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A039AE" w14:textId="77777777" w:rsidR="00F6662A" w:rsidRDefault="009A2641" w:rsidP="009A2641">
      <w:pPr>
        <w:framePr w:w="1872" w:wrap="auto" w:vAnchor="text" w:hAnchor="page" w:x="1981" w:y="1"/>
        <w:jc w:val="both"/>
        <w:rPr>
          <w:sz w:val="24"/>
          <w:szCs w:val="24"/>
        </w:rPr>
      </w:pPr>
      <w:r>
        <w:object w:dxaOrig="9348" w:dyaOrig="2916" w14:anchorId="6E4A3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5.25pt" o:ole="">
            <v:imagedata r:id="rId7" o:title=""/>
          </v:shape>
          <o:OLEObject Type="Embed" ProgID="WP8Doc" ShapeID="_x0000_i1025" DrawAspect="Content" ObjectID="_1628001208" r:id="rId8"/>
        </w:object>
      </w:r>
    </w:p>
    <w:p w14:paraId="58D1C231" w14:textId="77777777" w:rsidR="009A2641" w:rsidRDefault="009A2641" w:rsidP="009A2641">
      <w:pPr>
        <w:jc w:val="right"/>
        <w:rPr>
          <w:rFonts w:ascii="Arial" w:hAnsi="Arial" w:cs="Arial"/>
          <w:b/>
          <w:bCs/>
          <w:i/>
          <w:iCs/>
          <w:sz w:val="24"/>
          <w:szCs w:val="24"/>
        </w:rPr>
      </w:pPr>
      <w:r>
        <w:rPr>
          <w:sz w:val="24"/>
          <w:szCs w:val="24"/>
        </w:rPr>
        <w:fldChar w:fldCharType="begin"/>
      </w:r>
      <w:r>
        <w:rPr>
          <w:sz w:val="24"/>
          <w:szCs w:val="24"/>
        </w:rPr>
        <w:instrText>ADVANCE \d 7</w:instrText>
      </w:r>
      <w:r>
        <w:rPr>
          <w:sz w:val="24"/>
          <w:szCs w:val="24"/>
        </w:rPr>
        <w:fldChar w:fldCharType="end"/>
      </w:r>
      <w:r w:rsidR="00102490">
        <w:rPr>
          <w:sz w:val="24"/>
          <w:szCs w:val="24"/>
        </w:rPr>
        <w:t>____________________________________________</w:t>
      </w:r>
    </w:p>
    <w:p w14:paraId="0213C6EB" w14:textId="77777777" w:rsidR="009A2641" w:rsidRPr="00911DD7" w:rsidRDefault="009A2641" w:rsidP="009A2641">
      <w:pPr>
        <w:jc w:val="right"/>
        <w:rPr>
          <w:rFonts w:ascii="Times New Roman" w:hAnsi="Times New Roman"/>
          <w:b/>
          <w:bCs/>
          <w:sz w:val="24"/>
          <w:szCs w:val="24"/>
        </w:rPr>
      </w:pPr>
      <w:r w:rsidRPr="00911DD7">
        <w:rPr>
          <w:rFonts w:ascii="Times New Roman" w:hAnsi="Times New Roman"/>
          <w:sz w:val="24"/>
          <w:szCs w:val="24"/>
        </w:rPr>
        <w:fldChar w:fldCharType="begin"/>
      </w:r>
      <w:r w:rsidRPr="00911DD7">
        <w:rPr>
          <w:rFonts w:ascii="Times New Roman" w:hAnsi="Times New Roman"/>
          <w:sz w:val="24"/>
          <w:szCs w:val="24"/>
        </w:rPr>
        <w:instrText>ADVANCE \d 3</w:instrText>
      </w:r>
      <w:r w:rsidRPr="00911DD7">
        <w:rPr>
          <w:rFonts w:ascii="Times New Roman" w:hAnsi="Times New Roman"/>
          <w:sz w:val="24"/>
          <w:szCs w:val="24"/>
        </w:rPr>
        <w:fldChar w:fldCharType="end"/>
      </w:r>
      <w:r w:rsidRPr="00911DD7">
        <w:rPr>
          <w:rFonts w:ascii="Times New Roman" w:hAnsi="Times New Roman"/>
          <w:b/>
          <w:bCs/>
          <w:sz w:val="24"/>
          <w:szCs w:val="24"/>
        </w:rPr>
        <w:t>1300 I Street</w:t>
      </w:r>
    </w:p>
    <w:p w14:paraId="4BC2D52D" w14:textId="77777777" w:rsidR="009A2641" w:rsidRPr="00911DD7" w:rsidRDefault="009A2641" w:rsidP="009A2641">
      <w:pPr>
        <w:jc w:val="right"/>
        <w:rPr>
          <w:rFonts w:ascii="Times New Roman" w:hAnsi="Times New Roman"/>
          <w:b/>
          <w:bCs/>
          <w:sz w:val="24"/>
          <w:szCs w:val="24"/>
        </w:rPr>
      </w:pPr>
      <w:smartTag w:uri="urn:schemas-microsoft-com:office:smarttags" w:element="place">
        <w:smartTag w:uri="urn:schemas-microsoft-com:office:smarttags" w:element="City">
          <w:r w:rsidRPr="00911DD7">
            <w:rPr>
              <w:rFonts w:ascii="Times New Roman" w:hAnsi="Times New Roman"/>
              <w:b/>
              <w:bCs/>
              <w:sz w:val="24"/>
              <w:szCs w:val="24"/>
            </w:rPr>
            <w:t>Sacramento</w:t>
          </w:r>
        </w:smartTag>
        <w:r w:rsidRPr="00911DD7">
          <w:rPr>
            <w:rFonts w:ascii="Times New Roman" w:hAnsi="Times New Roman"/>
            <w:b/>
            <w:bCs/>
            <w:sz w:val="24"/>
            <w:szCs w:val="24"/>
          </w:rPr>
          <w:t xml:space="preserve">, </w:t>
        </w:r>
        <w:smartTag w:uri="urn:schemas-microsoft-com:office:smarttags" w:element="State">
          <w:r w:rsidRPr="00911DD7">
            <w:rPr>
              <w:rFonts w:ascii="Times New Roman" w:hAnsi="Times New Roman"/>
              <w:b/>
              <w:bCs/>
              <w:sz w:val="24"/>
              <w:szCs w:val="24"/>
            </w:rPr>
            <w:t>California</w:t>
          </w:r>
        </w:smartTag>
        <w:r w:rsidRPr="00911DD7">
          <w:rPr>
            <w:rFonts w:ascii="Times New Roman" w:hAnsi="Times New Roman"/>
            <w:b/>
            <w:bCs/>
            <w:sz w:val="24"/>
            <w:szCs w:val="24"/>
          </w:rPr>
          <w:t xml:space="preserve"> </w:t>
        </w:r>
        <w:smartTag w:uri="urn:schemas-microsoft-com:office:smarttags" w:element="PostalCode">
          <w:r w:rsidRPr="00911DD7">
            <w:rPr>
              <w:rFonts w:ascii="Times New Roman" w:hAnsi="Times New Roman"/>
              <w:b/>
              <w:bCs/>
              <w:sz w:val="24"/>
              <w:szCs w:val="24"/>
            </w:rPr>
            <w:t>95814</w:t>
          </w:r>
        </w:smartTag>
      </w:smartTag>
    </w:p>
    <w:p w14:paraId="0C78F4D9" w14:textId="77777777" w:rsidR="00CD2120" w:rsidRDefault="009A2641" w:rsidP="009A2641">
      <w:pPr>
        <w:jc w:val="right"/>
        <w:rPr>
          <w:rFonts w:ascii="Times New Roman" w:hAnsi="Times New Roman"/>
          <w:b/>
          <w:bCs/>
          <w:sz w:val="24"/>
          <w:szCs w:val="24"/>
        </w:rPr>
      </w:pPr>
      <w:r w:rsidRPr="00911DD7">
        <w:rPr>
          <w:rFonts w:ascii="Times New Roman" w:hAnsi="Times New Roman"/>
          <w:sz w:val="24"/>
          <w:szCs w:val="24"/>
        </w:rPr>
        <w:fldChar w:fldCharType="begin"/>
      </w:r>
      <w:r w:rsidRPr="00911DD7">
        <w:rPr>
          <w:rFonts w:ascii="Times New Roman" w:hAnsi="Times New Roman"/>
          <w:sz w:val="24"/>
          <w:szCs w:val="24"/>
        </w:rPr>
        <w:instrText>ADVANCE \u 2</w:instrText>
      </w:r>
      <w:r w:rsidRPr="00911DD7">
        <w:rPr>
          <w:rFonts w:ascii="Times New Roman" w:hAnsi="Times New Roman"/>
          <w:sz w:val="24"/>
          <w:szCs w:val="24"/>
        </w:rPr>
        <w:fldChar w:fldCharType="end"/>
      </w:r>
      <w:r w:rsidRPr="00911DD7">
        <w:rPr>
          <w:rFonts w:ascii="Times New Roman" w:hAnsi="Times New Roman"/>
          <w:b/>
          <w:bCs/>
          <w:sz w:val="24"/>
          <w:szCs w:val="24"/>
        </w:rPr>
        <w:t xml:space="preserve">Phone:  (916) </w:t>
      </w:r>
      <w:r w:rsidR="00CD2120">
        <w:rPr>
          <w:rFonts w:ascii="Times New Roman" w:hAnsi="Times New Roman"/>
          <w:b/>
          <w:bCs/>
          <w:sz w:val="24"/>
          <w:szCs w:val="24"/>
        </w:rPr>
        <w:t>210</w:t>
      </w:r>
      <w:r w:rsidRPr="00911DD7">
        <w:rPr>
          <w:rFonts w:ascii="Times New Roman" w:hAnsi="Times New Roman"/>
          <w:b/>
          <w:bCs/>
          <w:sz w:val="24"/>
          <w:szCs w:val="24"/>
        </w:rPr>
        <w:t>-</w:t>
      </w:r>
      <w:r w:rsidR="00CD2120">
        <w:rPr>
          <w:rFonts w:ascii="Times New Roman" w:hAnsi="Times New Roman"/>
          <w:b/>
          <w:bCs/>
          <w:sz w:val="24"/>
          <w:szCs w:val="24"/>
        </w:rPr>
        <w:t>7640</w:t>
      </w:r>
    </w:p>
    <w:p w14:paraId="1755D69E" w14:textId="77777777" w:rsidR="009A2641" w:rsidRPr="00911DD7" w:rsidRDefault="009A2641" w:rsidP="009A2641">
      <w:pPr>
        <w:jc w:val="right"/>
        <w:rPr>
          <w:rFonts w:ascii="Times New Roman" w:hAnsi="Times New Roman"/>
          <w:b/>
          <w:bCs/>
          <w:sz w:val="24"/>
          <w:szCs w:val="24"/>
        </w:rPr>
      </w:pPr>
      <w:r w:rsidRPr="00911DD7">
        <w:rPr>
          <w:rFonts w:ascii="Times New Roman" w:hAnsi="Times New Roman"/>
          <w:b/>
          <w:bCs/>
          <w:sz w:val="24"/>
          <w:szCs w:val="24"/>
        </w:rPr>
        <w:t>Fax:  (916) 323-0241</w:t>
      </w:r>
    </w:p>
    <w:p w14:paraId="53171E33" w14:textId="77777777" w:rsidR="00850835" w:rsidRPr="00911DD7" w:rsidRDefault="00850835" w:rsidP="009A2641">
      <w:pPr>
        <w:jc w:val="right"/>
        <w:rPr>
          <w:rFonts w:ascii="Times New Roman" w:hAnsi="Times New Roman"/>
          <w:b/>
          <w:bCs/>
          <w:sz w:val="24"/>
          <w:szCs w:val="24"/>
        </w:rPr>
      </w:pPr>
      <w:r w:rsidRPr="00911DD7">
        <w:rPr>
          <w:rFonts w:ascii="Times New Roman" w:hAnsi="Times New Roman"/>
          <w:b/>
          <w:bCs/>
          <w:sz w:val="24"/>
          <w:szCs w:val="24"/>
        </w:rPr>
        <w:t>Cell:  (916) 833 2603</w:t>
      </w:r>
    </w:p>
    <w:p w14:paraId="38EE6A36" w14:textId="77777777" w:rsidR="009A2641" w:rsidRPr="00911DD7" w:rsidRDefault="009A2641" w:rsidP="009A2641">
      <w:pPr>
        <w:pBdr>
          <w:bottom w:val="single" w:sz="12" w:space="1" w:color="auto"/>
        </w:pBdr>
        <w:jc w:val="right"/>
        <w:rPr>
          <w:rFonts w:ascii="Times New Roman" w:hAnsi="Times New Roman"/>
          <w:b/>
          <w:bCs/>
          <w:sz w:val="24"/>
          <w:szCs w:val="24"/>
        </w:rPr>
      </w:pPr>
      <w:r w:rsidRPr="00911DD7">
        <w:rPr>
          <w:rFonts w:ascii="Times New Roman" w:hAnsi="Times New Roman"/>
          <w:b/>
          <w:bCs/>
          <w:sz w:val="24"/>
          <w:szCs w:val="24"/>
        </w:rPr>
        <w:t xml:space="preserve">Web: </w:t>
      </w:r>
      <w:r w:rsidRPr="00911DD7">
        <w:rPr>
          <w:rFonts w:ascii="Times New Roman" w:hAnsi="Times New Roman"/>
          <w:sz w:val="24"/>
          <w:szCs w:val="24"/>
        </w:rPr>
        <w:fldChar w:fldCharType="begin"/>
      </w:r>
      <w:r w:rsidRPr="00911DD7">
        <w:rPr>
          <w:rFonts w:ascii="Times New Roman" w:hAnsi="Times New Roman"/>
          <w:sz w:val="24"/>
          <w:szCs w:val="24"/>
        </w:rPr>
        <w:instrText xml:space="preserve"> GOTOBUTTON BM_2_ </w:instrText>
      </w:r>
      <w:r w:rsidRPr="00911DD7">
        <w:rPr>
          <w:rFonts w:ascii="Times New Roman" w:hAnsi="Times New Roman"/>
          <w:b/>
          <w:bCs/>
          <w:sz w:val="24"/>
          <w:szCs w:val="24"/>
        </w:rPr>
        <w:instrText>www.CWAGweb.org</w:instrText>
      </w:r>
      <w:r w:rsidRPr="00911DD7">
        <w:rPr>
          <w:rFonts w:ascii="Times New Roman" w:hAnsi="Times New Roman"/>
          <w:sz w:val="24"/>
          <w:szCs w:val="24"/>
        </w:rPr>
        <w:fldChar w:fldCharType="end"/>
      </w:r>
    </w:p>
    <w:p w14:paraId="2D6D71BC" w14:textId="77777777" w:rsidR="00265B86" w:rsidRDefault="00265B86" w:rsidP="00F6662A">
      <w:pPr>
        <w:jc w:val="right"/>
        <w:rPr>
          <w:sz w:val="24"/>
          <w:szCs w:val="24"/>
        </w:rPr>
      </w:pPr>
    </w:p>
    <w:p w14:paraId="5AB10426" w14:textId="77777777" w:rsidR="00265B86" w:rsidRDefault="00265B86" w:rsidP="00F6662A">
      <w:pPr>
        <w:jc w:val="right"/>
        <w:rPr>
          <w:sz w:val="24"/>
          <w:szCs w:val="24"/>
        </w:rPr>
      </w:pPr>
    </w:p>
    <w:p w14:paraId="53F91140" w14:textId="77777777" w:rsidR="00265B86" w:rsidRDefault="00265B86" w:rsidP="00F6662A">
      <w:pPr>
        <w:jc w:val="right"/>
        <w:rPr>
          <w:sz w:val="24"/>
          <w:szCs w:val="24"/>
        </w:rPr>
      </w:pPr>
    </w:p>
    <w:p w14:paraId="1517B03A" w14:textId="77777777" w:rsidR="00265B86" w:rsidRDefault="00265B86" w:rsidP="00F6662A">
      <w:pPr>
        <w:jc w:val="right"/>
        <w:rPr>
          <w:sz w:val="24"/>
          <w:szCs w:val="24"/>
        </w:rPr>
      </w:pPr>
    </w:p>
    <w:p w14:paraId="48D04ABB" w14:textId="77777777" w:rsidR="00265B86" w:rsidRDefault="00265B86" w:rsidP="00F6662A">
      <w:pPr>
        <w:jc w:val="right"/>
        <w:rPr>
          <w:sz w:val="24"/>
          <w:szCs w:val="24"/>
        </w:rPr>
      </w:pPr>
    </w:p>
    <w:p w14:paraId="79CFC178" w14:textId="77777777" w:rsidR="00B16BBD" w:rsidRPr="001259AD" w:rsidRDefault="001259AD" w:rsidP="00265B86">
      <w:pPr>
        <w:rPr>
          <w:rFonts w:ascii="Times New Roman" w:hAnsi="Times New Roman"/>
          <w:bCs/>
          <w:iCs/>
          <w:sz w:val="28"/>
          <w:szCs w:val="28"/>
        </w:rPr>
      </w:pPr>
      <w:r w:rsidRPr="001259AD">
        <w:rPr>
          <w:rFonts w:ascii="Times New Roman" w:hAnsi="Times New Roman"/>
          <w:bCs/>
          <w:iCs/>
          <w:sz w:val="28"/>
          <w:szCs w:val="28"/>
        </w:rPr>
        <w:t>August 22, 2019</w:t>
      </w:r>
    </w:p>
    <w:p w14:paraId="323E1B1F" w14:textId="77777777" w:rsidR="00B16BBD" w:rsidRDefault="00B16BBD" w:rsidP="00265B86">
      <w:pPr>
        <w:rPr>
          <w:rFonts w:ascii="Times New Roman" w:hAnsi="Times New Roman"/>
          <w:bCs/>
          <w:iCs/>
          <w:sz w:val="24"/>
          <w:szCs w:val="24"/>
        </w:rPr>
      </w:pPr>
    </w:p>
    <w:p w14:paraId="13A337ED" w14:textId="77777777" w:rsidR="00B16BBD" w:rsidRPr="00B16BBD" w:rsidRDefault="00B16BBD" w:rsidP="00265B86">
      <w:pPr>
        <w:rPr>
          <w:rFonts w:ascii="Times New Roman" w:hAnsi="Times New Roman"/>
          <w:bCs/>
          <w:iCs/>
          <w:sz w:val="24"/>
          <w:szCs w:val="24"/>
        </w:rPr>
      </w:pPr>
    </w:p>
    <w:p w14:paraId="77A53365" w14:textId="77777777" w:rsidR="001259AD" w:rsidRPr="00C81F2C" w:rsidRDefault="001259AD" w:rsidP="001259AD">
      <w:pPr>
        <w:rPr>
          <w:rFonts w:ascii="Times New Roman" w:hAnsi="Times New Roman"/>
          <w:sz w:val="28"/>
          <w:szCs w:val="28"/>
          <w:shd w:val="clear" w:color="auto" w:fill="FFFFFF"/>
        </w:rPr>
      </w:pPr>
      <w:r w:rsidRPr="00516089">
        <w:rPr>
          <w:rFonts w:ascii="Times New Roman" w:hAnsi="Times New Roman"/>
          <w:sz w:val="28"/>
          <w:szCs w:val="28"/>
          <w:shd w:val="clear" w:color="auto" w:fill="FFFFFF"/>
        </w:rPr>
        <w:t xml:space="preserve">The Honorable Donald J. Trump </w:t>
      </w:r>
    </w:p>
    <w:p w14:paraId="17B1A1A8" w14:textId="77777777" w:rsidR="001259AD" w:rsidRPr="00943AB9" w:rsidRDefault="001259AD" w:rsidP="001259AD">
      <w:pPr>
        <w:rPr>
          <w:rFonts w:ascii="Times New Roman" w:hAnsi="Times New Roman"/>
          <w:sz w:val="28"/>
          <w:szCs w:val="28"/>
          <w:shd w:val="clear" w:color="auto" w:fill="FFFFFF"/>
        </w:rPr>
      </w:pPr>
      <w:r w:rsidRPr="00943AB9">
        <w:rPr>
          <w:rFonts w:ascii="Times New Roman" w:hAnsi="Times New Roman"/>
          <w:sz w:val="28"/>
          <w:szCs w:val="28"/>
          <w:shd w:val="clear" w:color="auto" w:fill="FFFFFF"/>
        </w:rPr>
        <w:t xml:space="preserve">President of the United States </w:t>
      </w:r>
    </w:p>
    <w:p w14:paraId="1493562B" w14:textId="77777777" w:rsidR="001259AD" w:rsidRPr="00943AB9" w:rsidRDefault="001259AD" w:rsidP="001259AD">
      <w:pPr>
        <w:rPr>
          <w:rFonts w:ascii="Times New Roman" w:hAnsi="Times New Roman"/>
          <w:sz w:val="28"/>
          <w:szCs w:val="28"/>
          <w:shd w:val="clear" w:color="auto" w:fill="FFFFFF"/>
        </w:rPr>
      </w:pPr>
      <w:r w:rsidRPr="00943AB9">
        <w:rPr>
          <w:rFonts w:ascii="Times New Roman" w:hAnsi="Times New Roman"/>
          <w:sz w:val="28"/>
          <w:szCs w:val="28"/>
          <w:shd w:val="clear" w:color="auto" w:fill="FFFFFF"/>
        </w:rPr>
        <w:t xml:space="preserve">The White House </w:t>
      </w:r>
    </w:p>
    <w:p w14:paraId="735D6292" w14:textId="77777777" w:rsidR="001259AD" w:rsidRPr="00943AB9" w:rsidRDefault="001259AD" w:rsidP="001259AD">
      <w:pPr>
        <w:rPr>
          <w:rFonts w:ascii="Times New Roman" w:hAnsi="Times New Roman"/>
          <w:sz w:val="28"/>
          <w:szCs w:val="28"/>
          <w:shd w:val="clear" w:color="auto" w:fill="FFFFFF"/>
        </w:rPr>
      </w:pPr>
      <w:r w:rsidRPr="00943AB9">
        <w:rPr>
          <w:rFonts w:ascii="Times New Roman" w:hAnsi="Times New Roman"/>
          <w:sz w:val="28"/>
          <w:szCs w:val="28"/>
          <w:shd w:val="clear" w:color="auto" w:fill="FFFFFF"/>
        </w:rPr>
        <w:t>1600 Pennsylvania Avenue, N.W.</w:t>
      </w:r>
    </w:p>
    <w:p w14:paraId="609B68A8" w14:textId="77777777" w:rsidR="001259AD" w:rsidRDefault="001259AD" w:rsidP="001259AD">
      <w:pPr>
        <w:rPr>
          <w:rFonts w:ascii="Times New Roman" w:hAnsi="Times New Roman"/>
          <w:sz w:val="28"/>
          <w:szCs w:val="28"/>
          <w:shd w:val="clear" w:color="auto" w:fill="FFFFFF"/>
        </w:rPr>
      </w:pPr>
      <w:r w:rsidRPr="00943AB9">
        <w:rPr>
          <w:rFonts w:ascii="Times New Roman" w:hAnsi="Times New Roman"/>
          <w:sz w:val="28"/>
          <w:szCs w:val="28"/>
          <w:shd w:val="clear" w:color="auto" w:fill="FFFFFF"/>
        </w:rPr>
        <w:t>Washington, D.C.  20500</w:t>
      </w:r>
    </w:p>
    <w:p w14:paraId="450AEB58" w14:textId="77777777" w:rsidR="001259AD" w:rsidRDefault="001259AD" w:rsidP="001259AD">
      <w:pPr>
        <w:rPr>
          <w:rFonts w:ascii="Times New Roman" w:hAnsi="Times New Roman"/>
          <w:sz w:val="28"/>
          <w:szCs w:val="28"/>
          <w:shd w:val="clear" w:color="auto" w:fill="FFFFFF"/>
        </w:rPr>
      </w:pPr>
    </w:p>
    <w:p w14:paraId="4EF3618A" w14:textId="77777777" w:rsidR="001259AD" w:rsidRDefault="001259AD" w:rsidP="001259AD">
      <w:pPr>
        <w:rPr>
          <w:rFonts w:ascii="Times New Roman" w:hAnsi="Times New Roman"/>
          <w:sz w:val="28"/>
          <w:szCs w:val="28"/>
          <w:shd w:val="clear" w:color="auto" w:fill="FFFFFF"/>
        </w:rPr>
      </w:pPr>
      <w:r>
        <w:rPr>
          <w:rFonts w:ascii="Times New Roman" w:hAnsi="Times New Roman"/>
          <w:sz w:val="28"/>
          <w:szCs w:val="28"/>
          <w:shd w:val="clear" w:color="auto" w:fill="FFFFFF"/>
        </w:rPr>
        <w:t>The Honorable Mick Mulvaney</w:t>
      </w:r>
    </w:p>
    <w:p w14:paraId="69F1CB6A" w14:textId="77777777" w:rsidR="001259AD" w:rsidRDefault="001259AD" w:rsidP="001259AD">
      <w:pPr>
        <w:rPr>
          <w:rFonts w:ascii="Times New Roman" w:hAnsi="Times New Roman"/>
          <w:sz w:val="28"/>
          <w:szCs w:val="28"/>
          <w:shd w:val="clear" w:color="auto" w:fill="FFFFFF"/>
        </w:rPr>
      </w:pPr>
      <w:r>
        <w:rPr>
          <w:rFonts w:ascii="Times New Roman" w:hAnsi="Times New Roman"/>
          <w:sz w:val="28"/>
          <w:szCs w:val="28"/>
          <w:shd w:val="clear" w:color="auto" w:fill="FFFFFF"/>
        </w:rPr>
        <w:t>Director</w:t>
      </w:r>
    </w:p>
    <w:p w14:paraId="7C158B01" w14:textId="77777777" w:rsidR="001259AD" w:rsidRDefault="001259AD" w:rsidP="001259AD">
      <w:pPr>
        <w:rPr>
          <w:rFonts w:ascii="Times New Roman" w:hAnsi="Times New Roman"/>
          <w:sz w:val="28"/>
          <w:szCs w:val="28"/>
          <w:shd w:val="clear" w:color="auto" w:fill="FFFFFF"/>
        </w:rPr>
      </w:pPr>
      <w:r>
        <w:rPr>
          <w:rFonts w:ascii="Times New Roman" w:hAnsi="Times New Roman"/>
          <w:sz w:val="28"/>
          <w:szCs w:val="28"/>
          <w:shd w:val="clear" w:color="auto" w:fill="FFFFFF"/>
        </w:rPr>
        <w:t>Office of Management and Budget</w:t>
      </w:r>
    </w:p>
    <w:p w14:paraId="61829BF9" w14:textId="77777777" w:rsidR="001259AD" w:rsidRDefault="001259AD" w:rsidP="001259AD">
      <w:pPr>
        <w:rPr>
          <w:rFonts w:ascii="Times New Roman" w:hAnsi="Times New Roman"/>
          <w:sz w:val="28"/>
          <w:szCs w:val="28"/>
          <w:shd w:val="clear" w:color="auto" w:fill="FFFFFF"/>
        </w:rPr>
      </w:pPr>
      <w:r>
        <w:rPr>
          <w:rFonts w:ascii="Times New Roman" w:hAnsi="Times New Roman"/>
          <w:sz w:val="28"/>
          <w:szCs w:val="28"/>
          <w:shd w:val="clear" w:color="auto" w:fill="FFFFFF"/>
        </w:rPr>
        <w:t>725 17</w:t>
      </w:r>
      <w:r w:rsidRPr="004924B9">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 xml:space="preserve"> Street NW</w:t>
      </w:r>
    </w:p>
    <w:p w14:paraId="6AA68DF9" w14:textId="77777777" w:rsidR="001259AD" w:rsidRPr="00943AB9" w:rsidRDefault="001259AD" w:rsidP="001259AD">
      <w:pPr>
        <w:rPr>
          <w:rFonts w:ascii="Times New Roman" w:hAnsi="Times New Roman"/>
          <w:sz w:val="28"/>
          <w:szCs w:val="28"/>
          <w:shd w:val="clear" w:color="auto" w:fill="FFFFFF"/>
        </w:rPr>
      </w:pPr>
      <w:r>
        <w:rPr>
          <w:rFonts w:ascii="Times New Roman" w:hAnsi="Times New Roman"/>
          <w:sz w:val="28"/>
          <w:szCs w:val="28"/>
          <w:shd w:val="clear" w:color="auto" w:fill="FFFFFF"/>
        </w:rPr>
        <w:t>Washington, D.C.  20503</w:t>
      </w:r>
    </w:p>
    <w:p w14:paraId="12A18697" w14:textId="77777777" w:rsidR="001259AD" w:rsidRPr="00943AB9" w:rsidRDefault="001259AD" w:rsidP="001259AD">
      <w:pPr>
        <w:rPr>
          <w:rFonts w:ascii="Times New Roman" w:hAnsi="Times New Roman"/>
          <w:sz w:val="28"/>
          <w:szCs w:val="28"/>
          <w:shd w:val="clear" w:color="auto" w:fill="FFFFFF"/>
        </w:rPr>
      </w:pPr>
    </w:p>
    <w:p w14:paraId="59B50F5E" w14:textId="77777777" w:rsidR="001259AD" w:rsidRPr="00943AB9" w:rsidRDefault="001259AD" w:rsidP="001259AD">
      <w:pPr>
        <w:rPr>
          <w:rFonts w:ascii="Times New Roman" w:hAnsi="Times New Roman"/>
          <w:sz w:val="28"/>
          <w:szCs w:val="28"/>
          <w:shd w:val="clear" w:color="auto" w:fill="FFFFFF"/>
        </w:rPr>
      </w:pPr>
    </w:p>
    <w:p w14:paraId="121B720D" w14:textId="77777777" w:rsidR="001259AD" w:rsidRPr="00943AB9" w:rsidRDefault="001259AD" w:rsidP="001259AD">
      <w:pPr>
        <w:rPr>
          <w:rFonts w:ascii="Times New Roman" w:hAnsi="Times New Roman"/>
          <w:sz w:val="28"/>
          <w:szCs w:val="28"/>
          <w:shd w:val="clear" w:color="auto" w:fill="FFFFFF"/>
        </w:rPr>
      </w:pPr>
      <w:r w:rsidRPr="00943AB9">
        <w:rPr>
          <w:rFonts w:ascii="Times New Roman" w:hAnsi="Times New Roman"/>
          <w:sz w:val="28"/>
          <w:szCs w:val="28"/>
          <w:shd w:val="clear" w:color="auto" w:fill="FFFFFF"/>
        </w:rPr>
        <w:t>RE:  COE-2016-0016 – Use of U.S. Army Corps of Engineers, Reservoir Projects for Domestic, Municipal &amp; Industrial Water Supply</w:t>
      </w:r>
    </w:p>
    <w:p w14:paraId="41F31B96" w14:textId="77777777" w:rsidR="001259AD" w:rsidRPr="00943AB9" w:rsidRDefault="001259AD" w:rsidP="001259AD">
      <w:pPr>
        <w:rPr>
          <w:rFonts w:ascii="Times New Roman" w:hAnsi="Times New Roman"/>
          <w:sz w:val="28"/>
          <w:szCs w:val="28"/>
          <w:shd w:val="clear" w:color="auto" w:fill="FFFFFF"/>
        </w:rPr>
      </w:pPr>
    </w:p>
    <w:p w14:paraId="2676328B" w14:textId="77777777" w:rsidR="001259AD" w:rsidRPr="00943AB9" w:rsidRDefault="001259AD" w:rsidP="001259AD">
      <w:pPr>
        <w:rPr>
          <w:rFonts w:ascii="Times New Roman" w:hAnsi="Times New Roman"/>
          <w:sz w:val="28"/>
          <w:szCs w:val="28"/>
          <w:shd w:val="clear" w:color="auto" w:fill="FFFFFF"/>
        </w:rPr>
      </w:pPr>
      <w:r w:rsidRPr="00943AB9">
        <w:rPr>
          <w:rFonts w:ascii="Times New Roman" w:hAnsi="Times New Roman"/>
          <w:sz w:val="28"/>
          <w:szCs w:val="28"/>
          <w:shd w:val="clear" w:color="auto" w:fill="FFFFFF"/>
        </w:rPr>
        <w:t xml:space="preserve">Dear </w:t>
      </w:r>
      <w:r>
        <w:rPr>
          <w:rFonts w:ascii="Times New Roman" w:hAnsi="Times New Roman"/>
          <w:sz w:val="28"/>
          <w:szCs w:val="28"/>
          <w:shd w:val="clear" w:color="auto" w:fill="FFFFFF"/>
        </w:rPr>
        <w:t>President Trump and Director Mulvaney</w:t>
      </w:r>
      <w:r w:rsidRPr="00943AB9">
        <w:rPr>
          <w:rFonts w:ascii="Times New Roman" w:hAnsi="Times New Roman"/>
          <w:sz w:val="28"/>
          <w:szCs w:val="28"/>
          <w:shd w:val="clear" w:color="auto" w:fill="FFFFFF"/>
        </w:rPr>
        <w:t>:</w:t>
      </w:r>
    </w:p>
    <w:p w14:paraId="1F7DCB4D" w14:textId="77777777" w:rsidR="001259AD" w:rsidRPr="00943AB9" w:rsidRDefault="001259AD" w:rsidP="001259AD">
      <w:pPr>
        <w:rPr>
          <w:rFonts w:ascii="Times New Roman" w:hAnsi="Times New Roman"/>
          <w:sz w:val="28"/>
          <w:szCs w:val="28"/>
          <w:shd w:val="clear" w:color="auto" w:fill="FFFFFF"/>
        </w:rPr>
      </w:pPr>
    </w:p>
    <w:p w14:paraId="37ED036B" w14:textId="77777777" w:rsidR="001259AD" w:rsidRDefault="001259AD" w:rsidP="001259AD">
      <w:pPr>
        <w:rPr>
          <w:rFonts w:ascii="Times New Roman" w:hAnsi="Times New Roman"/>
          <w:sz w:val="28"/>
          <w:szCs w:val="28"/>
          <w:shd w:val="clear" w:color="auto" w:fill="FFFFFF"/>
        </w:rPr>
      </w:pPr>
      <w:r w:rsidRPr="00943AB9">
        <w:rPr>
          <w:rFonts w:ascii="Times New Roman" w:hAnsi="Times New Roman"/>
          <w:sz w:val="28"/>
          <w:szCs w:val="28"/>
          <w:shd w:val="clear" w:color="auto" w:fill="FFFFFF"/>
        </w:rPr>
        <w:tab/>
      </w:r>
      <w:r>
        <w:rPr>
          <w:rFonts w:ascii="Times New Roman" w:hAnsi="Times New Roman"/>
          <w:sz w:val="28"/>
          <w:szCs w:val="28"/>
          <w:shd w:val="clear" w:color="auto" w:fill="FFFFFF"/>
        </w:rPr>
        <w:t xml:space="preserve">The Attorneys General of North Dakota, Idaho, Alaska, Arizona, Colorado, Montana, New Mexico, Oregon, South Dakota,  Utah, Washington and Wyoming request that you </w:t>
      </w:r>
      <w:r w:rsidRPr="00943AB9">
        <w:rPr>
          <w:rFonts w:ascii="Times New Roman" w:hAnsi="Times New Roman"/>
          <w:sz w:val="28"/>
          <w:szCs w:val="28"/>
          <w:shd w:val="clear" w:color="auto" w:fill="FFFFFF"/>
        </w:rPr>
        <w:t>direct the Corps of Engineers (“Corps”)</w:t>
      </w:r>
      <w:r>
        <w:rPr>
          <w:rFonts w:ascii="Times New Roman" w:hAnsi="Times New Roman"/>
          <w:sz w:val="28"/>
          <w:szCs w:val="28"/>
          <w:shd w:val="clear" w:color="auto" w:fill="FFFFFF"/>
        </w:rPr>
        <w:t xml:space="preserve"> to: (1) </w:t>
      </w:r>
      <w:r w:rsidRPr="00943AB9">
        <w:rPr>
          <w:rFonts w:ascii="Times New Roman" w:hAnsi="Times New Roman"/>
          <w:sz w:val="28"/>
          <w:szCs w:val="28"/>
          <w:shd w:val="clear" w:color="auto" w:fill="FFFFFF"/>
        </w:rPr>
        <w:t xml:space="preserve">withdraw its proposed </w:t>
      </w:r>
      <w:r>
        <w:rPr>
          <w:rFonts w:ascii="Times New Roman" w:hAnsi="Times New Roman"/>
          <w:sz w:val="28"/>
          <w:szCs w:val="28"/>
          <w:shd w:val="clear" w:color="auto" w:fill="FFFFFF"/>
        </w:rPr>
        <w:t xml:space="preserve">“Water Supply Rule”; and (2) comply with federal statutes that expressly require the Corps to abide by </w:t>
      </w:r>
      <w:r w:rsidRPr="0003775D">
        <w:rPr>
          <w:rFonts w:ascii="Times New Roman" w:hAnsi="Times New Roman"/>
          <w:sz w:val="28"/>
          <w:szCs w:val="28"/>
          <w:shd w:val="clear" w:color="auto" w:fill="FFFFFF"/>
        </w:rPr>
        <w:t>state</w:t>
      </w:r>
      <w:r>
        <w:rPr>
          <w:rFonts w:ascii="Times New Roman" w:hAnsi="Times New Roman"/>
          <w:sz w:val="28"/>
          <w:szCs w:val="28"/>
          <w:shd w:val="clear" w:color="auto" w:fill="FFFFFF"/>
        </w:rPr>
        <w:t xml:space="preserve"> law </w:t>
      </w:r>
      <w:r w:rsidRPr="00943AB9">
        <w:rPr>
          <w:rFonts w:ascii="Times New Roman" w:hAnsi="Times New Roman"/>
          <w:sz w:val="28"/>
          <w:szCs w:val="28"/>
          <w:shd w:val="clear" w:color="auto" w:fill="FFFFFF"/>
        </w:rPr>
        <w:t xml:space="preserve">in </w:t>
      </w:r>
      <w:r>
        <w:rPr>
          <w:rFonts w:ascii="Times New Roman" w:hAnsi="Times New Roman"/>
          <w:sz w:val="28"/>
          <w:szCs w:val="28"/>
          <w:shd w:val="clear" w:color="auto" w:fill="FFFFFF"/>
        </w:rPr>
        <w:t>allocating water from Corps reservoirs for consumptive uses.</w:t>
      </w:r>
    </w:p>
    <w:p w14:paraId="1AA8ED6D" w14:textId="77777777" w:rsidR="001259AD" w:rsidRDefault="001259AD" w:rsidP="001259AD">
      <w:pPr>
        <w:rPr>
          <w:rFonts w:ascii="Times New Roman" w:hAnsi="Times New Roman"/>
          <w:sz w:val="28"/>
          <w:szCs w:val="28"/>
          <w:shd w:val="clear" w:color="auto" w:fill="FFFFFF"/>
        </w:rPr>
      </w:pPr>
    </w:p>
    <w:p w14:paraId="5DA921FF" w14:textId="77777777" w:rsidR="001259AD" w:rsidRPr="00943AB9" w:rsidRDefault="001259AD" w:rsidP="001259AD">
      <w:pPr>
        <w:ind w:firstLine="720"/>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In the “Water Supply Rule” (“Rule”), the Corps seeks </w:t>
      </w:r>
      <w:r w:rsidRPr="00943AB9">
        <w:rPr>
          <w:rFonts w:ascii="Times New Roman" w:hAnsi="Times New Roman"/>
          <w:sz w:val="28"/>
          <w:szCs w:val="28"/>
          <w:shd w:val="clear" w:color="auto" w:fill="FFFFFF"/>
        </w:rPr>
        <w:t>“to update and clarify its policies governing the use of its reservoir projects pursuant to Section 6 of the Flood Control Act of 1944 and the Water Supply Act of 1958</w:t>
      </w:r>
      <w:r>
        <w:rPr>
          <w:rFonts w:ascii="Times New Roman" w:hAnsi="Times New Roman"/>
          <w:sz w:val="28"/>
          <w:szCs w:val="28"/>
          <w:shd w:val="clear" w:color="auto" w:fill="FFFFFF"/>
        </w:rPr>
        <w:t>.”  81 Fed. Reg. 91556.  The “policies” of the Rule, however, are directly contrary to the express congressional policy declarations in these same statutes.  In both the Flood Control Act of 1944 and the Water Supply Act of 1958, Congress specifically and unambiguously declared that the Corps’ water supply operations are subject to state law.   If allowed to take effect, the Rule would effectively override these express congressional declarations, usurp the States’ exclusive authority to guide their water allocation and development, and eviscerate cooperative federalism principles that Congress has expressly and repeatedly reaffirmed.</w:t>
      </w:r>
      <w:r w:rsidRPr="00943AB9">
        <w:rPr>
          <w:rFonts w:ascii="Times New Roman" w:hAnsi="Times New Roman"/>
          <w:sz w:val="28"/>
          <w:szCs w:val="28"/>
          <w:shd w:val="clear" w:color="auto" w:fill="FFFFFF"/>
        </w:rPr>
        <w:t xml:space="preserve">  </w:t>
      </w:r>
    </w:p>
    <w:p w14:paraId="3C8A24B4" w14:textId="77777777" w:rsidR="001259AD" w:rsidRPr="00943AB9" w:rsidRDefault="001259AD" w:rsidP="001259AD">
      <w:pPr>
        <w:rPr>
          <w:rFonts w:ascii="Times New Roman" w:hAnsi="Times New Roman"/>
          <w:sz w:val="28"/>
          <w:szCs w:val="28"/>
          <w:shd w:val="clear" w:color="auto" w:fill="FFFFFF"/>
        </w:rPr>
      </w:pPr>
    </w:p>
    <w:p w14:paraId="1AAEEAE7" w14:textId="77777777" w:rsidR="001259AD" w:rsidRDefault="001259AD" w:rsidP="001259AD">
      <w:pPr>
        <w:ind w:firstLine="720"/>
        <w:rPr>
          <w:rFonts w:ascii="Times New Roman" w:hAnsi="Times New Roman"/>
          <w:sz w:val="28"/>
          <w:szCs w:val="28"/>
          <w:shd w:val="clear" w:color="auto" w:fill="FFFFFF"/>
        </w:rPr>
      </w:pPr>
      <w:r w:rsidRPr="00943AB9">
        <w:rPr>
          <w:rFonts w:ascii="Times New Roman" w:hAnsi="Times New Roman"/>
          <w:sz w:val="28"/>
          <w:szCs w:val="28"/>
          <w:shd w:val="clear" w:color="auto" w:fill="FFFFFF"/>
        </w:rPr>
        <w:t xml:space="preserve">Both the Flood Control Act </w:t>
      </w:r>
      <w:r>
        <w:rPr>
          <w:rFonts w:ascii="Times New Roman" w:hAnsi="Times New Roman"/>
          <w:sz w:val="28"/>
          <w:szCs w:val="28"/>
          <w:shd w:val="clear" w:color="auto" w:fill="FFFFFF"/>
        </w:rPr>
        <w:t xml:space="preserve">of 1944, 58 Stat. 887 (“FCA”), and the Water  Supply Act of 1958, 72 Stat. 319 (“WSA”),  expressly incorporate </w:t>
      </w:r>
      <w:r w:rsidRPr="00943AB9">
        <w:rPr>
          <w:rFonts w:ascii="Times New Roman" w:hAnsi="Times New Roman"/>
          <w:sz w:val="28"/>
          <w:szCs w:val="28"/>
          <w:shd w:val="clear" w:color="auto" w:fill="FFFFFF"/>
        </w:rPr>
        <w:t>Congress</w:t>
      </w:r>
      <w:r>
        <w:rPr>
          <w:rFonts w:ascii="Times New Roman" w:hAnsi="Times New Roman"/>
          <w:sz w:val="28"/>
          <w:szCs w:val="28"/>
          <w:shd w:val="clear" w:color="auto" w:fill="FFFFFF"/>
        </w:rPr>
        <w:t xml:space="preserve">’ historic policy of </w:t>
      </w:r>
      <w:r w:rsidRPr="00943AB9">
        <w:rPr>
          <w:rFonts w:ascii="Times New Roman" w:hAnsi="Times New Roman"/>
          <w:sz w:val="28"/>
          <w:szCs w:val="28"/>
          <w:shd w:val="clear" w:color="auto" w:fill="FFFFFF"/>
        </w:rPr>
        <w:t>“purposeful and continued deference to state water law . . .</w:t>
      </w:r>
      <w:r>
        <w:rPr>
          <w:rFonts w:ascii="Times New Roman" w:hAnsi="Times New Roman"/>
          <w:sz w:val="28"/>
          <w:szCs w:val="28"/>
          <w:shd w:val="clear" w:color="auto" w:fill="FFFFFF"/>
        </w:rPr>
        <w:t xml:space="preserve"> </w:t>
      </w:r>
      <w:r w:rsidRPr="00943AB9">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California v. United States</w:t>
      </w:r>
      <w:r w:rsidRPr="00214F80">
        <w:rPr>
          <w:rFonts w:ascii="Times New Roman" w:hAnsi="Times New Roman"/>
          <w:sz w:val="28"/>
          <w:szCs w:val="28"/>
          <w:shd w:val="clear" w:color="auto" w:fill="FFFFFF"/>
        </w:rPr>
        <w:t xml:space="preserve">, </w:t>
      </w:r>
      <w:r w:rsidRPr="00943AB9">
        <w:rPr>
          <w:rFonts w:ascii="Times New Roman" w:hAnsi="Times New Roman"/>
          <w:sz w:val="28"/>
          <w:szCs w:val="28"/>
          <w:shd w:val="clear" w:color="auto" w:fill="FFFFFF"/>
        </w:rPr>
        <w:t xml:space="preserve">438 U.S. 645, 653 (1978).  </w:t>
      </w:r>
      <w:r>
        <w:rPr>
          <w:rFonts w:ascii="Times New Roman" w:hAnsi="Times New Roman"/>
          <w:sz w:val="28"/>
          <w:szCs w:val="28"/>
          <w:shd w:val="clear" w:color="auto" w:fill="FFFFFF"/>
        </w:rPr>
        <w:t>The first s</w:t>
      </w:r>
      <w:r w:rsidRPr="00943AB9">
        <w:rPr>
          <w:rFonts w:ascii="Times New Roman" w:hAnsi="Times New Roman"/>
          <w:sz w:val="28"/>
          <w:szCs w:val="28"/>
          <w:shd w:val="clear" w:color="auto" w:fill="FFFFFF"/>
        </w:rPr>
        <w:t>ection of the F</w:t>
      </w:r>
      <w:r>
        <w:rPr>
          <w:rFonts w:ascii="Times New Roman" w:hAnsi="Times New Roman"/>
          <w:sz w:val="28"/>
          <w:szCs w:val="28"/>
          <w:shd w:val="clear" w:color="auto" w:fill="FFFFFF"/>
        </w:rPr>
        <w:t>CA is a “Declaration of Policy,” which states  “. . . i</w:t>
      </w:r>
      <w:r w:rsidRPr="00943AB9">
        <w:rPr>
          <w:rFonts w:ascii="Times New Roman" w:hAnsi="Times New Roman"/>
          <w:sz w:val="28"/>
          <w:szCs w:val="28"/>
          <w:shd w:val="clear" w:color="auto" w:fill="FFFFFF"/>
        </w:rPr>
        <w:t xml:space="preserve">t is hereby declared to be the policy of the Congress to recognize the interests and rights of the States in determining the development of the watersheds within their borders and likewise their interests and rights in water utilization and </w:t>
      </w:r>
      <w:r>
        <w:rPr>
          <w:rFonts w:ascii="Times New Roman" w:hAnsi="Times New Roman"/>
          <w:sz w:val="28"/>
          <w:szCs w:val="28"/>
          <w:shd w:val="clear" w:color="auto" w:fill="FFFFFF"/>
        </w:rPr>
        <w:t xml:space="preserve">control . </w:t>
      </w:r>
      <w:r w:rsidRPr="00943AB9">
        <w:rPr>
          <w:rFonts w:ascii="Times New Roman" w:hAnsi="Times New Roman"/>
          <w:sz w:val="28"/>
          <w:szCs w:val="28"/>
          <w:shd w:val="clear" w:color="auto" w:fill="FFFFFF"/>
        </w:rPr>
        <w:t>. . .”</w:t>
      </w:r>
      <w:r>
        <w:rPr>
          <w:rFonts w:ascii="Times New Roman" w:hAnsi="Times New Roman"/>
          <w:sz w:val="28"/>
          <w:szCs w:val="28"/>
          <w:shd w:val="clear" w:color="auto" w:fill="FFFFFF"/>
        </w:rPr>
        <w:t xml:space="preserve">  43 U.S.C. § 701-1.</w:t>
      </w:r>
    </w:p>
    <w:p w14:paraId="43766DC5" w14:textId="77777777" w:rsidR="001259AD" w:rsidRDefault="001259AD" w:rsidP="001259AD">
      <w:pPr>
        <w:ind w:firstLine="720"/>
        <w:rPr>
          <w:rFonts w:ascii="Times New Roman" w:hAnsi="Times New Roman"/>
          <w:sz w:val="28"/>
          <w:szCs w:val="28"/>
          <w:shd w:val="clear" w:color="auto" w:fill="FFFFFF"/>
        </w:rPr>
      </w:pPr>
    </w:p>
    <w:p w14:paraId="315DEDD7" w14:textId="77777777" w:rsidR="001259AD" w:rsidRPr="00943AB9" w:rsidRDefault="001259AD" w:rsidP="001259AD">
      <w:pPr>
        <w:ind w:firstLine="720"/>
        <w:rPr>
          <w:rFonts w:ascii="Times New Roman" w:hAnsi="Times New Roman"/>
          <w:sz w:val="28"/>
          <w:szCs w:val="28"/>
          <w:shd w:val="clear" w:color="auto" w:fill="FFFFFF"/>
        </w:rPr>
      </w:pPr>
      <w:r>
        <w:rPr>
          <w:rFonts w:ascii="Times New Roman" w:hAnsi="Times New Roman"/>
          <w:sz w:val="28"/>
          <w:szCs w:val="28"/>
          <w:shd w:val="clear" w:color="auto" w:fill="FFFFFF"/>
        </w:rPr>
        <w:t>Similarly</w:t>
      </w:r>
      <w:r w:rsidRPr="00943AB9">
        <w:rPr>
          <w:rFonts w:ascii="Times New Roman" w:hAnsi="Times New Roman"/>
          <w:sz w:val="28"/>
          <w:szCs w:val="28"/>
          <w:shd w:val="clear" w:color="auto" w:fill="FFFFFF"/>
        </w:rPr>
        <w:t xml:space="preserve">, the </w:t>
      </w:r>
      <w:r>
        <w:rPr>
          <w:rFonts w:ascii="Times New Roman" w:hAnsi="Times New Roman"/>
          <w:sz w:val="28"/>
          <w:szCs w:val="28"/>
          <w:shd w:val="clear" w:color="auto" w:fill="FFFFFF"/>
        </w:rPr>
        <w:t>first section of</w:t>
      </w:r>
      <w:r w:rsidRPr="00943AB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the </w:t>
      </w:r>
      <w:r w:rsidRPr="00943AB9">
        <w:rPr>
          <w:rFonts w:ascii="Times New Roman" w:hAnsi="Times New Roman"/>
          <w:sz w:val="28"/>
          <w:szCs w:val="28"/>
          <w:shd w:val="clear" w:color="auto" w:fill="FFFFFF"/>
        </w:rPr>
        <w:t>W</w:t>
      </w:r>
      <w:r>
        <w:rPr>
          <w:rFonts w:ascii="Times New Roman" w:hAnsi="Times New Roman"/>
          <w:sz w:val="28"/>
          <w:szCs w:val="28"/>
          <w:shd w:val="clear" w:color="auto" w:fill="FFFFFF"/>
        </w:rPr>
        <w:t>SA states “[</w:t>
      </w:r>
      <w:proofErr w:type="spellStart"/>
      <w:r>
        <w:rPr>
          <w:rFonts w:ascii="Times New Roman" w:hAnsi="Times New Roman"/>
          <w:sz w:val="28"/>
          <w:szCs w:val="28"/>
          <w:shd w:val="clear" w:color="auto" w:fill="FFFFFF"/>
        </w:rPr>
        <w:t>i</w:t>
      </w:r>
      <w:proofErr w:type="spellEnd"/>
      <w:r>
        <w:rPr>
          <w:rFonts w:ascii="Times New Roman" w:hAnsi="Times New Roman"/>
          <w:sz w:val="28"/>
          <w:szCs w:val="28"/>
          <w:shd w:val="clear" w:color="auto" w:fill="FFFFFF"/>
        </w:rPr>
        <w:t xml:space="preserve">]t is declared to be the policy of the </w:t>
      </w:r>
      <w:r w:rsidRPr="00943AB9">
        <w:rPr>
          <w:rFonts w:ascii="Times New Roman" w:hAnsi="Times New Roman"/>
          <w:sz w:val="28"/>
          <w:szCs w:val="28"/>
          <w:shd w:val="clear" w:color="auto" w:fill="FFFFFF"/>
        </w:rPr>
        <w:t>Congress</w:t>
      </w:r>
      <w:r>
        <w:rPr>
          <w:rFonts w:ascii="Times New Roman" w:hAnsi="Times New Roman"/>
          <w:sz w:val="28"/>
          <w:szCs w:val="28"/>
          <w:shd w:val="clear" w:color="auto" w:fill="FFFFFF"/>
        </w:rPr>
        <w:t xml:space="preserve"> </w:t>
      </w:r>
      <w:r w:rsidRPr="00B228D1">
        <w:rPr>
          <w:rFonts w:ascii="Times New Roman" w:hAnsi="Times New Roman"/>
          <w:color w:val="212121"/>
          <w:sz w:val="28"/>
          <w:szCs w:val="28"/>
        </w:rPr>
        <w:t>to recognize the primary responsibilities of the States and local interests in developing water supplies for domestic, municipal, industrial, and other purposes </w:t>
      </w:r>
      <w:r>
        <w:rPr>
          <w:rFonts w:ascii="Times New Roman" w:hAnsi="Times New Roman"/>
          <w:color w:val="212121"/>
          <w:sz w:val="28"/>
          <w:szCs w:val="28"/>
        </w:rPr>
        <w:t xml:space="preserve">. . . .”  </w:t>
      </w:r>
      <w:r>
        <w:rPr>
          <w:rFonts w:ascii="Times New Roman" w:hAnsi="Times New Roman"/>
          <w:sz w:val="28"/>
          <w:szCs w:val="28"/>
          <w:shd w:val="clear" w:color="auto" w:fill="FFFFFF"/>
        </w:rPr>
        <w:t>43 U.S.C. § 390b(a). The WSA further specifies that it “shall not be construed to modify the provisions” of the FCA’s “Declaration of Policy,” or the provisions of the Reclamation Act of 1902, 43 U.S.C. § 390b, which requires that the “control, appropriation, use, or distribution of water for irrigation” must “proceed in conformity with [state] law.”  33 U.S.C. § 383.</w:t>
      </w:r>
      <w:r w:rsidRPr="00943AB9">
        <w:rPr>
          <w:rFonts w:ascii="Times New Roman" w:hAnsi="Times New Roman"/>
          <w:sz w:val="28"/>
          <w:szCs w:val="28"/>
          <w:shd w:val="clear" w:color="auto" w:fill="FFFFFF"/>
        </w:rPr>
        <w:t xml:space="preserve"> </w:t>
      </w:r>
    </w:p>
    <w:p w14:paraId="7B7A31AF" w14:textId="77777777" w:rsidR="001259AD" w:rsidRDefault="001259AD" w:rsidP="001259AD">
      <w:pPr>
        <w:tabs>
          <w:tab w:val="left" w:pos="0"/>
        </w:tabs>
        <w:rPr>
          <w:rFonts w:ascii="Times New Roman" w:hAnsi="Times New Roman"/>
          <w:sz w:val="28"/>
          <w:szCs w:val="28"/>
          <w:shd w:val="clear" w:color="auto" w:fill="FFFFFF"/>
        </w:rPr>
      </w:pPr>
    </w:p>
    <w:p w14:paraId="19D10BF3" w14:textId="77777777" w:rsidR="001259AD" w:rsidRDefault="001259AD" w:rsidP="001259AD">
      <w:pPr>
        <w:rPr>
          <w:rFonts w:ascii="Times New Roman" w:hAnsi="Times New Roman"/>
          <w:sz w:val="28"/>
          <w:szCs w:val="28"/>
        </w:rPr>
      </w:pPr>
      <w:r>
        <w:rPr>
          <w:rFonts w:ascii="Times New Roman" w:hAnsi="Times New Roman"/>
          <w:sz w:val="28"/>
          <w:szCs w:val="28"/>
        </w:rPr>
        <w:tab/>
      </w:r>
      <w:r w:rsidRPr="00943AB9">
        <w:rPr>
          <w:rFonts w:ascii="Times New Roman" w:hAnsi="Times New Roman"/>
          <w:sz w:val="28"/>
          <w:szCs w:val="28"/>
        </w:rPr>
        <w:t>The inten</w:t>
      </w:r>
      <w:r>
        <w:rPr>
          <w:rFonts w:ascii="Times New Roman" w:hAnsi="Times New Roman"/>
          <w:sz w:val="28"/>
          <w:szCs w:val="28"/>
        </w:rPr>
        <w:t>t of these provisions could not be clearer. They requir</w:t>
      </w:r>
      <w:r w:rsidRPr="00943AB9">
        <w:rPr>
          <w:rFonts w:ascii="Times New Roman" w:hAnsi="Times New Roman"/>
          <w:sz w:val="28"/>
          <w:szCs w:val="28"/>
        </w:rPr>
        <w:t xml:space="preserve">e </w:t>
      </w:r>
      <w:r>
        <w:rPr>
          <w:rFonts w:ascii="Times New Roman" w:hAnsi="Times New Roman"/>
          <w:sz w:val="28"/>
          <w:szCs w:val="28"/>
        </w:rPr>
        <w:t xml:space="preserve">the Corps </w:t>
      </w:r>
      <w:r w:rsidRPr="00943AB9">
        <w:rPr>
          <w:rFonts w:ascii="Times New Roman" w:hAnsi="Times New Roman"/>
          <w:sz w:val="28"/>
          <w:szCs w:val="28"/>
        </w:rPr>
        <w:t>when exercis</w:t>
      </w:r>
      <w:r>
        <w:rPr>
          <w:rFonts w:ascii="Times New Roman" w:hAnsi="Times New Roman"/>
          <w:sz w:val="28"/>
          <w:szCs w:val="28"/>
        </w:rPr>
        <w:t>ing</w:t>
      </w:r>
      <w:r w:rsidRPr="00943AB9">
        <w:rPr>
          <w:rFonts w:ascii="Times New Roman" w:hAnsi="Times New Roman"/>
          <w:sz w:val="28"/>
          <w:szCs w:val="28"/>
        </w:rPr>
        <w:t xml:space="preserve"> its </w:t>
      </w:r>
      <w:r>
        <w:rPr>
          <w:rFonts w:ascii="Times New Roman" w:hAnsi="Times New Roman"/>
          <w:sz w:val="28"/>
          <w:szCs w:val="28"/>
        </w:rPr>
        <w:t xml:space="preserve">authority under the WSA and </w:t>
      </w:r>
      <w:r w:rsidRPr="00943AB9">
        <w:rPr>
          <w:rFonts w:ascii="Times New Roman" w:hAnsi="Times New Roman"/>
          <w:sz w:val="28"/>
          <w:szCs w:val="28"/>
        </w:rPr>
        <w:t xml:space="preserve">Section 6 </w:t>
      </w:r>
      <w:r>
        <w:rPr>
          <w:rFonts w:ascii="Times New Roman" w:hAnsi="Times New Roman"/>
          <w:sz w:val="28"/>
          <w:szCs w:val="28"/>
        </w:rPr>
        <w:t xml:space="preserve">of the FCA </w:t>
      </w:r>
      <w:r w:rsidRPr="00943AB9">
        <w:rPr>
          <w:rFonts w:ascii="Times New Roman" w:hAnsi="Times New Roman"/>
          <w:sz w:val="28"/>
          <w:szCs w:val="28"/>
        </w:rPr>
        <w:t xml:space="preserve">to supply water </w:t>
      </w:r>
      <w:r>
        <w:rPr>
          <w:rFonts w:ascii="Times New Roman" w:hAnsi="Times New Roman"/>
          <w:sz w:val="28"/>
          <w:szCs w:val="28"/>
        </w:rPr>
        <w:t xml:space="preserve">from Corps reservoirs </w:t>
      </w:r>
      <w:r w:rsidRPr="00943AB9">
        <w:rPr>
          <w:rFonts w:ascii="Times New Roman" w:hAnsi="Times New Roman"/>
          <w:sz w:val="28"/>
          <w:szCs w:val="28"/>
        </w:rPr>
        <w:t>for domestic, municipal, and</w:t>
      </w:r>
      <w:r>
        <w:rPr>
          <w:rFonts w:ascii="Times New Roman" w:hAnsi="Times New Roman"/>
          <w:sz w:val="28"/>
          <w:szCs w:val="28"/>
        </w:rPr>
        <w:t xml:space="preserve"> </w:t>
      </w:r>
      <w:r w:rsidRPr="00943AB9">
        <w:rPr>
          <w:rFonts w:ascii="Times New Roman" w:hAnsi="Times New Roman"/>
          <w:sz w:val="28"/>
          <w:szCs w:val="28"/>
        </w:rPr>
        <w:t>industrial (</w:t>
      </w:r>
      <w:r>
        <w:rPr>
          <w:rFonts w:ascii="Times New Roman" w:hAnsi="Times New Roman"/>
          <w:sz w:val="28"/>
          <w:szCs w:val="28"/>
        </w:rPr>
        <w:t>“</w:t>
      </w:r>
      <w:r w:rsidRPr="00943AB9">
        <w:rPr>
          <w:rFonts w:ascii="Times New Roman" w:hAnsi="Times New Roman"/>
          <w:sz w:val="28"/>
          <w:szCs w:val="28"/>
        </w:rPr>
        <w:t>DMI</w:t>
      </w:r>
      <w:r>
        <w:rPr>
          <w:rFonts w:ascii="Times New Roman" w:hAnsi="Times New Roman"/>
          <w:sz w:val="28"/>
          <w:szCs w:val="28"/>
        </w:rPr>
        <w:t>”</w:t>
      </w:r>
      <w:r w:rsidRPr="00943AB9">
        <w:rPr>
          <w:rFonts w:ascii="Times New Roman" w:hAnsi="Times New Roman"/>
          <w:sz w:val="28"/>
          <w:szCs w:val="28"/>
        </w:rPr>
        <w:t xml:space="preserve">) uses </w:t>
      </w:r>
      <w:r>
        <w:rPr>
          <w:rFonts w:ascii="Times New Roman" w:hAnsi="Times New Roman"/>
          <w:sz w:val="28"/>
          <w:szCs w:val="28"/>
        </w:rPr>
        <w:t xml:space="preserve">to </w:t>
      </w:r>
      <w:r w:rsidRPr="00943AB9">
        <w:rPr>
          <w:rFonts w:ascii="Times New Roman" w:hAnsi="Times New Roman"/>
          <w:sz w:val="28"/>
          <w:szCs w:val="28"/>
        </w:rPr>
        <w:t xml:space="preserve">defer to state law with respect to </w:t>
      </w:r>
      <w:r>
        <w:rPr>
          <w:rFonts w:ascii="Times New Roman" w:hAnsi="Times New Roman"/>
          <w:sz w:val="28"/>
          <w:szCs w:val="28"/>
        </w:rPr>
        <w:t>“</w:t>
      </w:r>
      <w:r w:rsidRPr="00943AB9">
        <w:rPr>
          <w:rFonts w:ascii="Times New Roman" w:hAnsi="Times New Roman"/>
          <w:sz w:val="28"/>
          <w:szCs w:val="28"/>
        </w:rPr>
        <w:t>the development of the</w:t>
      </w:r>
      <w:r>
        <w:rPr>
          <w:rFonts w:ascii="Times New Roman" w:hAnsi="Times New Roman"/>
          <w:sz w:val="28"/>
          <w:szCs w:val="28"/>
        </w:rPr>
        <w:t xml:space="preserve"> </w:t>
      </w:r>
      <w:r w:rsidRPr="00943AB9">
        <w:rPr>
          <w:rFonts w:ascii="Times New Roman" w:hAnsi="Times New Roman"/>
          <w:sz w:val="28"/>
          <w:szCs w:val="28"/>
        </w:rPr>
        <w:t>watersheds within [state] borders,</w:t>
      </w:r>
      <w:r>
        <w:rPr>
          <w:rFonts w:ascii="Times New Roman" w:hAnsi="Times New Roman"/>
          <w:sz w:val="28"/>
          <w:szCs w:val="28"/>
        </w:rPr>
        <w:t>”</w:t>
      </w:r>
      <w:r w:rsidRPr="00943AB9">
        <w:rPr>
          <w:rFonts w:ascii="Times New Roman" w:hAnsi="Times New Roman"/>
          <w:sz w:val="28"/>
          <w:szCs w:val="28"/>
        </w:rPr>
        <w:t xml:space="preserve"> </w:t>
      </w:r>
      <w:r>
        <w:rPr>
          <w:rFonts w:ascii="Times New Roman" w:hAnsi="Times New Roman"/>
          <w:sz w:val="28"/>
          <w:szCs w:val="28"/>
        </w:rPr>
        <w:t>“</w:t>
      </w:r>
      <w:r w:rsidRPr="00943AB9">
        <w:rPr>
          <w:rFonts w:ascii="Times New Roman" w:hAnsi="Times New Roman"/>
          <w:sz w:val="28"/>
          <w:szCs w:val="28"/>
        </w:rPr>
        <w:t>water utilization and control,</w:t>
      </w:r>
      <w:r>
        <w:rPr>
          <w:rFonts w:ascii="Times New Roman" w:hAnsi="Times New Roman"/>
          <w:sz w:val="28"/>
          <w:szCs w:val="28"/>
        </w:rPr>
        <w:t>”</w:t>
      </w:r>
      <w:r w:rsidRPr="00943AB9">
        <w:rPr>
          <w:rFonts w:ascii="Times New Roman" w:hAnsi="Times New Roman"/>
          <w:sz w:val="28"/>
          <w:szCs w:val="28"/>
        </w:rPr>
        <w:t xml:space="preserve"> and </w:t>
      </w:r>
      <w:r>
        <w:rPr>
          <w:rFonts w:ascii="Times New Roman" w:hAnsi="Times New Roman"/>
          <w:sz w:val="28"/>
          <w:szCs w:val="28"/>
        </w:rPr>
        <w:t>“</w:t>
      </w:r>
      <w:r w:rsidRPr="00943AB9">
        <w:rPr>
          <w:rFonts w:ascii="Times New Roman" w:hAnsi="Times New Roman"/>
          <w:sz w:val="28"/>
          <w:szCs w:val="28"/>
        </w:rPr>
        <w:t>developing water</w:t>
      </w:r>
      <w:r>
        <w:rPr>
          <w:rFonts w:ascii="Times New Roman" w:hAnsi="Times New Roman"/>
          <w:sz w:val="28"/>
          <w:szCs w:val="28"/>
        </w:rPr>
        <w:t xml:space="preserve"> </w:t>
      </w:r>
      <w:r w:rsidRPr="00943AB9">
        <w:rPr>
          <w:rFonts w:ascii="Times New Roman" w:hAnsi="Times New Roman"/>
          <w:sz w:val="28"/>
          <w:szCs w:val="28"/>
        </w:rPr>
        <w:t>supplies for domestic, municipal, industrial, and other purposes.</w:t>
      </w:r>
      <w:r>
        <w:rPr>
          <w:rFonts w:ascii="Times New Roman" w:hAnsi="Times New Roman"/>
          <w:sz w:val="28"/>
          <w:szCs w:val="28"/>
        </w:rPr>
        <w:t>”</w:t>
      </w:r>
      <w:r w:rsidRPr="00943AB9">
        <w:rPr>
          <w:rFonts w:ascii="Times New Roman" w:hAnsi="Times New Roman"/>
          <w:sz w:val="28"/>
          <w:szCs w:val="28"/>
        </w:rPr>
        <w:t xml:space="preserve"> 33 U.S.C. § 701-l(a); 43</w:t>
      </w:r>
      <w:r>
        <w:rPr>
          <w:rFonts w:ascii="Times New Roman" w:hAnsi="Times New Roman"/>
          <w:sz w:val="28"/>
          <w:szCs w:val="28"/>
        </w:rPr>
        <w:t xml:space="preserve"> </w:t>
      </w:r>
      <w:r w:rsidRPr="00943AB9">
        <w:rPr>
          <w:rFonts w:ascii="Times New Roman" w:hAnsi="Times New Roman"/>
          <w:sz w:val="28"/>
          <w:szCs w:val="28"/>
        </w:rPr>
        <w:t>U.S.C. § 390b(a)</w:t>
      </w:r>
      <w:r>
        <w:rPr>
          <w:rFonts w:ascii="Times New Roman" w:hAnsi="Times New Roman"/>
          <w:sz w:val="28"/>
          <w:szCs w:val="28"/>
        </w:rPr>
        <w:t xml:space="preserve">.  Indeed, the </w:t>
      </w:r>
      <w:r>
        <w:rPr>
          <w:rFonts w:ascii="Times New Roman" w:hAnsi="Times New Roman"/>
          <w:sz w:val="28"/>
          <w:szCs w:val="28"/>
        </w:rPr>
        <w:lastRenderedPageBreak/>
        <w:t>Senate Committee on the WSA stated</w:t>
      </w:r>
      <w:r w:rsidRPr="00943AB9">
        <w:rPr>
          <w:rFonts w:ascii="Times New Roman" w:hAnsi="Times New Roman"/>
          <w:sz w:val="28"/>
          <w:szCs w:val="28"/>
        </w:rPr>
        <w:t xml:space="preserve"> </w:t>
      </w:r>
      <w:r>
        <w:rPr>
          <w:rFonts w:ascii="Times New Roman" w:hAnsi="Times New Roman"/>
          <w:sz w:val="28"/>
          <w:szCs w:val="28"/>
        </w:rPr>
        <w:t>“</w:t>
      </w:r>
      <w:r w:rsidRPr="00943AB9">
        <w:rPr>
          <w:rFonts w:ascii="Times New Roman" w:hAnsi="Times New Roman"/>
          <w:sz w:val="28"/>
          <w:szCs w:val="28"/>
        </w:rPr>
        <w:t>that [the Water Supply Act] prescribes a sound division of water</w:t>
      </w:r>
      <w:r>
        <w:rPr>
          <w:rFonts w:ascii="Times New Roman" w:hAnsi="Times New Roman"/>
          <w:sz w:val="28"/>
          <w:szCs w:val="28"/>
        </w:rPr>
        <w:t xml:space="preserve"> </w:t>
      </w:r>
      <w:r w:rsidRPr="00943AB9">
        <w:rPr>
          <w:rFonts w:ascii="Times New Roman" w:hAnsi="Times New Roman"/>
          <w:sz w:val="28"/>
          <w:szCs w:val="28"/>
        </w:rPr>
        <w:t>supply</w:t>
      </w:r>
      <w:r>
        <w:rPr>
          <w:rFonts w:ascii="Times New Roman" w:hAnsi="Times New Roman"/>
          <w:sz w:val="28"/>
          <w:szCs w:val="28"/>
        </w:rPr>
        <w:t xml:space="preserve"> </w:t>
      </w:r>
      <w:r w:rsidRPr="00943AB9">
        <w:rPr>
          <w:rFonts w:ascii="Times New Roman" w:hAnsi="Times New Roman"/>
          <w:sz w:val="28"/>
          <w:szCs w:val="28"/>
        </w:rPr>
        <w:t>responsibility between the Federal Government and State and local interests by declaring</w:t>
      </w:r>
      <w:r>
        <w:rPr>
          <w:rFonts w:ascii="Times New Roman" w:hAnsi="Times New Roman"/>
          <w:sz w:val="28"/>
          <w:szCs w:val="28"/>
        </w:rPr>
        <w:t xml:space="preserve"> </w:t>
      </w:r>
      <w:r w:rsidRPr="00943AB9">
        <w:rPr>
          <w:rFonts w:ascii="Times New Roman" w:hAnsi="Times New Roman"/>
          <w:sz w:val="28"/>
          <w:szCs w:val="28"/>
        </w:rPr>
        <w:t>it to be the policy of Congress to recognize the primary responsibilities of the States and local</w:t>
      </w:r>
      <w:r>
        <w:rPr>
          <w:rFonts w:ascii="Times New Roman" w:hAnsi="Times New Roman"/>
          <w:sz w:val="28"/>
          <w:szCs w:val="28"/>
        </w:rPr>
        <w:t xml:space="preserve"> </w:t>
      </w:r>
      <w:r w:rsidRPr="00943AB9">
        <w:rPr>
          <w:rFonts w:ascii="Times New Roman" w:hAnsi="Times New Roman"/>
          <w:sz w:val="28"/>
          <w:szCs w:val="28"/>
        </w:rPr>
        <w:t>interests in developing water supplies for domestic, municipal, and other purposes.</w:t>
      </w:r>
      <w:r>
        <w:rPr>
          <w:rFonts w:ascii="Times New Roman" w:hAnsi="Times New Roman"/>
          <w:sz w:val="28"/>
          <w:szCs w:val="28"/>
        </w:rPr>
        <w:t xml:space="preserve">”  </w:t>
      </w:r>
      <w:r w:rsidRPr="00943AB9">
        <w:rPr>
          <w:rFonts w:ascii="Times New Roman" w:hAnsi="Times New Roman"/>
          <w:sz w:val="28"/>
          <w:szCs w:val="28"/>
        </w:rPr>
        <w:t>S. Rep. No. 1710 (85th Cong., 2d Sess.) (Jun. 14, 1958) at 132-33</w:t>
      </w:r>
      <w:r>
        <w:rPr>
          <w:rFonts w:ascii="Times New Roman" w:hAnsi="Times New Roman"/>
          <w:sz w:val="28"/>
          <w:szCs w:val="28"/>
        </w:rPr>
        <w:t>.</w:t>
      </w:r>
    </w:p>
    <w:p w14:paraId="03C4290C" w14:textId="77777777" w:rsidR="001259AD" w:rsidRDefault="001259AD" w:rsidP="001259AD">
      <w:pPr>
        <w:rPr>
          <w:rFonts w:ascii="Times New Roman" w:hAnsi="Times New Roman"/>
          <w:sz w:val="28"/>
          <w:szCs w:val="28"/>
        </w:rPr>
      </w:pPr>
    </w:p>
    <w:p w14:paraId="17675494" w14:textId="77777777" w:rsidR="001259AD" w:rsidRDefault="001259AD" w:rsidP="001259AD">
      <w:pPr>
        <w:rPr>
          <w:rFonts w:ascii="Times New Roman" w:hAnsi="Times New Roman"/>
          <w:sz w:val="28"/>
          <w:szCs w:val="28"/>
        </w:rPr>
      </w:pPr>
      <w:r>
        <w:rPr>
          <w:rFonts w:ascii="Times New Roman" w:hAnsi="Times New Roman"/>
          <w:sz w:val="28"/>
          <w:szCs w:val="28"/>
        </w:rPr>
        <w:tab/>
        <w:t xml:space="preserve">The Supreme Court confirmed this </w:t>
      </w:r>
      <w:r w:rsidRPr="00943AB9">
        <w:rPr>
          <w:rFonts w:ascii="Times New Roman" w:hAnsi="Times New Roman"/>
          <w:sz w:val="28"/>
          <w:szCs w:val="28"/>
        </w:rPr>
        <w:t>interpretation of the</w:t>
      </w:r>
      <w:r>
        <w:rPr>
          <w:rFonts w:ascii="Times New Roman" w:hAnsi="Times New Roman"/>
          <w:sz w:val="28"/>
          <w:szCs w:val="28"/>
        </w:rPr>
        <w:t xml:space="preserve"> </w:t>
      </w:r>
      <w:r w:rsidRPr="00943AB9">
        <w:rPr>
          <w:rFonts w:ascii="Times New Roman" w:hAnsi="Times New Roman"/>
          <w:sz w:val="28"/>
          <w:szCs w:val="28"/>
        </w:rPr>
        <w:t xml:space="preserve">congressional </w:t>
      </w:r>
      <w:r>
        <w:rPr>
          <w:rFonts w:ascii="Times New Roman" w:hAnsi="Times New Roman"/>
          <w:sz w:val="28"/>
          <w:szCs w:val="28"/>
        </w:rPr>
        <w:t>“</w:t>
      </w:r>
      <w:r w:rsidRPr="00943AB9">
        <w:rPr>
          <w:rFonts w:ascii="Times New Roman" w:hAnsi="Times New Roman"/>
          <w:sz w:val="28"/>
          <w:szCs w:val="28"/>
        </w:rPr>
        <w:t>policy</w:t>
      </w:r>
      <w:r>
        <w:rPr>
          <w:rFonts w:ascii="Times New Roman" w:hAnsi="Times New Roman"/>
          <w:sz w:val="28"/>
          <w:szCs w:val="28"/>
        </w:rPr>
        <w:t>”</w:t>
      </w:r>
      <w:r w:rsidRPr="00943AB9">
        <w:rPr>
          <w:rFonts w:ascii="Times New Roman" w:hAnsi="Times New Roman"/>
          <w:sz w:val="28"/>
          <w:szCs w:val="28"/>
        </w:rPr>
        <w:t xml:space="preserve"> of the FCA in the </w:t>
      </w:r>
      <w:r w:rsidRPr="00943AB9">
        <w:rPr>
          <w:rFonts w:ascii="Times New Roman" w:hAnsi="Times New Roman"/>
          <w:i/>
          <w:iCs/>
          <w:sz w:val="28"/>
          <w:szCs w:val="28"/>
        </w:rPr>
        <w:t xml:space="preserve">California </w:t>
      </w:r>
      <w:r w:rsidRPr="00943AB9">
        <w:rPr>
          <w:rFonts w:ascii="Times New Roman" w:hAnsi="Times New Roman"/>
          <w:sz w:val="28"/>
          <w:szCs w:val="28"/>
        </w:rPr>
        <w:t>decision. In that case the</w:t>
      </w:r>
      <w:r>
        <w:rPr>
          <w:rFonts w:ascii="Times New Roman" w:hAnsi="Times New Roman"/>
          <w:sz w:val="28"/>
          <w:szCs w:val="28"/>
        </w:rPr>
        <w:t xml:space="preserve"> </w:t>
      </w:r>
      <w:r w:rsidRPr="00943AB9">
        <w:rPr>
          <w:rFonts w:ascii="Times New Roman" w:hAnsi="Times New Roman"/>
          <w:sz w:val="28"/>
          <w:szCs w:val="28"/>
        </w:rPr>
        <w:t xml:space="preserve">Court reviewed in detail </w:t>
      </w:r>
      <w:r>
        <w:rPr>
          <w:rFonts w:ascii="Times New Roman" w:hAnsi="Times New Roman"/>
          <w:sz w:val="28"/>
          <w:szCs w:val="28"/>
        </w:rPr>
        <w:t>“</w:t>
      </w:r>
      <w:r w:rsidRPr="00943AB9">
        <w:rPr>
          <w:rFonts w:ascii="Times New Roman" w:hAnsi="Times New Roman"/>
          <w:sz w:val="28"/>
          <w:szCs w:val="28"/>
        </w:rPr>
        <w:t>the consistent thread of purposeful and continued deference to state</w:t>
      </w:r>
      <w:r>
        <w:rPr>
          <w:rFonts w:ascii="Times New Roman" w:hAnsi="Times New Roman"/>
          <w:sz w:val="28"/>
          <w:szCs w:val="28"/>
        </w:rPr>
        <w:t xml:space="preserve"> </w:t>
      </w:r>
      <w:r w:rsidRPr="00943AB9">
        <w:rPr>
          <w:rFonts w:ascii="Times New Roman" w:hAnsi="Times New Roman"/>
          <w:sz w:val="28"/>
          <w:szCs w:val="28"/>
        </w:rPr>
        <w:t>water law by Congress.</w:t>
      </w:r>
      <w:r>
        <w:rPr>
          <w:rFonts w:ascii="Times New Roman" w:hAnsi="Times New Roman"/>
          <w:sz w:val="28"/>
          <w:szCs w:val="28"/>
        </w:rPr>
        <w:t>”</w:t>
      </w:r>
      <w:r w:rsidRPr="00943AB9">
        <w:rPr>
          <w:rFonts w:ascii="Times New Roman" w:hAnsi="Times New Roman"/>
          <w:sz w:val="28"/>
          <w:szCs w:val="28"/>
        </w:rPr>
        <w:t xml:space="preserve"> 438 U.S. at 653. The Court determined this policy was motivated</w:t>
      </w:r>
      <w:r>
        <w:rPr>
          <w:rFonts w:ascii="Times New Roman" w:hAnsi="Times New Roman"/>
          <w:sz w:val="28"/>
          <w:szCs w:val="28"/>
        </w:rPr>
        <w:t xml:space="preserve"> </w:t>
      </w:r>
      <w:r w:rsidRPr="00943AB9">
        <w:rPr>
          <w:rFonts w:ascii="Times New Roman" w:hAnsi="Times New Roman"/>
          <w:sz w:val="28"/>
          <w:szCs w:val="28"/>
        </w:rPr>
        <w:t xml:space="preserve">principally by congressional concerns about </w:t>
      </w:r>
      <w:r>
        <w:rPr>
          <w:rFonts w:ascii="Times New Roman" w:hAnsi="Times New Roman"/>
          <w:sz w:val="28"/>
          <w:szCs w:val="28"/>
        </w:rPr>
        <w:t>“</w:t>
      </w:r>
      <w:r w:rsidRPr="00943AB9">
        <w:rPr>
          <w:rFonts w:ascii="Times New Roman" w:hAnsi="Times New Roman"/>
          <w:sz w:val="28"/>
          <w:szCs w:val="28"/>
        </w:rPr>
        <w:t>the legal confusion that would arise if federal water</w:t>
      </w:r>
      <w:r>
        <w:rPr>
          <w:rFonts w:ascii="Times New Roman" w:hAnsi="Times New Roman"/>
          <w:sz w:val="28"/>
          <w:szCs w:val="28"/>
        </w:rPr>
        <w:t xml:space="preserve"> </w:t>
      </w:r>
      <w:r w:rsidRPr="00943AB9">
        <w:rPr>
          <w:rFonts w:ascii="Times New Roman" w:hAnsi="Times New Roman"/>
          <w:sz w:val="28"/>
          <w:szCs w:val="28"/>
        </w:rPr>
        <w:t>law and state water law reigned side</w:t>
      </w:r>
      <w:r>
        <w:rPr>
          <w:rFonts w:ascii="Times New Roman" w:hAnsi="Times New Roman"/>
          <w:sz w:val="28"/>
          <w:szCs w:val="28"/>
        </w:rPr>
        <w:t xml:space="preserve"> </w:t>
      </w:r>
      <w:r w:rsidRPr="00943AB9">
        <w:rPr>
          <w:rFonts w:ascii="Times New Roman" w:hAnsi="Times New Roman"/>
          <w:sz w:val="28"/>
          <w:szCs w:val="28"/>
        </w:rPr>
        <w:t>by</w:t>
      </w:r>
      <w:r>
        <w:rPr>
          <w:rFonts w:ascii="Times New Roman" w:hAnsi="Times New Roman"/>
          <w:sz w:val="28"/>
          <w:szCs w:val="28"/>
        </w:rPr>
        <w:t xml:space="preserve"> </w:t>
      </w:r>
      <w:r w:rsidRPr="00943AB9">
        <w:rPr>
          <w:rFonts w:ascii="Times New Roman" w:hAnsi="Times New Roman"/>
          <w:sz w:val="28"/>
          <w:szCs w:val="28"/>
        </w:rPr>
        <w:t>side in the same locality.</w:t>
      </w:r>
      <w:r>
        <w:rPr>
          <w:rFonts w:ascii="Times New Roman" w:hAnsi="Times New Roman"/>
          <w:sz w:val="28"/>
          <w:szCs w:val="28"/>
        </w:rPr>
        <w:t>”</w:t>
      </w:r>
      <w:r w:rsidRPr="00943AB9">
        <w:rPr>
          <w:rFonts w:ascii="Times New Roman" w:hAnsi="Times New Roman"/>
          <w:sz w:val="28"/>
          <w:szCs w:val="28"/>
        </w:rPr>
        <w:t xml:space="preserve"> </w:t>
      </w:r>
      <w:r w:rsidRPr="00943AB9">
        <w:rPr>
          <w:rFonts w:ascii="Times New Roman" w:hAnsi="Times New Roman"/>
          <w:i/>
          <w:iCs/>
          <w:sz w:val="28"/>
          <w:szCs w:val="28"/>
        </w:rPr>
        <w:t xml:space="preserve">Id. </w:t>
      </w:r>
      <w:r w:rsidRPr="00943AB9">
        <w:rPr>
          <w:rFonts w:ascii="Times New Roman" w:hAnsi="Times New Roman"/>
          <w:sz w:val="28"/>
          <w:szCs w:val="28"/>
        </w:rPr>
        <w:t>at 66</w:t>
      </w:r>
      <w:r>
        <w:rPr>
          <w:rFonts w:ascii="Times New Roman" w:hAnsi="Times New Roman"/>
          <w:sz w:val="28"/>
          <w:szCs w:val="28"/>
        </w:rPr>
        <w:t>8</w:t>
      </w:r>
      <w:r w:rsidRPr="00943AB9">
        <w:rPr>
          <w:rFonts w:ascii="Times New Roman" w:hAnsi="Times New Roman"/>
          <w:sz w:val="28"/>
          <w:szCs w:val="28"/>
        </w:rPr>
        <w:t>-6</w:t>
      </w:r>
      <w:r>
        <w:rPr>
          <w:rFonts w:ascii="Times New Roman" w:hAnsi="Times New Roman"/>
          <w:sz w:val="28"/>
          <w:szCs w:val="28"/>
        </w:rPr>
        <w:t>9</w:t>
      </w:r>
      <w:r w:rsidRPr="00943AB9">
        <w:rPr>
          <w:rFonts w:ascii="Times New Roman" w:hAnsi="Times New Roman"/>
          <w:sz w:val="28"/>
          <w:szCs w:val="28"/>
        </w:rPr>
        <w:t>. The Court</w:t>
      </w:r>
      <w:r>
        <w:rPr>
          <w:rFonts w:ascii="Times New Roman" w:hAnsi="Times New Roman"/>
          <w:sz w:val="28"/>
          <w:szCs w:val="28"/>
        </w:rPr>
        <w:t xml:space="preserve"> also relied on one of its </w:t>
      </w:r>
      <w:r w:rsidRPr="00943AB9">
        <w:rPr>
          <w:rFonts w:ascii="Times New Roman" w:hAnsi="Times New Roman"/>
          <w:sz w:val="28"/>
          <w:szCs w:val="28"/>
        </w:rPr>
        <w:t>previous decision</w:t>
      </w:r>
      <w:r>
        <w:rPr>
          <w:rFonts w:ascii="Times New Roman" w:hAnsi="Times New Roman"/>
          <w:sz w:val="28"/>
          <w:szCs w:val="28"/>
        </w:rPr>
        <w:t>s,</w:t>
      </w:r>
      <w:r w:rsidRPr="00943AB9">
        <w:rPr>
          <w:rFonts w:ascii="Times New Roman" w:hAnsi="Times New Roman"/>
          <w:sz w:val="28"/>
          <w:szCs w:val="28"/>
        </w:rPr>
        <w:t xml:space="preserve"> in which the Court stated there are only </w:t>
      </w:r>
      <w:r>
        <w:rPr>
          <w:rFonts w:ascii="Times New Roman" w:hAnsi="Times New Roman"/>
          <w:sz w:val="28"/>
          <w:szCs w:val="28"/>
        </w:rPr>
        <w:t>“</w:t>
      </w:r>
      <w:r w:rsidRPr="00943AB9">
        <w:rPr>
          <w:rFonts w:ascii="Times New Roman" w:hAnsi="Times New Roman"/>
          <w:sz w:val="28"/>
          <w:szCs w:val="28"/>
        </w:rPr>
        <w:t>two limitations to the States'</w:t>
      </w:r>
      <w:r>
        <w:rPr>
          <w:rFonts w:ascii="Times New Roman" w:hAnsi="Times New Roman"/>
          <w:sz w:val="28"/>
          <w:szCs w:val="28"/>
        </w:rPr>
        <w:t xml:space="preserve"> </w:t>
      </w:r>
      <w:r w:rsidRPr="00943AB9">
        <w:rPr>
          <w:rFonts w:ascii="Times New Roman" w:hAnsi="Times New Roman"/>
          <w:sz w:val="28"/>
          <w:szCs w:val="28"/>
        </w:rPr>
        <w:t>exclusive control of its streams</w:t>
      </w:r>
      <w:r>
        <w:rPr>
          <w:rFonts w:ascii="Times New Roman" w:hAnsi="Times New Roman"/>
          <w:sz w:val="28"/>
          <w:szCs w:val="28"/>
        </w:rPr>
        <w:t>”: federal “reserved rights” for government property, and “</w:t>
      </w:r>
      <w:r w:rsidRPr="00943AB9">
        <w:rPr>
          <w:rFonts w:ascii="Times New Roman" w:hAnsi="Times New Roman"/>
          <w:sz w:val="28"/>
          <w:szCs w:val="28"/>
        </w:rPr>
        <w:t>the navigation servitude.</w:t>
      </w:r>
      <w:r>
        <w:rPr>
          <w:rFonts w:ascii="Times New Roman" w:hAnsi="Times New Roman"/>
          <w:sz w:val="28"/>
          <w:szCs w:val="28"/>
        </w:rPr>
        <w:t xml:space="preserve">” </w:t>
      </w:r>
      <w:r w:rsidRPr="004B7DFF">
        <w:rPr>
          <w:rFonts w:ascii="Times New Roman" w:hAnsi="Times New Roman"/>
          <w:i/>
          <w:iCs/>
          <w:sz w:val="28"/>
          <w:szCs w:val="28"/>
        </w:rPr>
        <w:t>I</w:t>
      </w:r>
      <w:r w:rsidRPr="00943AB9">
        <w:rPr>
          <w:rFonts w:ascii="Times New Roman" w:hAnsi="Times New Roman"/>
          <w:i/>
          <w:iCs/>
          <w:sz w:val="28"/>
          <w:szCs w:val="28"/>
        </w:rPr>
        <w:t xml:space="preserve">d. </w:t>
      </w:r>
      <w:r w:rsidRPr="00943AB9">
        <w:rPr>
          <w:rFonts w:ascii="Times New Roman" w:hAnsi="Times New Roman"/>
          <w:sz w:val="28"/>
          <w:szCs w:val="28"/>
        </w:rPr>
        <w:t>at 662 (quoting</w:t>
      </w:r>
      <w:r>
        <w:rPr>
          <w:rFonts w:ascii="Times New Roman" w:hAnsi="Times New Roman"/>
          <w:sz w:val="28"/>
          <w:szCs w:val="28"/>
        </w:rPr>
        <w:t xml:space="preserve"> </w:t>
      </w:r>
      <w:r w:rsidRPr="00943AB9">
        <w:rPr>
          <w:rFonts w:ascii="Times New Roman" w:hAnsi="Times New Roman"/>
          <w:i/>
          <w:iCs/>
          <w:sz w:val="28"/>
          <w:szCs w:val="28"/>
        </w:rPr>
        <w:t xml:space="preserve">United States v. Rio Grande Dam &amp; </w:t>
      </w:r>
      <w:proofErr w:type="spellStart"/>
      <w:r w:rsidRPr="00943AB9">
        <w:rPr>
          <w:rFonts w:ascii="Times New Roman" w:hAnsi="Times New Roman"/>
          <w:i/>
          <w:iCs/>
          <w:sz w:val="28"/>
          <w:szCs w:val="28"/>
        </w:rPr>
        <w:t>Irr</w:t>
      </w:r>
      <w:proofErr w:type="spellEnd"/>
      <w:r w:rsidRPr="00943AB9">
        <w:rPr>
          <w:rFonts w:ascii="Times New Roman" w:hAnsi="Times New Roman"/>
          <w:i/>
          <w:iCs/>
          <w:sz w:val="28"/>
          <w:szCs w:val="28"/>
        </w:rPr>
        <w:t xml:space="preserve">. Co., </w:t>
      </w:r>
      <w:r w:rsidRPr="00943AB9">
        <w:rPr>
          <w:rFonts w:ascii="Times New Roman" w:hAnsi="Times New Roman"/>
          <w:sz w:val="28"/>
          <w:szCs w:val="28"/>
        </w:rPr>
        <w:t xml:space="preserve">174 U.S. 690, 703 (1899)). The Court </w:t>
      </w:r>
      <w:r>
        <w:rPr>
          <w:rFonts w:ascii="Times New Roman" w:hAnsi="Times New Roman"/>
          <w:sz w:val="28"/>
          <w:szCs w:val="28"/>
        </w:rPr>
        <w:t>“</w:t>
      </w:r>
      <w:r w:rsidRPr="00943AB9">
        <w:rPr>
          <w:rFonts w:ascii="Times New Roman" w:hAnsi="Times New Roman"/>
          <w:sz w:val="28"/>
          <w:szCs w:val="28"/>
        </w:rPr>
        <w:t>was careful</w:t>
      </w:r>
      <w:r>
        <w:rPr>
          <w:rFonts w:ascii="Times New Roman" w:hAnsi="Times New Roman"/>
          <w:sz w:val="28"/>
          <w:szCs w:val="28"/>
        </w:rPr>
        <w:t xml:space="preserve"> </w:t>
      </w:r>
      <w:r w:rsidRPr="00943AB9">
        <w:rPr>
          <w:rFonts w:ascii="Times New Roman" w:hAnsi="Times New Roman"/>
          <w:sz w:val="28"/>
          <w:szCs w:val="28"/>
        </w:rPr>
        <w:t>to emphasize</w:t>
      </w:r>
      <w:r>
        <w:rPr>
          <w:rFonts w:ascii="Times New Roman" w:hAnsi="Times New Roman"/>
          <w:sz w:val="28"/>
          <w:szCs w:val="28"/>
        </w:rPr>
        <w:t>”</w:t>
      </w:r>
      <w:r w:rsidRPr="00943AB9">
        <w:rPr>
          <w:rFonts w:ascii="Times New Roman" w:hAnsi="Times New Roman"/>
          <w:sz w:val="28"/>
          <w:szCs w:val="28"/>
        </w:rPr>
        <w:t xml:space="preserve"> that</w:t>
      </w:r>
      <w:r>
        <w:rPr>
          <w:rFonts w:ascii="Times New Roman" w:hAnsi="Times New Roman"/>
          <w:sz w:val="28"/>
          <w:szCs w:val="28"/>
        </w:rPr>
        <w:t xml:space="preserve"> </w:t>
      </w:r>
      <w:r w:rsidRPr="00943AB9">
        <w:rPr>
          <w:rFonts w:ascii="Times New Roman" w:hAnsi="Times New Roman"/>
          <w:sz w:val="28"/>
          <w:szCs w:val="28"/>
        </w:rPr>
        <w:t xml:space="preserve">outside of these two exceptions, </w:t>
      </w:r>
      <w:r>
        <w:rPr>
          <w:rFonts w:ascii="Times New Roman" w:hAnsi="Times New Roman"/>
          <w:sz w:val="28"/>
          <w:szCs w:val="28"/>
        </w:rPr>
        <w:t>“</w:t>
      </w:r>
      <w:r w:rsidRPr="00943AB9">
        <w:rPr>
          <w:rFonts w:ascii="Times New Roman" w:hAnsi="Times New Roman"/>
          <w:sz w:val="28"/>
          <w:szCs w:val="28"/>
        </w:rPr>
        <w:t>the State has total authority over its internal</w:t>
      </w:r>
      <w:r>
        <w:rPr>
          <w:rFonts w:ascii="Times New Roman" w:hAnsi="Times New Roman"/>
          <w:sz w:val="28"/>
          <w:szCs w:val="28"/>
        </w:rPr>
        <w:t xml:space="preserve"> waters.  ‘</w:t>
      </w:r>
      <w:r w:rsidRPr="00943AB9">
        <w:rPr>
          <w:rFonts w:ascii="Times New Roman" w:hAnsi="Times New Roman"/>
          <w:sz w:val="28"/>
          <w:szCs w:val="28"/>
        </w:rPr>
        <w:t>Unquestionably the State ... has a right to appropriate its waters, and the United States</w:t>
      </w:r>
      <w:r>
        <w:rPr>
          <w:rFonts w:ascii="Times New Roman" w:hAnsi="Times New Roman"/>
          <w:sz w:val="28"/>
          <w:szCs w:val="28"/>
        </w:rPr>
        <w:t xml:space="preserve"> </w:t>
      </w:r>
      <w:r w:rsidRPr="00943AB9">
        <w:rPr>
          <w:rFonts w:ascii="Times New Roman" w:hAnsi="Times New Roman"/>
          <w:sz w:val="28"/>
          <w:szCs w:val="28"/>
        </w:rPr>
        <w:t>may not question such appropriation, unless thereby the navigability of the [river] be disturbed.</w:t>
      </w:r>
      <w:r>
        <w:rPr>
          <w:rFonts w:ascii="Times New Roman" w:hAnsi="Times New Roman"/>
          <w:sz w:val="28"/>
          <w:szCs w:val="28"/>
        </w:rPr>
        <w:t xml:space="preserve">’”  </w:t>
      </w:r>
      <w:r w:rsidRPr="00943AB9">
        <w:rPr>
          <w:rFonts w:ascii="Times New Roman" w:hAnsi="Times New Roman"/>
          <w:i/>
          <w:iCs/>
          <w:sz w:val="28"/>
          <w:szCs w:val="28"/>
        </w:rPr>
        <w:t xml:space="preserve">Id. </w:t>
      </w:r>
      <w:r w:rsidRPr="00943AB9">
        <w:rPr>
          <w:rFonts w:ascii="Times New Roman" w:hAnsi="Times New Roman"/>
          <w:sz w:val="28"/>
          <w:szCs w:val="28"/>
        </w:rPr>
        <w:t>(quoting 174 U.S. at 709) (brackets and ellipsis in original). The Court interpreted the</w:t>
      </w:r>
      <w:r>
        <w:rPr>
          <w:rFonts w:ascii="Times New Roman" w:hAnsi="Times New Roman"/>
          <w:sz w:val="28"/>
          <w:szCs w:val="28"/>
        </w:rPr>
        <w:t xml:space="preserve"> </w:t>
      </w:r>
      <w:r w:rsidRPr="00943AB9">
        <w:rPr>
          <w:rFonts w:ascii="Times New Roman" w:hAnsi="Times New Roman"/>
          <w:sz w:val="28"/>
          <w:szCs w:val="28"/>
        </w:rPr>
        <w:t xml:space="preserve">congressional </w:t>
      </w:r>
      <w:r>
        <w:rPr>
          <w:rFonts w:ascii="Times New Roman" w:hAnsi="Times New Roman"/>
          <w:sz w:val="28"/>
          <w:szCs w:val="28"/>
        </w:rPr>
        <w:t>“</w:t>
      </w:r>
      <w:r w:rsidRPr="00943AB9">
        <w:rPr>
          <w:rFonts w:ascii="Times New Roman" w:hAnsi="Times New Roman"/>
          <w:sz w:val="28"/>
          <w:szCs w:val="28"/>
        </w:rPr>
        <w:t>policy</w:t>
      </w:r>
      <w:r>
        <w:rPr>
          <w:rFonts w:ascii="Times New Roman" w:hAnsi="Times New Roman"/>
          <w:sz w:val="28"/>
          <w:szCs w:val="28"/>
        </w:rPr>
        <w:t>”</w:t>
      </w:r>
      <w:r w:rsidRPr="00943AB9">
        <w:rPr>
          <w:rFonts w:ascii="Times New Roman" w:hAnsi="Times New Roman"/>
          <w:sz w:val="28"/>
          <w:szCs w:val="28"/>
        </w:rPr>
        <w:t xml:space="preserve"> of the FCA as confirming rather than undermining</w:t>
      </w:r>
      <w:r>
        <w:rPr>
          <w:rFonts w:ascii="Times New Roman" w:hAnsi="Times New Roman"/>
          <w:sz w:val="28"/>
          <w:szCs w:val="28"/>
        </w:rPr>
        <w:t xml:space="preserve"> </w:t>
      </w:r>
      <w:r w:rsidRPr="00943AB9">
        <w:rPr>
          <w:rFonts w:ascii="Times New Roman" w:hAnsi="Times New Roman"/>
          <w:sz w:val="28"/>
          <w:szCs w:val="28"/>
        </w:rPr>
        <w:t xml:space="preserve">these principles. </w:t>
      </w:r>
      <w:r w:rsidRPr="00943AB9">
        <w:rPr>
          <w:rFonts w:ascii="Times New Roman" w:hAnsi="Times New Roman"/>
          <w:i/>
          <w:iCs/>
          <w:sz w:val="28"/>
          <w:szCs w:val="28"/>
        </w:rPr>
        <w:t xml:space="preserve">Id. </w:t>
      </w:r>
      <w:r w:rsidRPr="00943AB9">
        <w:rPr>
          <w:rFonts w:ascii="Times New Roman" w:hAnsi="Times New Roman"/>
          <w:sz w:val="28"/>
          <w:szCs w:val="28"/>
        </w:rPr>
        <w:t>at 678.</w:t>
      </w:r>
    </w:p>
    <w:p w14:paraId="7224737A" w14:textId="77777777" w:rsidR="001259AD" w:rsidRPr="00943AB9" w:rsidRDefault="001259AD" w:rsidP="001259AD">
      <w:pPr>
        <w:rPr>
          <w:rFonts w:ascii="Times New Roman" w:hAnsi="Times New Roman"/>
          <w:sz w:val="28"/>
          <w:szCs w:val="28"/>
        </w:rPr>
      </w:pPr>
    </w:p>
    <w:p w14:paraId="7B6EF49F" w14:textId="77777777" w:rsidR="001259AD" w:rsidRDefault="001259AD" w:rsidP="001259AD">
      <w:pPr>
        <w:rPr>
          <w:rFonts w:ascii="Times New Roman" w:hAnsi="Times New Roman"/>
          <w:sz w:val="28"/>
          <w:szCs w:val="28"/>
        </w:rPr>
      </w:pPr>
      <w:r>
        <w:rPr>
          <w:rFonts w:ascii="Times New Roman" w:hAnsi="Times New Roman"/>
          <w:sz w:val="28"/>
          <w:szCs w:val="28"/>
        </w:rPr>
        <w:tab/>
      </w:r>
      <w:r w:rsidRPr="00943AB9">
        <w:rPr>
          <w:rFonts w:ascii="Times New Roman" w:hAnsi="Times New Roman"/>
          <w:sz w:val="28"/>
          <w:szCs w:val="28"/>
        </w:rPr>
        <w:t>The FCA goes even further in deferring to water law</w:t>
      </w:r>
      <w:r>
        <w:rPr>
          <w:rFonts w:ascii="Times New Roman" w:hAnsi="Times New Roman"/>
          <w:sz w:val="28"/>
          <w:szCs w:val="28"/>
        </w:rPr>
        <w:t>s</w:t>
      </w:r>
      <w:r w:rsidRPr="00943AB9">
        <w:rPr>
          <w:rFonts w:ascii="Times New Roman" w:hAnsi="Times New Roman"/>
          <w:sz w:val="28"/>
          <w:szCs w:val="28"/>
        </w:rPr>
        <w:t xml:space="preserve"> of the western</w:t>
      </w:r>
      <w:r>
        <w:rPr>
          <w:rFonts w:ascii="Times New Roman" w:hAnsi="Times New Roman"/>
          <w:sz w:val="28"/>
          <w:szCs w:val="28"/>
        </w:rPr>
        <w:t xml:space="preserve"> </w:t>
      </w:r>
      <w:r w:rsidRPr="00943AB9">
        <w:rPr>
          <w:rFonts w:ascii="Times New Roman" w:hAnsi="Times New Roman"/>
          <w:sz w:val="28"/>
          <w:szCs w:val="28"/>
        </w:rPr>
        <w:t xml:space="preserve">states, </w:t>
      </w:r>
      <w:r>
        <w:rPr>
          <w:rFonts w:ascii="Times New Roman" w:hAnsi="Times New Roman"/>
          <w:sz w:val="28"/>
          <w:szCs w:val="28"/>
        </w:rPr>
        <w:t xml:space="preserve">by </w:t>
      </w:r>
      <w:r w:rsidRPr="00943AB9">
        <w:rPr>
          <w:rFonts w:ascii="Times New Roman" w:hAnsi="Times New Roman"/>
          <w:sz w:val="28"/>
          <w:szCs w:val="28"/>
        </w:rPr>
        <w:t xml:space="preserve">eliminating or significantly circumscribing </w:t>
      </w:r>
      <w:r>
        <w:rPr>
          <w:rFonts w:ascii="Times New Roman" w:hAnsi="Times New Roman"/>
          <w:sz w:val="28"/>
          <w:szCs w:val="28"/>
        </w:rPr>
        <w:t>“</w:t>
      </w:r>
      <w:r w:rsidRPr="00943AB9">
        <w:rPr>
          <w:rFonts w:ascii="Times New Roman" w:hAnsi="Times New Roman"/>
          <w:sz w:val="28"/>
          <w:szCs w:val="28"/>
        </w:rPr>
        <w:t>the navigation servitude</w:t>
      </w:r>
      <w:r>
        <w:rPr>
          <w:rFonts w:ascii="Times New Roman" w:hAnsi="Times New Roman"/>
          <w:sz w:val="28"/>
          <w:szCs w:val="28"/>
        </w:rPr>
        <w:t>”</w:t>
      </w:r>
      <w:r w:rsidRPr="00943AB9">
        <w:rPr>
          <w:rFonts w:ascii="Times New Roman" w:hAnsi="Times New Roman"/>
          <w:sz w:val="28"/>
          <w:szCs w:val="28"/>
        </w:rPr>
        <w:t xml:space="preserve"> exception to </w:t>
      </w:r>
      <w:r>
        <w:rPr>
          <w:rFonts w:ascii="Times New Roman" w:hAnsi="Times New Roman"/>
          <w:sz w:val="28"/>
          <w:szCs w:val="28"/>
        </w:rPr>
        <w:t>“</w:t>
      </w:r>
      <w:r w:rsidRPr="00943AB9">
        <w:rPr>
          <w:rFonts w:ascii="Times New Roman" w:hAnsi="Times New Roman"/>
          <w:sz w:val="28"/>
          <w:szCs w:val="28"/>
        </w:rPr>
        <w:t>total</w:t>
      </w:r>
      <w:r>
        <w:rPr>
          <w:rFonts w:ascii="Times New Roman" w:hAnsi="Times New Roman"/>
          <w:sz w:val="28"/>
          <w:szCs w:val="28"/>
        </w:rPr>
        <w:t xml:space="preserve">” </w:t>
      </w:r>
      <w:r w:rsidRPr="00943AB9">
        <w:rPr>
          <w:rFonts w:ascii="Times New Roman" w:hAnsi="Times New Roman"/>
          <w:sz w:val="28"/>
          <w:szCs w:val="28"/>
        </w:rPr>
        <w:t xml:space="preserve">and </w:t>
      </w:r>
      <w:r>
        <w:rPr>
          <w:rFonts w:ascii="Times New Roman" w:hAnsi="Times New Roman"/>
          <w:sz w:val="28"/>
          <w:szCs w:val="28"/>
        </w:rPr>
        <w:t>“</w:t>
      </w:r>
      <w:r w:rsidRPr="00943AB9">
        <w:rPr>
          <w:rFonts w:ascii="Times New Roman" w:hAnsi="Times New Roman"/>
          <w:sz w:val="28"/>
          <w:szCs w:val="28"/>
        </w:rPr>
        <w:t>exclusive</w:t>
      </w:r>
      <w:r>
        <w:rPr>
          <w:rFonts w:ascii="Times New Roman" w:hAnsi="Times New Roman"/>
          <w:sz w:val="28"/>
          <w:szCs w:val="28"/>
        </w:rPr>
        <w:t>”</w:t>
      </w:r>
      <w:r w:rsidRPr="00943AB9">
        <w:rPr>
          <w:rFonts w:ascii="Times New Roman" w:hAnsi="Times New Roman"/>
          <w:sz w:val="28"/>
          <w:szCs w:val="28"/>
        </w:rPr>
        <w:t xml:space="preserve"> state control over consumptive beneficial uses of the state's water. </w:t>
      </w:r>
      <w:r w:rsidRPr="00943AB9">
        <w:rPr>
          <w:rFonts w:ascii="Times New Roman" w:hAnsi="Times New Roman"/>
          <w:i/>
          <w:iCs/>
          <w:sz w:val="28"/>
          <w:szCs w:val="28"/>
        </w:rPr>
        <w:t xml:space="preserve">Id. </w:t>
      </w:r>
      <w:r w:rsidRPr="00943AB9">
        <w:rPr>
          <w:rFonts w:ascii="Times New Roman" w:hAnsi="Times New Roman"/>
          <w:sz w:val="28"/>
          <w:szCs w:val="28"/>
        </w:rPr>
        <w:t>at 662.</w:t>
      </w:r>
      <w:r>
        <w:rPr>
          <w:rFonts w:ascii="Times New Roman" w:hAnsi="Times New Roman"/>
          <w:sz w:val="28"/>
          <w:szCs w:val="28"/>
        </w:rPr>
        <w:t xml:space="preserve"> </w:t>
      </w:r>
      <w:r w:rsidRPr="005E3EF0">
        <w:rPr>
          <w:rFonts w:ascii="Times New Roman" w:hAnsi="Times New Roman"/>
          <w:sz w:val="28"/>
          <w:szCs w:val="28"/>
        </w:rPr>
        <w:t>The FCA’s “Declaration of Policy” states that “[t]he use for navigation” of waters arising in the States wholly or partly west of the ninety-eighth meridian “shall only be such use as does not conflict with any beneficial consumptive use, present or future, . . . of such waters for domestic, municipal, stock water, irrigation, or mining purposes.” 33 U.S.C. § 701-l(b).</w:t>
      </w:r>
    </w:p>
    <w:p w14:paraId="6AAB67C7" w14:textId="77777777" w:rsidR="001259AD" w:rsidRPr="00943AB9" w:rsidRDefault="001259AD" w:rsidP="001259AD">
      <w:pPr>
        <w:rPr>
          <w:rFonts w:ascii="Times New Roman" w:hAnsi="Times New Roman"/>
          <w:sz w:val="28"/>
          <w:szCs w:val="28"/>
        </w:rPr>
      </w:pPr>
    </w:p>
    <w:p w14:paraId="4CB92C69" w14:textId="77777777" w:rsidR="001259AD" w:rsidRDefault="001259AD" w:rsidP="001259AD">
      <w:pPr>
        <w:rPr>
          <w:rFonts w:ascii="Times New Roman" w:hAnsi="Times New Roman"/>
          <w:sz w:val="28"/>
          <w:szCs w:val="28"/>
        </w:rPr>
      </w:pPr>
      <w:r>
        <w:rPr>
          <w:rFonts w:ascii="Times New Roman" w:hAnsi="Times New Roman"/>
          <w:sz w:val="28"/>
          <w:szCs w:val="28"/>
        </w:rPr>
        <w:tab/>
        <w:t xml:space="preserve">These congressional </w:t>
      </w:r>
      <w:r w:rsidRPr="00943AB9">
        <w:rPr>
          <w:rFonts w:ascii="Times New Roman" w:hAnsi="Times New Roman"/>
          <w:sz w:val="28"/>
          <w:szCs w:val="28"/>
        </w:rPr>
        <w:t>directives reflect the fact that supplying water from a Corps</w:t>
      </w:r>
      <w:r>
        <w:rPr>
          <w:rFonts w:ascii="Times New Roman" w:hAnsi="Times New Roman"/>
          <w:sz w:val="28"/>
          <w:szCs w:val="28"/>
        </w:rPr>
        <w:t xml:space="preserve"> </w:t>
      </w:r>
      <w:r w:rsidRPr="00943AB9">
        <w:rPr>
          <w:rFonts w:ascii="Times New Roman" w:hAnsi="Times New Roman"/>
          <w:sz w:val="28"/>
          <w:szCs w:val="28"/>
        </w:rPr>
        <w:t xml:space="preserve">reservoir for consumptive beneficial uses pursuant to </w:t>
      </w:r>
      <w:r>
        <w:rPr>
          <w:rFonts w:ascii="Times New Roman" w:hAnsi="Times New Roman"/>
          <w:sz w:val="28"/>
          <w:szCs w:val="28"/>
        </w:rPr>
        <w:t xml:space="preserve">the WSA </w:t>
      </w:r>
      <w:r>
        <w:rPr>
          <w:rFonts w:ascii="Times New Roman" w:hAnsi="Times New Roman"/>
          <w:sz w:val="28"/>
          <w:szCs w:val="28"/>
        </w:rPr>
        <w:lastRenderedPageBreak/>
        <w:t xml:space="preserve">and </w:t>
      </w:r>
      <w:r w:rsidRPr="00943AB9">
        <w:rPr>
          <w:rFonts w:ascii="Times New Roman" w:hAnsi="Times New Roman"/>
          <w:sz w:val="28"/>
          <w:szCs w:val="28"/>
        </w:rPr>
        <w:t xml:space="preserve">Section 6 </w:t>
      </w:r>
      <w:r>
        <w:rPr>
          <w:rFonts w:ascii="Times New Roman" w:hAnsi="Times New Roman"/>
          <w:sz w:val="28"/>
          <w:szCs w:val="28"/>
        </w:rPr>
        <w:t>of the FCA</w:t>
      </w:r>
      <w:r w:rsidRPr="00943AB9">
        <w:rPr>
          <w:rFonts w:ascii="Times New Roman" w:hAnsi="Times New Roman"/>
          <w:sz w:val="28"/>
          <w:szCs w:val="28"/>
        </w:rPr>
        <w:t xml:space="preserve"> is distinct from</w:t>
      </w:r>
      <w:r>
        <w:rPr>
          <w:rFonts w:ascii="Times New Roman" w:hAnsi="Times New Roman"/>
          <w:sz w:val="28"/>
          <w:szCs w:val="28"/>
        </w:rPr>
        <w:t xml:space="preserve"> its </w:t>
      </w:r>
      <w:r w:rsidRPr="00943AB9">
        <w:rPr>
          <w:rFonts w:ascii="Times New Roman" w:hAnsi="Times New Roman"/>
          <w:sz w:val="28"/>
          <w:szCs w:val="28"/>
        </w:rPr>
        <w:t xml:space="preserve">operations </w:t>
      </w:r>
      <w:r>
        <w:rPr>
          <w:rFonts w:ascii="Times New Roman" w:hAnsi="Times New Roman"/>
          <w:sz w:val="28"/>
          <w:szCs w:val="28"/>
        </w:rPr>
        <w:t>“</w:t>
      </w:r>
      <w:r w:rsidRPr="00943AB9">
        <w:rPr>
          <w:rFonts w:ascii="Times New Roman" w:hAnsi="Times New Roman"/>
          <w:sz w:val="28"/>
          <w:szCs w:val="28"/>
        </w:rPr>
        <w:t>to regulate navigation and navigabl</w:t>
      </w:r>
      <w:r>
        <w:rPr>
          <w:rFonts w:ascii="Times New Roman" w:hAnsi="Times New Roman"/>
          <w:sz w:val="28"/>
          <w:szCs w:val="28"/>
        </w:rPr>
        <w:t>e waters.” 81 Fed. Reg. 91563.  Federal law precludes the Corps from exercising</w:t>
      </w:r>
      <w:r w:rsidRPr="00943AB9">
        <w:rPr>
          <w:rFonts w:ascii="Times New Roman" w:hAnsi="Times New Roman"/>
          <w:sz w:val="28"/>
          <w:szCs w:val="28"/>
        </w:rPr>
        <w:t xml:space="preserve"> its </w:t>
      </w:r>
      <w:r>
        <w:rPr>
          <w:rFonts w:ascii="Times New Roman" w:hAnsi="Times New Roman"/>
          <w:sz w:val="28"/>
          <w:szCs w:val="28"/>
        </w:rPr>
        <w:t xml:space="preserve">authority </w:t>
      </w:r>
      <w:r w:rsidRPr="00943AB9">
        <w:rPr>
          <w:rFonts w:ascii="Times New Roman" w:hAnsi="Times New Roman"/>
          <w:sz w:val="28"/>
          <w:szCs w:val="28"/>
        </w:rPr>
        <w:t>to supply water for DMI uses</w:t>
      </w:r>
      <w:r>
        <w:rPr>
          <w:rFonts w:ascii="Times New Roman" w:hAnsi="Times New Roman"/>
          <w:sz w:val="28"/>
          <w:szCs w:val="28"/>
        </w:rPr>
        <w:t xml:space="preserve"> under the WSA and </w:t>
      </w:r>
      <w:r w:rsidRPr="00943AB9">
        <w:rPr>
          <w:rFonts w:ascii="Times New Roman" w:hAnsi="Times New Roman"/>
          <w:sz w:val="28"/>
          <w:szCs w:val="28"/>
        </w:rPr>
        <w:t xml:space="preserve">Section 6 </w:t>
      </w:r>
      <w:r>
        <w:rPr>
          <w:rFonts w:ascii="Times New Roman" w:hAnsi="Times New Roman"/>
          <w:sz w:val="28"/>
          <w:szCs w:val="28"/>
        </w:rPr>
        <w:t xml:space="preserve">of the FCA </w:t>
      </w:r>
      <w:r w:rsidRPr="00943AB9">
        <w:rPr>
          <w:rFonts w:ascii="Times New Roman" w:hAnsi="Times New Roman"/>
          <w:sz w:val="28"/>
          <w:szCs w:val="28"/>
        </w:rPr>
        <w:t>in ways that interfere</w:t>
      </w:r>
      <w:r>
        <w:rPr>
          <w:rFonts w:ascii="Times New Roman" w:hAnsi="Times New Roman"/>
          <w:sz w:val="28"/>
          <w:szCs w:val="28"/>
        </w:rPr>
        <w:t xml:space="preserve"> </w:t>
      </w:r>
      <w:r w:rsidRPr="00943AB9">
        <w:rPr>
          <w:rFonts w:ascii="Times New Roman" w:hAnsi="Times New Roman"/>
          <w:sz w:val="28"/>
          <w:szCs w:val="28"/>
        </w:rPr>
        <w:t xml:space="preserve">with or usurp the </w:t>
      </w:r>
      <w:r>
        <w:rPr>
          <w:rFonts w:ascii="Times New Roman" w:hAnsi="Times New Roman"/>
          <w:sz w:val="28"/>
          <w:szCs w:val="28"/>
        </w:rPr>
        <w:t>S</w:t>
      </w:r>
      <w:r w:rsidRPr="00943AB9">
        <w:rPr>
          <w:rFonts w:ascii="Times New Roman" w:hAnsi="Times New Roman"/>
          <w:sz w:val="28"/>
          <w:szCs w:val="28"/>
        </w:rPr>
        <w:t xml:space="preserve">tates' </w:t>
      </w:r>
      <w:r>
        <w:rPr>
          <w:rFonts w:ascii="Times New Roman" w:hAnsi="Times New Roman"/>
          <w:sz w:val="28"/>
          <w:szCs w:val="28"/>
        </w:rPr>
        <w:t xml:space="preserve">exclusive </w:t>
      </w:r>
      <w:r w:rsidRPr="00943AB9">
        <w:rPr>
          <w:rFonts w:ascii="Times New Roman" w:hAnsi="Times New Roman"/>
          <w:sz w:val="28"/>
          <w:szCs w:val="28"/>
        </w:rPr>
        <w:t>authority to allocate water under state</w:t>
      </w:r>
      <w:r>
        <w:rPr>
          <w:rFonts w:ascii="Times New Roman" w:hAnsi="Times New Roman"/>
          <w:sz w:val="28"/>
          <w:szCs w:val="28"/>
        </w:rPr>
        <w:t xml:space="preserve"> </w:t>
      </w:r>
      <w:r w:rsidRPr="00943AB9">
        <w:rPr>
          <w:rFonts w:ascii="Times New Roman" w:hAnsi="Times New Roman"/>
          <w:sz w:val="28"/>
          <w:szCs w:val="28"/>
        </w:rPr>
        <w:t>water law</w:t>
      </w:r>
      <w:r>
        <w:rPr>
          <w:rFonts w:ascii="Times New Roman" w:hAnsi="Times New Roman"/>
          <w:sz w:val="28"/>
          <w:szCs w:val="28"/>
        </w:rPr>
        <w:t>s</w:t>
      </w:r>
      <w:r w:rsidRPr="00943AB9">
        <w:rPr>
          <w:rFonts w:ascii="Times New Roman" w:hAnsi="Times New Roman"/>
          <w:sz w:val="28"/>
          <w:szCs w:val="28"/>
        </w:rPr>
        <w:t xml:space="preserve"> and water rights.</w:t>
      </w:r>
      <w:r>
        <w:rPr>
          <w:rFonts w:ascii="Times New Roman" w:hAnsi="Times New Roman"/>
          <w:sz w:val="28"/>
          <w:szCs w:val="28"/>
        </w:rPr>
        <w:t xml:space="preserve">  </w:t>
      </w:r>
    </w:p>
    <w:p w14:paraId="76E9A04B" w14:textId="77777777" w:rsidR="001259AD" w:rsidRDefault="001259AD" w:rsidP="001259AD">
      <w:pPr>
        <w:rPr>
          <w:rFonts w:ascii="Times New Roman" w:hAnsi="Times New Roman"/>
          <w:sz w:val="28"/>
          <w:szCs w:val="28"/>
        </w:rPr>
      </w:pPr>
    </w:p>
    <w:p w14:paraId="7BB74984" w14:textId="77777777" w:rsidR="001259AD" w:rsidRPr="005B049A" w:rsidRDefault="001259AD" w:rsidP="001259AD">
      <w:pPr>
        <w:rPr>
          <w:rFonts w:ascii="Times New Roman" w:hAnsi="Times New Roman"/>
          <w:sz w:val="28"/>
          <w:szCs w:val="28"/>
        </w:rPr>
      </w:pPr>
      <w:r>
        <w:rPr>
          <w:rFonts w:ascii="Times New Roman" w:hAnsi="Times New Roman"/>
          <w:sz w:val="28"/>
          <w:szCs w:val="28"/>
          <w:shd w:val="clear" w:color="auto" w:fill="FFFFFF"/>
        </w:rPr>
        <w:tab/>
        <w:t>All these principles are recognized, to some degree, in the “supplementary information” the Corps provided in connection with the Rule.  81 Fed. Reg. 91556.  The “supplementary information,” however, would not be controlling.  The language of the Rule itself is what matters.  And it is within the legal and policy context discussed above that the validity of the proposed Rule must be evaluated.  Measured against these legal principles and congressional policy declarations, there is no doubt that the Rule exceeds the Corps’ authority, contravenes congressional policy, and seeks to usurp the States’ power to control the allocation and distribution of their waters.  For example</w:t>
      </w:r>
      <w:r>
        <w:rPr>
          <w:rFonts w:ascii="Times New Roman" w:hAnsi="Times New Roman"/>
          <w:sz w:val="28"/>
          <w:szCs w:val="28"/>
        </w:rPr>
        <w:t>:</w:t>
      </w:r>
    </w:p>
    <w:p w14:paraId="418C38ED" w14:textId="77777777" w:rsidR="001259AD" w:rsidRPr="00943AB9" w:rsidRDefault="001259AD" w:rsidP="001259AD">
      <w:pPr>
        <w:rPr>
          <w:rFonts w:ascii="Times New Roman" w:hAnsi="Times New Roman"/>
          <w:sz w:val="28"/>
          <w:szCs w:val="28"/>
          <w:shd w:val="clear" w:color="auto" w:fill="FFFFFF"/>
        </w:rPr>
      </w:pPr>
    </w:p>
    <w:p w14:paraId="3B70AC32" w14:textId="77777777" w:rsidR="001259AD" w:rsidRDefault="001259AD" w:rsidP="001259AD">
      <w:pPr>
        <w:pStyle w:val="ListParagraph"/>
        <w:numPr>
          <w:ilvl w:val="0"/>
          <w:numId w:val="2"/>
        </w:numPr>
        <w:autoSpaceDE w:val="0"/>
        <w:autoSpaceDN w:val="0"/>
        <w:adjustRightInd w:val="0"/>
        <w:spacing w:after="0" w:line="240" w:lineRule="auto"/>
        <w:rPr>
          <w:rFonts w:ascii="Times New Roman" w:hAnsi="Times New Roman"/>
          <w:sz w:val="28"/>
          <w:szCs w:val="28"/>
        </w:rPr>
      </w:pPr>
      <w:r w:rsidRPr="00943AB9">
        <w:rPr>
          <w:rFonts w:ascii="Times New Roman" w:hAnsi="Times New Roman"/>
          <w:sz w:val="28"/>
          <w:szCs w:val="28"/>
        </w:rPr>
        <w:t xml:space="preserve"> The Rule </w:t>
      </w:r>
      <w:r>
        <w:rPr>
          <w:rFonts w:ascii="Times New Roman" w:hAnsi="Times New Roman"/>
          <w:sz w:val="28"/>
          <w:szCs w:val="28"/>
        </w:rPr>
        <w:t>purports</w:t>
      </w:r>
      <w:r w:rsidRPr="00943AB9">
        <w:rPr>
          <w:rFonts w:ascii="Times New Roman" w:hAnsi="Times New Roman"/>
          <w:sz w:val="28"/>
          <w:szCs w:val="28"/>
        </w:rPr>
        <w:t xml:space="preserve"> to resolve the </w:t>
      </w:r>
      <w:r>
        <w:rPr>
          <w:rFonts w:ascii="Times New Roman" w:hAnsi="Times New Roman"/>
          <w:sz w:val="28"/>
          <w:szCs w:val="28"/>
        </w:rPr>
        <w:t>“</w:t>
      </w:r>
      <w:r w:rsidRPr="00943AB9">
        <w:rPr>
          <w:rFonts w:ascii="Times New Roman" w:hAnsi="Times New Roman"/>
          <w:sz w:val="28"/>
          <w:szCs w:val="28"/>
        </w:rPr>
        <w:t>questions</w:t>
      </w:r>
      <w:r>
        <w:rPr>
          <w:rFonts w:ascii="Times New Roman" w:hAnsi="Times New Roman"/>
          <w:sz w:val="28"/>
          <w:szCs w:val="28"/>
        </w:rPr>
        <w:t>”</w:t>
      </w:r>
      <w:r w:rsidRPr="00943AB9">
        <w:rPr>
          <w:rFonts w:ascii="Times New Roman" w:hAnsi="Times New Roman"/>
          <w:sz w:val="28"/>
          <w:szCs w:val="28"/>
        </w:rPr>
        <w:t xml:space="preserve"> the Corps perceives </w:t>
      </w:r>
      <w:r>
        <w:rPr>
          <w:rFonts w:ascii="Times New Roman" w:hAnsi="Times New Roman"/>
          <w:sz w:val="28"/>
          <w:szCs w:val="28"/>
        </w:rPr>
        <w:t>“</w:t>
      </w:r>
      <w:r w:rsidRPr="00943AB9">
        <w:rPr>
          <w:rFonts w:ascii="Times New Roman" w:hAnsi="Times New Roman"/>
          <w:sz w:val="28"/>
          <w:szCs w:val="28"/>
        </w:rPr>
        <w:t>as to what uses</w:t>
      </w:r>
      <w:r>
        <w:rPr>
          <w:rFonts w:ascii="Times New Roman" w:hAnsi="Times New Roman"/>
          <w:sz w:val="28"/>
          <w:szCs w:val="28"/>
        </w:rPr>
        <w:t xml:space="preserve"> </w:t>
      </w:r>
      <w:r w:rsidRPr="00943AB9">
        <w:rPr>
          <w:rFonts w:ascii="Times New Roman" w:hAnsi="Times New Roman"/>
          <w:sz w:val="28"/>
          <w:szCs w:val="28"/>
        </w:rPr>
        <w:t>are covered</w:t>
      </w:r>
      <w:r>
        <w:rPr>
          <w:rFonts w:ascii="Times New Roman" w:hAnsi="Times New Roman"/>
          <w:sz w:val="28"/>
          <w:szCs w:val="28"/>
        </w:rPr>
        <w:t>”</w:t>
      </w:r>
      <w:r w:rsidRPr="00943AB9">
        <w:rPr>
          <w:rFonts w:ascii="Times New Roman" w:hAnsi="Times New Roman"/>
          <w:sz w:val="28"/>
          <w:szCs w:val="28"/>
        </w:rPr>
        <w:t xml:space="preserve"> by the terms domestic, municipal, and industrial</w:t>
      </w:r>
      <w:r>
        <w:rPr>
          <w:rFonts w:ascii="Times New Roman" w:hAnsi="Times New Roman"/>
          <w:sz w:val="28"/>
          <w:szCs w:val="28"/>
        </w:rPr>
        <w:t>.</w:t>
      </w:r>
      <w:r w:rsidRPr="00943AB9">
        <w:rPr>
          <w:rFonts w:ascii="Times New Roman" w:hAnsi="Times New Roman"/>
          <w:sz w:val="28"/>
          <w:szCs w:val="28"/>
        </w:rPr>
        <w:t xml:space="preserve"> 81 Fed. Reg. 91569</w:t>
      </w:r>
      <w:r>
        <w:rPr>
          <w:rFonts w:ascii="Times New Roman" w:hAnsi="Times New Roman"/>
          <w:sz w:val="28"/>
          <w:szCs w:val="28"/>
        </w:rPr>
        <w:t xml:space="preserve">.  </w:t>
      </w:r>
      <w:r w:rsidRPr="00943AB9">
        <w:rPr>
          <w:rFonts w:ascii="Times New Roman" w:hAnsi="Times New Roman"/>
          <w:sz w:val="28"/>
          <w:szCs w:val="28"/>
        </w:rPr>
        <w:t xml:space="preserve">While the Corps admits </w:t>
      </w:r>
      <w:r>
        <w:rPr>
          <w:rFonts w:ascii="Times New Roman" w:hAnsi="Times New Roman"/>
          <w:sz w:val="28"/>
          <w:szCs w:val="28"/>
        </w:rPr>
        <w:t xml:space="preserve">that </w:t>
      </w:r>
      <w:r w:rsidRPr="00943AB9">
        <w:rPr>
          <w:rFonts w:ascii="Times New Roman" w:hAnsi="Times New Roman"/>
          <w:sz w:val="28"/>
          <w:szCs w:val="28"/>
        </w:rPr>
        <w:t xml:space="preserve">state </w:t>
      </w:r>
      <w:r>
        <w:rPr>
          <w:rFonts w:ascii="Times New Roman" w:hAnsi="Times New Roman"/>
          <w:sz w:val="28"/>
          <w:szCs w:val="28"/>
        </w:rPr>
        <w:t>“</w:t>
      </w:r>
      <w:r w:rsidRPr="00943AB9">
        <w:rPr>
          <w:rFonts w:ascii="Times New Roman" w:hAnsi="Times New Roman"/>
          <w:sz w:val="28"/>
          <w:szCs w:val="28"/>
        </w:rPr>
        <w:t>prerogatives</w:t>
      </w:r>
      <w:r>
        <w:rPr>
          <w:rFonts w:ascii="Times New Roman" w:hAnsi="Times New Roman"/>
          <w:sz w:val="28"/>
          <w:szCs w:val="28"/>
        </w:rPr>
        <w:t>”</w:t>
      </w:r>
      <w:r w:rsidRPr="00943AB9">
        <w:rPr>
          <w:rFonts w:ascii="Times New Roman" w:hAnsi="Times New Roman"/>
          <w:sz w:val="28"/>
          <w:szCs w:val="28"/>
        </w:rPr>
        <w:t xml:space="preserve"> to make </w:t>
      </w:r>
      <w:r>
        <w:rPr>
          <w:rFonts w:ascii="Times New Roman" w:hAnsi="Times New Roman"/>
          <w:sz w:val="28"/>
          <w:szCs w:val="28"/>
        </w:rPr>
        <w:t xml:space="preserve">such </w:t>
      </w:r>
      <w:r w:rsidRPr="00943AB9">
        <w:rPr>
          <w:rFonts w:ascii="Times New Roman" w:hAnsi="Times New Roman"/>
          <w:sz w:val="28"/>
          <w:szCs w:val="28"/>
        </w:rPr>
        <w:t>beneficial use</w:t>
      </w:r>
      <w:r>
        <w:rPr>
          <w:rFonts w:ascii="Times New Roman" w:hAnsi="Times New Roman"/>
          <w:sz w:val="28"/>
          <w:szCs w:val="28"/>
        </w:rPr>
        <w:t xml:space="preserve"> </w:t>
      </w:r>
      <w:r w:rsidRPr="00943AB9">
        <w:rPr>
          <w:rFonts w:ascii="Times New Roman" w:hAnsi="Times New Roman"/>
          <w:sz w:val="28"/>
          <w:szCs w:val="28"/>
        </w:rPr>
        <w:t xml:space="preserve">determinations must be </w:t>
      </w:r>
      <w:r>
        <w:rPr>
          <w:rFonts w:ascii="Times New Roman" w:hAnsi="Times New Roman"/>
          <w:sz w:val="28"/>
          <w:szCs w:val="28"/>
        </w:rPr>
        <w:t>“</w:t>
      </w:r>
      <w:r w:rsidRPr="00943AB9">
        <w:rPr>
          <w:rFonts w:ascii="Times New Roman" w:hAnsi="Times New Roman"/>
          <w:sz w:val="28"/>
          <w:szCs w:val="28"/>
        </w:rPr>
        <w:t>protected,</w:t>
      </w:r>
      <w:r>
        <w:rPr>
          <w:rFonts w:ascii="Times New Roman" w:hAnsi="Times New Roman"/>
          <w:sz w:val="28"/>
          <w:szCs w:val="28"/>
        </w:rPr>
        <w:t>”</w:t>
      </w:r>
      <w:r w:rsidRPr="00943AB9">
        <w:rPr>
          <w:rFonts w:ascii="Times New Roman" w:hAnsi="Times New Roman"/>
          <w:sz w:val="28"/>
          <w:szCs w:val="28"/>
        </w:rPr>
        <w:t xml:space="preserve"> 81 Fed. Reg. 91560, the </w:t>
      </w:r>
      <w:r>
        <w:rPr>
          <w:rFonts w:ascii="Times New Roman" w:hAnsi="Times New Roman"/>
          <w:sz w:val="28"/>
          <w:szCs w:val="28"/>
        </w:rPr>
        <w:t xml:space="preserve">Rule tramples on these prerogatives by unilaterally declaring that </w:t>
      </w:r>
      <w:r w:rsidRPr="00943AB9">
        <w:rPr>
          <w:rFonts w:ascii="Times New Roman" w:hAnsi="Times New Roman"/>
          <w:sz w:val="28"/>
          <w:szCs w:val="28"/>
        </w:rPr>
        <w:t>domestic, municipal, and industrial</w:t>
      </w:r>
      <w:r>
        <w:rPr>
          <w:rFonts w:ascii="Times New Roman" w:hAnsi="Times New Roman"/>
          <w:sz w:val="28"/>
          <w:szCs w:val="28"/>
        </w:rPr>
        <w:t xml:space="preserve"> uses of water include “</w:t>
      </w:r>
      <w:r w:rsidRPr="00214F80">
        <w:rPr>
          <w:rFonts w:ascii="Times New Roman" w:hAnsi="Times New Roman"/>
          <w:i/>
          <w:sz w:val="28"/>
          <w:szCs w:val="28"/>
          <w:u w:val="single"/>
        </w:rPr>
        <w:t>any</w:t>
      </w:r>
      <w:r>
        <w:rPr>
          <w:rFonts w:ascii="Times New Roman" w:hAnsi="Times New Roman"/>
          <w:sz w:val="28"/>
          <w:szCs w:val="28"/>
        </w:rPr>
        <w:t xml:space="preserve"> beneficial use” and “</w:t>
      </w:r>
      <w:r w:rsidRPr="00214F80">
        <w:rPr>
          <w:rFonts w:ascii="Times New Roman" w:hAnsi="Times New Roman"/>
          <w:i/>
          <w:sz w:val="28"/>
          <w:szCs w:val="28"/>
          <w:u w:val="single"/>
        </w:rPr>
        <w:t>all</w:t>
      </w:r>
      <w:r>
        <w:rPr>
          <w:rFonts w:ascii="Times New Roman" w:hAnsi="Times New Roman"/>
          <w:sz w:val="28"/>
          <w:szCs w:val="28"/>
        </w:rPr>
        <w:t xml:space="preserve"> uses of water,” other than irrigation.  81 Fed. Reg. 91569, 91575 (emphasis added).  Worse, the Corps’ justification for this overreach—that different States have different definitions of </w:t>
      </w:r>
      <w:r w:rsidRPr="00943AB9">
        <w:rPr>
          <w:rFonts w:ascii="Times New Roman" w:hAnsi="Times New Roman"/>
          <w:sz w:val="28"/>
          <w:szCs w:val="28"/>
        </w:rPr>
        <w:t>domestic, municipal, and industrial</w:t>
      </w:r>
      <w:r>
        <w:rPr>
          <w:rFonts w:ascii="Times New Roman" w:hAnsi="Times New Roman"/>
          <w:sz w:val="28"/>
          <w:szCs w:val="28"/>
        </w:rPr>
        <w:t xml:space="preserve"> uses of water—is the very reason that Congress has consistently required federal agencies to defer to state water law, as the Supreme Court recognized: </w:t>
      </w:r>
      <w:r>
        <w:rPr>
          <w:rFonts w:ascii="Arial" w:eastAsia="Times New Roman" w:hAnsi="Arial" w:cs="Arial"/>
          <w:color w:val="000000"/>
          <w:sz w:val="24"/>
          <w:szCs w:val="24"/>
          <w:shd w:val="clear" w:color="auto" w:fill="FFFFFF"/>
        </w:rPr>
        <w:t>“</w:t>
      </w:r>
      <w:r w:rsidRPr="00DA225F">
        <w:rPr>
          <w:rFonts w:ascii="Times New Roman" w:eastAsia="Times New Roman" w:hAnsi="Times New Roman"/>
          <w:color w:val="000000"/>
          <w:sz w:val="28"/>
          <w:szCs w:val="28"/>
          <w:shd w:val="clear" w:color="auto" w:fill="FFFFFF"/>
        </w:rPr>
        <w:t>A principal motivating factor behind Congress' decision to defer to state law was thus the legal confusion that would arise if federal water law and state water law reigned side by side in the same locality</w:t>
      </w:r>
      <w:r>
        <w:rPr>
          <w:rFonts w:ascii="Times New Roman" w:eastAsia="Times New Roman" w:hAnsi="Times New Roman"/>
          <w:color w:val="000000"/>
          <w:sz w:val="28"/>
          <w:szCs w:val="28"/>
          <w:shd w:val="clear" w:color="auto" w:fill="FFFFFF"/>
        </w:rPr>
        <w:t>.”  438 U.S at 667, 668-69.</w:t>
      </w:r>
      <w:r>
        <w:rPr>
          <w:rFonts w:ascii="Times New Roman" w:hAnsi="Times New Roman"/>
          <w:sz w:val="28"/>
          <w:szCs w:val="28"/>
        </w:rPr>
        <w:t xml:space="preserve"> </w:t>
      </w:r>
    </w:p>
    <w:p w14:paraId="6C8ADAAB" w14:textId="77777777" w:rsidR="001259AD" w:rsidRPr="00905DB2" w:rsidRDefault="001259AD" w:rsidP="001259AD">
      <w:pPr>
        <w:pStyle w:val="ListParagraph"/>
        <w:autoSpaceDE w:val="0"/>
        <w:autoSpaceDN w:val="0"/>
        <w:adjustRightInd w:val="0"/>
        <w:spacing w:after="0" w:line="240" w:lineRule="auto"/>
        <w:ind w:left="420"/>
        <w:rPr>
          <w:rFonts w:ascii="Times New Roman" w:hAnsi="Times New Roman"/>
          <w:sz w:val="28"/>
          <w:szCs w:val="28"/>
        </w:rPr>
      </w:pPr>
      <w:r>
        <w:rPr>
          <w:rFonts w:ascii="Times New Roman" w:hAnsi="Times New Roman"/>
          <w:sz w:val="28"/>
          <w:szCs w:val="28"/>
        </w:rPr>
        <w:t xml:space="preserve">    </w:t>
      </w:r>
    </w:p>
    <w:p w14:paraId="25F3D087" w14:textId="77777777" w:rsidR="001259AD" w:rsidRDefault="001259AD" w:rsidP="001259AD">
      <w:pPr>
        <w:pStyle w:val="ListParagraph"/>
        <w:numPr>
          <w:ilvl w:val="0"/>
          <w:numId w:val="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w:t>
      </w:r>
      <w:r w:rsidRPr="002E0AB4">
        <w:rPr>
          <w:rFonts w:ascii="Times New Roman" w:hAnsi="Times New Roman"/>
          <w:sz w:val="28"/>
          <w:szCs w:val="28"/>
        </w:rPr>
        <w:t xml:space="preserve">he Rule's limited interpretation of its </w:t>
      </w:r>
      <w:r>
        <w:rPr>
          <w:rFonts w:ascii="Times New Roman" w:hAnsi="Times New Roman"/>
          <w:sz w:val="28"/>
          <w:szCs w:val="28"/>
        </w:rPr>
        <w:t>“</w:t>
      </w:r>
      <w:r w:rsidRPr="002E0AB4">
        <w:rPr>
          <w:rFonts w:ascii="Times New Roman" w:hAnsi="Times New Roman"/>
          <w:sz w:val="28"/>
          <w:szCs w:val="28"/>
        </w:rPr>
        <w:t>[r]elation to State ... water rights</w:t>
      </w:r>
      <w:r>
        <w:rPr>
          <w:rFonts w:ascii="Times New Roman" w:hAnsi="Times New Roman"/>
          <w:sz w:val="28"/>
          <w:szCs w:val="28"/>
        </w:rPr>
        <w:t>”</w:t>
      </w:r>
      <w:r w:rsidRPr="002E0AB4">
        <w:rPr>
          <w:rFonts w:ascii="Times New Roman" w:hAnsi="Times New Roman"/>
          <w:sz w:val="28"/>
          <w:szCs w:val="28"/>
        </w:rPr>
        <w:t xml:space="preserve"> would</w:t>
      </w:r>
      <w:r>
        <w:rPr>
          <w:rFonts w:ascii="Times New Roman" w:hAnsi="Times New Roman"/>
          <w:sz w:val="28"/>
          <w:szCs w:val="28"/>
        </w:rPr>
        <w:t xml:space="preserve"> </w:t>
      </w:r>
      <w:r w:rsidRPr="002E0AB4">
        <w:rPr>
          <w:rFonts w:ascii="Times New Roman" w:hAnsi="Times New Roman"/>
          <w:sz w:val="28"/>
          <w:szCs w:val="28"/>
        </w:rPr>
        <w:t>impermissibly allow the Corps to preclude future water development and beneficial uses of water</w:t>
      </w:r>
      <w:r>
        <w:rPr>
          <w:rFonts w:ascii="Times New Roman" w:hAnsi="Times New Roman"/>
          <w:sz w:val="28"/>
          <w:szCs w:val="28"/>
        </w:rPr>
        <w:t xml:space="preserve"> </w:t>
      </w:r>
      <w:r w:rsidRPr="002E0AB4">
        <w:rPr>
          <w:rFonts w:ascii="Times New Roman" w:hAnsi="Times New Roman"/>
          <w:sz w:val="28"/>
          <w:szCs w:val="28"/>
        </w:rPr>
        <w:t xml:space="preserve">under state water law and water rights. </w:t>
      </w:r>
      <w:r>
        <w:rPr>
          <w:rFonts w:ascii="Times New Roman" w:hAnsi="Times New Roman"/>
          <w:sz w:val="28"/>
          <w:szCs w:val="28"/>
        </w:rPr>
        <w:t xml:space="preserve">The Rule </w:t>
      </w:r>
      <w:r w:rsidRPr="002E0AB4">
        <w:rPr>
          <w:rFonts w:ascii="Times New Roman" w:hAnsi="Times New Roman"/>
          <w:sz w:val="28"/>
          <w:szCs w:val="28"/>
        </w:rPr>
        <w:t>limit</w:t>
      </w:r>
      <w:r>
        <w:rPr>
          <w:rFonts w:ascii="Times New Roman" w:hAnsi="Times New Roman"/>
          <w:sz w:val="28"/>
          <w:szCs w:val="28"/>
        </w:rPr>
        <w:t>s</w:t>
      </w:r>
      <w:r w:rsidRPr="002E0AB4">
        <w:rPr>
          <w:rFonts w:ascii="Times New Roman" w:hAnsi="Times New Roman"/>
          <w:sz w:val="28"/>
          <w:szCs w:val="28"/>
        </w:rPr>
        <w:t xml:space="preserve"> the Corps' exercise of Section 6 or WSA</w:t>
      </w:r>
      <w:r>
        <w:rPr>
          <w:rFonts w:ascii="Times New Roman" w:hAnsi="Times New Roman"/>
          <w:sz w:val="28"/>
          <w:szCs w:val="28"/>
        </w:rPr>
        <w:t xml:space="preserve"> </w:t>
      </w:r>
      <w:r w:rsidRPr="002E0AB4">
        <w:rPr>
          <w:rFonts w:ascii="Times New Roman" w:hAnsi="Times New Roman"/>
          <w:sz w:val="28"/>
          <w:szCs w:val="28"/>
        </w:rPr>
        <w:t xml:space="preserve">authority only with respect to </w:t>
      </w:r>
      <w:r>
        <w:rPr>
          <w:rFonts w:ascii="Times New Roman" w:hAnsi="Times New Roman"/>
          <w:i/>
          <w:iCs/>
          <w:sz w:val="28"/>
          <w:szCs w:val="28"/>
        </w:rPr>
        <w:t>“</w:t>
      </w:r>
      <w:r w:rsidRPr="002E0AB4">
        <w:rPr>
          <w:rFonts w:ascii="Times New Roman" w:hAnsi="Times New Roman"/>
          <w:i/>
          <w:iCs/>
          <w:sz w:val="28"/>
          <w:szCs w:val="28"/>
        </w:rPr>
        <w:t xml:space="preserve">then-existing </w:t>
      </w:r>
      <w:r w:rsidRPr="002E0AB4">
        <w:rPr>
          <w:rFonts w:ascii="Times New Roman" w:hAnsi="Times New Roman"/>
          <w:sz w:val="28"/>
          <w:szCs w:val="28"/>
        </w:rPr>
        <w:t>State water rights,</w:t>
      </w:r>
      <w:r>
        <w:rPr>
          <w:rFonts w:ascii="Times New Roman" w:hAnsi="Times New Roman"/>
          <w:sz w:val="28"/>
          <w:szCs w:val="28"/>
        </w:rPr>
        <w:t>”</w:t>
      </w:r>
      <w:r w:rsidRPr="002E0AB4">
        <w:rPr>
          <w:rFonts w:ascii="Times New Roman" w:hAnsi="Times New Roman"/>
          <w:sz w:val="28"/>
          <w:szCs w:val="28"/>
        </w:rPr>
        <w:t xml:space="preserve"> 81 Fed </w:t>
      </w:r>
      <w:r w:rsidRPr="002E0AB4">
        <w:rPr>
          <w:rFonts w:ascii="Times New Roman" w:hAnsi="Times New Roman"/>
          <w:sz w:val="28"/>
          <w:szCs w:val="28"/>
        </w:rPr>
        <w:lastRenderedPageBreak/>
        <w:t>Reg. 91590 (</w:t>
      </w:r>
      <w:r w:rsidRPr="00BB6A29">
        <w:rPr>
          <w:rFonts w:ascii="Times New Roman" w:hAnsi="Times New Roman"/>
          <w:sz w:val="28"/>
          <w:szCs w:val="28"/>
        </w:rPr>
        <w:t xml:space="preserve">emphasis </w:t>
      </w:r>
      <w:r w:rsidRPr="002E0AB4">
        <w:rPr>
          <w:rFonts w:ascii="Times New Roman" w:hAnsi="Times New Roman"/>
          <w:sz w:val="28"/>
          <w:szCs w:val="28"/>
        </w:rPr>
        <w:t xml:space="preserve">added), </w:t>
      </w:r>
      <w:r>
        <w:rPr>
          <w:rFonts w:ascii="Times New Roman" w:hAnsi="Times New Roman"/>
          <w:sz w:val="28"/>
          <w:szCs w:val="28"/>
        </w:rPr>
        <w:t xml:space="preserve">which </w:t>
      </w:r>
      <w:r w:rsidRPr="002E0AB4">
        <w:rPr>
          <w:rFonts w:ascii="Times New Roman" w:hAnsi="Times New Roman"/>
          <w:sz w:val="28"/>
          <w:szCs w:val="28"/>
        </w:rPr>
        <w:t xml:space="preserve">allows the Corps to interfere with uses under </w:t>
      </w:r>
      <w:r w:rsidRPr="00214F80">
        <w:rPr>
          <w:rFonts w:ascii="Times New Roman" w:hAnsi="Times New Roman"/>
          <w:i/>
          <w:sz w:val="28"/>
          <w:szCs w:val="28"/>
          <w:u w:val="single"/>
        </w:rPr>
        <w:t>future</w:t>
      </w:r>
      <w:r w:rsidRPr="002E0AB4">
        <w:rPr>
          <w:rFonts w:ascii="Times New Roman" w:hAnsi="Times New Roman"/>
          <w:sz w:val="28"/>
          <w:szCs w:val="28"/>
        </w:rPr>
        <w:t xml:space="preserve"> state water</w:t>
      </w:r>
      <w:r>
        <w:rPr>
          <w:rFonts w:ascii="Times New Roman" w:hAnsi="Times New Roman"/>
          <w:sz w:val="28"/>
          <w:szCs w:val="28"/>
        </w:rPr>
        <w:t xml:space="preserve"> </w:t>
      </w:r>
      <w:r w:rsidRPr="002E0AB4">
        <w:rPr>
          <w:rFonts w:ascii="Times New Roman" w:hAnsi="Times New Roman"/>
          <w:sz w:val="28"/>
          <w:szCs w:val="28"/>
        </w:rPr>
        <w:t xml:space="preserve">rights. But the congressional policy of </w:t>
      </w:r>
      <w:r>
        <w:rPr>
          <w:rFonts w:ascii="Times New Roman" w:hAnsi="Times New Roman"/>
          <w:sz w:val="28"/>
          <w:szCs w:val="28"/>
        </w:rPr>
        <w:t xml:space="preserve">FCA </w:t>
      </w:r>
      <w:r w:rsidRPr="002E0AB4">
        <w:rPr>
          <w:rFonts w:ascii="Times New Roman" w:hAnsi="Times New Roman"/>
          <w:sz w:val="28"/>
          <w:szCs w:val="28"/>
        </w:rPr>
        <w:t>Section 6 and the WSA prohibits the Corps from</w:t>
      </w:r>
      <w:r>
        <w:rPr>
          <w:rFonts w:ascii="Times New Roman" w:hAnsi="Times New Roman"/>
          <w:sz w:val="28"/>
          <w:szCs w:val="28"/>
        </w:rPr>
        <w:t xml:space="preserve"> </w:t>
      </w:r>
      <w:r w:rsidRPr="002E0AB4">
        <w:rPr>
          <w:rFonts w:ascii="Times New Roman" w:hAnsi="Times New Roman"/>
          <w:sz w:val="28"/>
          <w:szCs w:val="28"/>
        </w:rPr>
        <w:t xml:space="preserve">adversely affecting any </w:t>
      </w:r>
      <w:r w:rsidRPr="002E0AB4">
        <w:rPr>
          <w:rFonts w:ascii="Times New Roman" w:hAnsi="Times New Roman"/>
          <w:i/>
          <w:iCs/>
          <w:sz w:val="28"/>
          <w:szCs w:val="28"/>
        </w:rPr>
        <w:t xml:space="preserve">additional </w:t>
      </w:r>
      <w:r w:rsidRPr="002E0AB4">
        <w:rPr>
          <w:rFonts w:ascii="Times New Roman" w:hAnsi="Times New Roman"/>
          <w:sz w:val="28"/>
          <w:szCs w:val="28"/>
        </w:rPr>
        <w:t>development or use of water resources that may occur</w:t>
      </w:r>
      <w:r>
        <w:rPr>
          <w:rFonts w:ascii="Times New Roman" w:hAnsi="Times New Roman"/>
          <w:sz w:val="28"/>
          <w:szCs w:val="28"/>
        </w:rPr>
        <w:t xml:space="preserve"> </w:t>
      </w:r>
      <w:r w:rsidRPr="002E0AB4">
        <w:rPr>
          <w:rFonts w:ascii="Times New Roman" w:hAnsi="Times New Roman"/>
          <w:sz w:val="28"/>
          <w:szCs w:val="28"/>
        </w:rPr>
        <w:t xml:space="preserve">pursuant to state law. </w:t>
      </w:r>
      <w:r w:rsidRPr="002E0AB4">
        <w:rPr>
          <w:rFonts w:ascii="Times New Roman" w:hAnsi="Times New Roman"/>
          <w:i/>
          <w:iCs/>
          <w:sz w:val="28"/>
          <w:szCs w:val="28"/>
        </w:rPr>
        <w:t xml:space="preserve">See </w:t>
      </w:r>
      <w:r w:rsidRPr="002E0AB4">
        <w:rPr>
          <w:rFonts w:ascii="Times New Roman" w:hAnsi="Times New Roman"/>
          <w:sz w:val="28"/>
          <w:szCs w:val="28"/>
        </w:rPr>
        <w:t>33 U.S.C. § 701-l(a) (declaration of congressional policy</w:t>
      </w:r>
      <w:r>
        <w:rPr>
          <w:rFonts w:ascii="Times New Roman" w:hAnsi="Times New Roman"/>
          <w:sz w:val="28"/>
          <w:szCs w:val="28"/>
        </w:rPr>
        <w:t xml:space="preserve"> “</w:t>
      </w:r>
      <w:proofErr w:type="spellStart"/>
      <w:r w:rsidRPr="002E0AB4">
        <w:rPr>
          <w:rFonts w:ascii="Times New Roman" w:hAnsi="Times New Roman"/>
          <w:sz w:val="28"/>
          <w:szCs w:val="28"/>
        </w:rPr>
        <w:t>recogniz</w:t>
      </w:r>
      <w:proofErr w:type="spellEnd"/>
      <w:r w:rsidRPr="002E0AB4">
        <w:rPr>
          <w:rFonts w:ascii="Times New Roman" w:hAnsi="Times New Roman"/>
          <w:sz w:val="28"/>
          <w:szCs w:val="28"/>
        </w:rPr>
        <w:t>[</w:t>
      </w:r>
      <w:proofErr w:type="spellStart"/>
      <w:r w:rsidRPr="002E0AB4">
        <w:rPr>
          <w:rFonts w:ascii="Times New Roman" w:hAnsi="Times New Roman"/>
          <w:sz w:val="28"/>
          <w:szCs w:val="28"/>
        </w:rPr>
        <w:t>ing</w:t>
      </w:r>
      <w:proofErr w:type="spellEnd"/>
      <w:r w:rsidRPr="002E0AB4">
        <w:rPr>
          <w:rFonts w:ascii="Times New Roman" w:hAnsi="Times New Roman"/>
          <w:sz w:val="28"/>
          <w:szCs w:val="28"/>
        </w:rPr>
        <w:t xml:space="preserve">] the interests and rights of the States </w:t>
      </w:r>
      <w:r w:rsidRPr="002E0AB4">
        <w:rPr>
          <w:rFonts w:ascii="Times New Roman" w:hAnsi="Times New Roman"/>
          <w:i/>
          <w:iCs/>
          <w:sz w:val="28"/>
          <w:szCs w:val="28"/>
        </w:rPr>
        <w:t>in determining the development of the</w:t>
      </w:r>
      <w:r>
        <w:rPr>
          <w:rFonts w:ascii="Times New Roman" w:hAnsi="Times New Roman"/>
          <w:i/>
          <w:iCs/>
          <w:sz w:val="28"/>
          <w:szCs w:val="28"/>
        </w:rPr>
        <w:t xml:space="preserve"> </w:t>
      </w:r>
      <w:r w:rsidRPr="002E0AB4">
        <w:rPr>
          <w:rFonts w:ascii="Times New Roman" w:hAnsi="Times New Roman"/>
          <w:i/>
          <w:iCs/>
          <w:sz w:val="28"/>
          <w:szCs w:val="28"/>
        </w:rPr>
        <w:t>watersheds within their borders</w:t>
      </w:r>
      <w:r>
        <w:rPr>
          <w:rFonts w:ascii="Times New Roman" w:hAnsi="Times New Roman"/>
          <w:i/>
          <w:iCs/>
          <w:sz w:val="28"/>
          <w:szCs w:val="28"/>
        </w:rPr>
        <w:t>”</w:t>
      </w:r>
      <w:r w:rsidRPr="002E0AB4">
        <w:rPr>
          <w:rFonts w:ascii="Times New Roman" w:hAnsi="Times New Roman"/>
          <w:i/>
          <w:iCs/>
          <w:sz w:val="28"/>
          <w:szCs w:val="28"/>
        </w:rPr>
        <w:t xml:space="preserve">) </w:t>
      </w:r>
      <w:r w:rsidRPr="002E0AB4">
        <w:rPr>
          <w:rFonts w:ascii="Times New Roman" w:hAnsi="Times New Roman"/>
          <w:sz w:val="28"/>
          <w:szCs w:val="28"/>
        </w:rPr>
        <w:t>(</w:t>
      </w:r>
      <w:r w:rsidRPr="00BB6A29">
        <w:rPr>
          <w:rFonts w:ascii="Times New Roman" w:hAnsi="Times New Roman"/>
          <w:sz w:val="28"/>
          <w:szCs w:val="28"/>
        </w:rPr>
        <w:t xml:space="preserve">emphasis </w:t>
      </w:r>
      <w:r w:rsidRPr="002E0AB4">
        <w:rPr>
          <w:rFonts w:ascii="Times New Roman" w:hAnsi="Times New Roman"/>
          <w:sz w:val="28"/>
          <w:szCs w:val="28"/>
        </w:rPr>
        <w:t>added); 43 U.S.C. § 390b(a)</w:t>
      </w:r>
      <w:r>
        <w:rPr>
          <w:rFonts w:ascii="Times New Roman" w:hAnsi="Times New Roman"/>
          <w:sz w:val="28"/>
          <w:szCs w:val="28"/>
        </w:rPr>
        <w:t xml:space="preserve"> </w:t>
      </w:r>
      <w:r w:rsidRPr="002E0AB4">
        <w:rPr>
          <w:rFonts w:ascii="Times New Roman" w:hAnsi="Times New Roman"/>
          <w:sz w:val="28"/>
          <w:szCs w:val="28"/>
        </w:rPr>
        <w:t xml:space="preserve">(declaration of congressional policy recognizing </w:t>
      </w:r>
      <w:r>
        <w:rPr>
          <w:rFonts w:ascii="Times New Roman" w:hAnsi="Times New Roman"/>
          <w:sz w:val="28"/>
          <w:szCs w:val="28"/>
        </w:rPr>
        <w:t>“</w:t>
      </w:r>
      <w:r w:rsidRPr="002E0AB4">
        <w:rPr>
          <w:rFonts w:ascii="Times New Roman" w:hAnsi="Times New Roman"/>
          <w:sz w:val="28"/>
          <w:szCs w:val="28"/>
        </w:rPr>
        <w:t>the primary responsibilities of the States and</w:t>
      </w:r>
      <w:r>
        <w:rPr>
          <w:rFonts w:ascii="Times New Roman" w:hAnsi="Times New Roman"/>
          <w:sz w:val="28"/>
          <w:szCs w:val="28"/>
        </w:rPr>
        <w:t xml:space="preserve"> </w:t>
      </w:r>
      <w:r w:rsidRPr="002E0AB4">
        <w:rPr>
          <w:rFonts w:ascii="Times New Roman" w:hAnsi="Times New Roman"/>
          <w:sz w:val="28"/>
          <w:szCs w:val="28"/>
        </w:rPr>
        <w:t xml:space="preserve">local interests </w:t>
      </w:r>
      <w:r w:rsidRPr="002E0AB4">
        <w:rPr>
          <w:rFonts w:ascii="Times New Roman" w:hAnsi="Times New Roman"/>
          <w:i/>
          <w:iCs/>
          <w:sz w:val="28"/>
          <w:szCs w:val="28"/>
        </w:rPr>
        <w:t xml:space="preserve">in developing water supplies </w:t>
      </w:r>
      <w:r>
        <w:rPr>
          <w:rFonts w:ascii="Times New Roman" w:hAnsi="Times New Roman"/>
          <w:i/>
          <w:iCs/>
          <w:sz w:val="28"/>
          <w:szCs w:val="28"/>
        </w:rPr>
        <w:t>f</w:t>
      </w:r>
      <w:r w:rsidRPr="002E0AB4">
        <w:rPr>
          <w:rFonts w:ascii="Times New Roman" w:hAnsi="Times New Roman"/>
          <w:i/>
          <w:iCs/>
          <w:sz w:val="28"/>
          <w:szCs w:val="28"/>
        </w:rPr>
        <w:t>or domestic, municipal, industrial, and other</w:t>
      </w:r>
      <w:r>
        <w:rPr>
          <w:rFonts w:ascii="Times New Roman" w:hAnsi="Times New Roman"/>
          <w:i/>
          <w:iCs/>
          <w:sz w:val="28"/>
          <w:szCs w:val="28"/>
        </w:rPr>
        <w:t xml:space="preserve"> </w:t>
      </w:r>
      <w:r w:rsidRPr="002E0AB4">
        <w:rPr>
          <w:rFonts w:ascii="Times New Roman" w:hAnsi="Times New Roman"/>
          <w:i/>
          <w:iCs/>
          <w:sz w:val="28"/>
          <w:szCs w:val="28"/>
        </w:rPr>
        <w:t>purposes.</w:t>
      </w:r>
      <w:r>
        <w:rPr>
          <w:rFonts w:ascii="Times New Roman" w:hAnsi="Times New Roman"/>
          <w:i/>
          <w:iCs/>
          <w:sz w:val="28"/>
          <w:szCs w:val="28"/>
        </w:rPr>
        <w:t>”</w:t>
      </w:r>
      <w:r w:rsidRPr="002E0AB4">
        <w:rPr>
          <w:rFonts w:ascii="Times New Roman" w:hAnsi="Times New Roman"/>
          <w:i/>
          <w:iCs/>
          <w:sz w:val="28"/>
          <w:szCs w:val="28"/>
        </w:rPr>
        <w:t xml:space="preserve">) </w:t>
      </w:r>
      <w:r w:rsidRPr="002E0AB4">
        <w:rPr>
          <w:rFonts w:ascii="Times New Roman" w:hAnsi="Times New Roman"/>
          <w:sz w:val="28"/>
          <w:szCs w:val="28"/>
        </w:rPr>
        <w:t>(</w:t>
      </w:r>
      <w:r w:rsidRPr="00BB6A29">
        <w:rPr>
          <w:rFonts w:ascii="Times New Roman" w:hAnsi="Times New Roman"/>
          <w:sz w:val="28"/>
          <w:szCs w:val="28"/>
        </w:rPr>
        <w:t xml:space="preserve">emphasis </w:t>
      </w:r>
      <w:r w:rsidRPr="002E0AB4">
        <w:rPr>
          <w:rFonts w:ascii="Times New Roman" w:hAnsi="Times New Roman"/>
          <w:sz w:val="28"/>
          <w:szCs w:val="28"/>
        </w:rPr>
        <w:t>added). These princ</w:t>
      </w:r>
      <w:r>
        <w:rPr>
          <w:rFonts w:ascii="Times New Roman" w:hAnsi="Times New Roman"/>
          <w:sz w:val="28"/>
          <w:szCs w:val="28"/>
        </w:rPr>
        <w:t xml:space="preserve">iples govern in </w:t>
      </w:r>
      <w:r w:rsidRPr="002E0AB4">
        <w:rPr>
          <w:rFonts w:ascii="Times New Roman" w:hAnsi="Times New Roman"/>
          <w:sz w:val="28"/>
          <w:szCs w:val="28"/>
        </w:rPr>
        <w:t>western</w:t>
      </w:r>
      <w:r>
        <w:rPr>
          <w:rFonts w:ascii="Times New Roman" w:hAnsi="Times New Roman"/>
          <w:sz w:val="28"/>
          <w:szCs w:val="28"/>
        </w:rPr>
        <w:t xml:space="preserve"> </w:t>
      </w:r>
      <w:r w:rsidRPr="002E0AB4">
        <w:rPr>
          <w:rFonts w:ascii="Times New Roman" w:hAnsi="Times New Roman"/>
          <w:sz w:val="28"/>
          <w:szCs w:val="28"/>
        </w:rPr>
        <w:t>states even if</w:t>
      </w:r>
      <w:r>
        <w:rPr>
          <w:rFonts w:ascii="Times New Roman" w:hAnsi="Times New Roman"/>
          <w:sz w:val="28"/>
          <w:szCs w:val="28"/>
        </w:rPr>
        <w:t xml:space="preserve"> FCA</w:t>
      </w:r>
      <w:r w:rsidRPr="002E0AB4">
        <w:rPr>
          <w:rFonts w:ascii="Times New Roman" w:hAnsi="Times New Roman"/>
          <w:sz w:val="28"/>
          <w:szCs w:val="28"/>
        </w:rPr>
        <w:t xml:space="preserve"> Section 6 and the WSA are characterized as an exercise of the federal constitution's</w:t>
      </w:r>
      <w:r>
        <w:rPr>
          <w:rFonts w:ascii="Times New Roman" w:hAnsi="Times New Roman"/>
          <w:sz w:val="28"/>
          <w:szCs w:val="28"/>
        </w:rPr>
        <w:t xml:space="preserve"> </w:t>
      </w:r>
      <w:r w:rsidRPr="002E0AB4">
        <w:rPr>
          <w:rFonts w:ascii="Times New Roman" w:hAnsi="Times New Roman"/>
          <w:sz w:val="28"/>
          <w:szCs w:val="28"/>
        </w:rPr>
        <w:t xml:space="preserve">Commerce Clause authority </w:t>
      </w:r>
      <w:r>
        <w:rPr>
          <w:rFonts w:ascii="Times New Roman" w:hAnsi="Times New Roman"/>
          <w:sz w:val="28"/>
          <w:szCs w:val="28"/>
        </w:rPr>
        <w:t>“</w:t>
      </w:r>
      <w:r w:rsidRPr="002E0AB4">
        <w:rPr>
          <w:rFonts w:ascii="Times New Roman" w:hAnsi="Times New Roman"/>
          <w:sz w:val="28"/>
          <w:szCs w:val="28"/>
        </w:rPr>
        <w:t>to regulate navigation and navigable waters.</w:t>
      </w:r>
      <w:r>
        <w:rPr>
          <w:rFonts w:ascii="Times New Roman" w:hAnsi="Times New Roman"/>
          <w:sz w:val="28"/>
          <w:szCs w:val="28"/>
        </w:rPr>
        <w:t>”</w:t>
      </w:r>
      <w:r w:rsidRPr="002E0AB4">
        <w:rPr>
          <w:rFonts w:ascii="Times New Roman" w:hAnsi="Times New Roman"/>
          <w:sz w:val="28"/>
          <w:szCs w:val="28"/>
        </w:rPr>
        <w:t xml:space="preserve"> 81 Fed. Reg. 91563;</w:t>
      </w:r>
      <w:r>
        <w:rPr>
          <w:rFonts w:ascii="Times New Roman" w:hAnsi="Times New Roman"/>
          <w:sz w:val="28"/>
          <w:szCs w:val="28"/>
        </w:rPr>
        <w:t xml:space="preserve"> </w:t>
      </w:r>
      <w:r w:rsidRPr="002E0AB4">
        <w:rPr>
          <w:rFonts w:ascii="Times New Roman" w:hAnsi="Times New Roman"/>
          <w:i/>
          <w:iCs/>
          <w:sz w:val="28"/>
          <w:szCs w:val="28"/>
        </w:rPr>
        <w:t xml:space="preserve">see also </w:t>
      </w:r>
      <w:r w:rsidRPr="002E0AB4">
        <w:rPr>
          <w:rFonts w:ascii="Times New Roman" w:hAnsi="Times New Roman"/>
          <w:sz w:val="28"/>
          <w:szCs w:val="28"/>
        </w:rPr>
        <w:t>33 U.S.C. § 701-l(b) (</w:t>
      </w:r>
      <w:r>
        <w:rPr>
          <w:rFonts w:ascii="Times New Roman" w:hAnsi="Times New Roman"/>
          <w:sz w:val="28"/>
          <w:szCs w:val="28"/>
        </w:rPr>
        <w:t>“</w:t>
      </w:r>
      <w:r w:rsidRPr="002E0AB4">
        <w:rPr>
          <w:rFonts w:ascii="Times New Roman" w:hAnsi="Times New Roman"/>
          <w:sz w:val="28"/>
          <w:szCs w:val="28"/>
        </w:rPr>
        <w:t>The use for navigation of waters arising in the [western]</w:t>
      </w:r>
      <w:r>
        <w:rPr>
          <w:rFonts w:ascii="Times New Roman" w:hAnsi="Times New Roman"/>
          <w:sz w:val="28"/>
          <w:szCs w:val="28"/>
        </w:rPr>
        <w:t xml:space="preserve"> </w:t>
      </w:r>
      <w:r w:rsidRPr="002E0AB4">
        <w:rPr>
          <w:rFonts w:ascii="Times New Roman" w:hAnsi="Times New Roman"/>
          <w:sz w:val="28"/>
          <w:szCs w:val="28"/>
        </w:rPr>
        <w:t>States . . . shall only be such use as does not conflict with any beneficial consumptive use,</w:t>
      </w:r>
      <w:r>
        <w:rPr>
          <w:rFonts w:ascii="Times New Roman" w:hAnsi="Times New Roman"/>
          <w:sz w:val="28"/>
          <w:szCs w:val="28"/>
        </w:rPr>
        <w:t xml:space="preserve"> </w:t>
      </w:r>
      <w:r w:rsidRPr="002E0AB4">
        <w:rPr>
          <w:rFonts w:ascii="Times New Roman" w:hAnsi="Times New Roman"/>
          <w:i/>
          <w:iCs/>
          <w:sz w:val="28"/>
          <w:szCs w:val="28"/>
        </w:rPr>
        <w:t xml:space="preserve">present or future, </w:t>
      </w:r>
      <w:r w:rsidRPr="002E0AB4">
        <w:rPr>
          <w:rFonts w:ascii="Times New Roman" w:hAnsi="Times New Roman"/>
          <w:sz w:val="28"/>
          <w:szCs w:val="28"/>
        </w:rPr>
        <w:t>in [such] States .</w:t>
      </w:r>
      <w:r>
        <w:rPr>
          <w:rFonts w:ascii="Times New Roman" w:hAnsi="Times New Roman"/>
          <w:sz w:val="28"/>
          <w:szCs w:val="28"/>
        </w:rPr>
        <w:t xml:space="preserve"> </w:t>
      </w:r>
      <w:r w:rsidRPr="002E0AB4">
        <w:rPr>
          <w:rFonts w:ascii="Times New Roman" w:hAnsi="Times New Roman"/>
          <w:sz w:val="28"/>
          <w:szCs w:val="28"/>
        </w:rPr>
        <w:t>.</w:t>
      </w:r>
      <w:r>
        <w:rPr>
          <w:rFonts w:ascii="Times New Roman" w:hAnsi="Times New Roman"/>
          <w:sz w:val="28"/>
          <w:szCs w:val="28"/>
        </w:rPr>
        <w:t xml:space="preserve"> .</w:t>
      </w:r>
      <w:r w:rsidRPr="002E0AB4">
        <w:rPr>
          <w:rFonts w:ascii="Times New Roman" w:hAnsi="Times New Roman"/>
          <w:sz w:val="28"/>
          <w:szCs w:val="28"/>
        </w:rPr>
        <w:t xml:space="preserve"> </w:t>
      </w:r>
      <w:r>
        <w:rPr>
          <w:rFonts w:ascii="Times New Roman" w:hAnsi="Times New Roman"/>
          <w:sz w:val="28"/>
          <w:szCs w:val="28"/>
        </w:rPr>
        <w:t>o</w:t>
      </w:r>
      <w:r w:rsidRPr="002E0AB4">
        <w:rPr>
          <w:rFonts w:ascii="Times New Roman" w:hAnsi="Times New Roman"/>
          <w:sz w:val="28"/>
          <w:szCs w:val="28"/>
        </w:rPr>
        <w:t>f such waters for domestic, municipal, stock water,</w:t>
      </w:r>
      <w:r>
        <w:rPr>
          <w:rFonts w:ascii="Times New Roman" w:hAnsi="Times New Roman"/>
          <w:sz w:val="28"/>
          <w:szCs w:val="28"/>
        </w:rPr>
        <w:t xml:space="preserve"> </w:t>
      </w:r>
      <w:r w:rsidRPr="002E0AB4">
        <w:rPr>
          <w:rFonts w:ascii="Times New Roman" w:hAnsi="Times New Roman"/>
          <w:sz w:val="28"/>
          <w:szCs w:val="28"/>
        </w:rPr>
        <w:t>irrigation, or mining purposes</w:t>
      </w:r>
      <w:r>
        <w:rPr>
          <w:rFonts w:ascii="Times New Roman" w:hAnsi="Times New Roman"/>
          <w:sz w:val="28"/>
          <w:szCs w:val="28"/>
        </w:rPr>
        <w:t>”</w:t>
      </w:r>
      <w:r w:rsidRPr="002E0AB4">
        <w:rPr>
          <w:rFonts w:ascii="Times New Roman" w:hAnsi="Times New Roman"/>
          <w:sz w:val="28"/>
          <w:szCs w:val="28"/>
        </w:rPr>
        <w:t>) (emphas</w:t>
      </w:r>
      <w:r>
        <w:rPr>
          <w:rFonts w:ascii="Times New Roman" w:hAnsi="Times New Roman"/>
          <w:sz w:val="28"/>
          <w:szCs w:val="28"/>
        </w:rPr>
        <w:t>i</w:t>
      </w:r>
      <w:r w:rsidRPr="002E0AB4">
        <w:rPr>
          <w:rFonts w:ascii="Times New Roman" w:hAnsi="Times New Roman"/>
          <w:sz w:val="28"/>
          <w:szCs w:val="28"/>
        </w:rPr>
        <w:t>s added).</w:t>
      </w:r>
      <w:r>
        <w:rPr>
          <w:rFonts w:ascii="Times New Roman" w:hAnsi="Times New Roman"/>
          <w:sz w:val="28"/>
          <w:szCs w:val="28"/>
        </w:rPr>
        <w:t xml:space="preserve">  </w:t>
      </w:r>
      <w:r w:rsidRPr="002E0AB4">
        <w:rPr>
          <w:rFonts w:ascii="Times New Roman" w:hAnsi="Times New Roman"/>
          <w:sz w:val="28"/>
          <w:szCs w:val="28"/>
        </w:rPr>
        <w:t xml:space="preserve">In short, the provision of the Rule addressing its </w:t>
      </w:r>
      <w:r>
        <w:rPr>
          <w:rFonts w:ascii="Times New Roman" w:hAnsi="Times New Roman"/>
          <w:sz w:val="28"/>
          <w:szCs w:val="28"/>
        </w:rPr>
        <w:t>“</w:t>
      </w:r>
      <w:r w:rsidRPr="002E0AB4">
        <w:rPr>
          <w:rFonts w:ascii="Times New Roman" w:hAnsi="Times New Roman"/>
          <w:sz w:val="28"/>
          <w:szCs w:val="28"/>
        </w:rPr>
        <w:t>[r]elation to State ... water rights,</w:t>
      </w:r>
      <w:r>
        <w:rPr>
          <w:rFonts w:ascii="Times New Roman" w:hAnsi="Times New Roman"/>
          <w:sz w:val="28"/>
          <w:szCs w:val="28"/>
        </w:rPr>
        <w:t>”</w:t>
      </w:r>
      <w:r w:rsidRPr="002E0AB4">
        <w:rPr>
          <w:rFonts w:ascii="Times New Roman" w:hAnsi="Times New Roman"/>
          <w:sz w:val="28"/>
          <w:szCs w:val="28"/>
        </w:rPr>
        <w:t xml:space="preserve"> 81</w:t>
      </w:r>
      <w:r>
        <w:rPr>
          <w:rFonts w:ascii="Times New Roman" w:hAnsi="Times New Roman"/>
          <w:sz w:val="28"/>
          <w:szCs w:val="28"/>
        </w:rPr>
        <w:t xml:space="preserve"> Fed. Reg. 91590, conflicts</w:t>
      </w:r>
      <w:r w:rsidRPr="002E0AB4">
        <w:rPr>
          <w:rFonts w:ascii="Times New Roman" w:hAnsi="Times New Roman"/>
          <w:sz w:val="28"/>
          <w:szCs w:val="28"/>
        </w:rPr>
        <w:t xml:space="preserve"> </w:t>
      </w:r>
      <w:r>
        <w:rPr>
          <w:rFonts w:ascii="Times New Roman" w:hAnsi="Times New Roman"/>
          <w:sz w:val="28"/>
          <w:szCs w:val="28"/>
        </w:rPr>
        <w:t xml:space="preserve">with </w:t>
      </w:r>
      <w:r w:rsidRPr="002E0AB4">
        <w:rPr>
          <w:rFonts w:ascii="Times New Roman" w:hAnsi="Times New Roman"/>
          <w:sz w:val="28"/>
          <w:szCs w:val="28"/>
        </w:rPr>
        <w:t>the explicit congressional policy of</w:t>
      </w:r>
      <w:r>
        <w:rPr>
          <w:rFonts w:ascii="Times New Roman" w:hAnsi="Times New Roman"/>
          <w:sz w:val="28"/>
          <w:szCs w:val="28"/>
        </w:rPr>
        <w:t xml:space="preserve"> </w:t>
      </w:r>
      <w:r w:rsidRPr="002E0AB4">
        <w:rPr>
          <w:rFonts w:ascii="Times New Roman" w:hAnsi="Times New Roman"/>
          <w:sz w:val="28"/>
          <w:szCs w:val="28"/>
        </w:rPr>
        <w:t>deference to state water law</w:t>
      </w:r>
      <w:r>
        <w:rPr>
          <w:rFonts w:ascii="Times New Roman" w:hAnsi="Times New Roman"/>
          <w:sz w:val="28"/>
          <w:szCs w:val="28"/>
        </w:rPr>
        <w:t>s</w:t>
      </w:r>
      <w:r w:rsidRPr="002E0AB4">
        <w:rPr>
          <w:rFonts w:ascii="Times New Roman" w:hAnsi="Times New Roman"/>
          <w:sz w:val="28"/>
          <w:szCs w:val="28"/>
        </w:rPr>
        <w:t xml:space="preserve"> and state water rights that circumscribes the Corps' </w:t>
      </w:r>
      <w:r>
        <w:rPr>
          <w:rFonts w:ascii="Times New Roman" w:hAnsi="Times New Roman"/>
          <w:sz w:val="28"/>
          <w:szCs w:val="28"/>
        </w:rPr>
        <w:t xml:space="preserve">FCA </w:t>
      </w:r>
      <w:r w:rsidRPr="002E0AB4">
        <w:rPr>
          <w:rFonts w:ascii="Times New Roman" w:hAnsi="Times New Roman"/>
          <w:sz w:val="28"/>
          <w:szCs w:val="28"/>
        </w:rPr>
        <w:t>Section 6 and</w:t>
      </w:r>
      <w:r>
        <w:rPr>
          <w:rFonts w:ascii="Times New Roman" w:hAnsi="Times New Roman"/>
          <w:sz w:val="28"/>
          <w:szCs w:val="28"/>
        </w:rPr>
        <w:t xml:space="preserve"> </w:t>
      </w:r>
      <w:r w:rsidRPr="002E0AB4">
        <w:rPr>
          <w:rFonts w:ascii="Times New Roman" w:hAnsi="Times New Roman"/>
          <w:sz w:val="28"/>
          <w:szCs w:val="28"/>
        </w:rPr>
        <w:t xml:space="preserve">WSA authority. The provision is also inconsistent with the United States Supreme Court's policy interpretation in the </w:t>
      </w:r>
      <w:r w:rsidRPr="002E0AB4">
        <w:rPr>
          <w:rFonts w:ascii="Times New Roman" w:hAnsi="Times New Roman"/>
          <w:i/>
          <w:iCs/>
          <w:sz w:val="28"/>
          <w:szCs w:val="28"/>
        </w:rPr>
        <w:t xml:space="preserve">California </w:t>
      </w:r>
      <w:r w:rsidRPr="002E0AB4">
        <w:rPr>
          <w:rFonts w:ascii="Times New Roman" w:hAnsi="Times New Roman"/>
          <w:sz w:val="28"/>
          <w:szCs w:val="28"/>
        </w:rPr>
        <w:t xml:space="preserve">decision, and even the Corps' own policy interpretation in the </w:t>
      </w:r>
      <w:r>
        <w:rPr>
          <w:rFonts w:ascii="Times New Roman" w:hAnsi="Times New Roman"/>
          <w:sz w:val="28"/>
          <w:szCs w:val="28"/>
        </w:rPr>
        <w:t>Rule’s “</w:t>
      </w:r>
      <w:r w:rsidRPr="002E0AB4">
        <w:rPr>
          <w:rFonts w:ascii="Times New Roman" w:hAnsi="Times New Roman"/>
          <w:sz w:val="28"/>
          <w:szCs w:val="28"/>
        </w:rPr>
        <w:t>supplementary information</w:t>
      </w:r>
      <w:r>
        <w:rPr>
          <w:rFonts w:ascii="Times New Roman" w:hAnsi="Times New Roman"/>
          <w:sz w:val="28"/>
          <w:szCs w:val="28"/>
        </w:rPr>
        <w:t>”</w:t>
      </w:r>
      <w:r w:rsidRPr="002E0AB4">
        <w:rPr>
          <w:rFonts w:ascii="Times New Roman" w:hAnsi="Times New Roman"/>
          <w:sz w:val="28"/>
          <w:szCs w:val="28"/>
        </w:rPr>
        <w:t xml:space="preserve"> preamble. 81 Fed. Reg.</w:t>
      </w:r>
      <w:r>
        <w:rPr>
          <w:rFonts w:ascii="Times New Roman" w:hAnsi="Times New Roman"/>
          <w:sz w:val="28"/>
          <w:szCs w:val="28"/>
        </w:rPr>
        <w:t xml:space="preserve"> </w:t>
      </w:r>
      <w:r w:rsidRPr="002E0AB4">
        <w:rPr>
          <w:rFonts w:ascii="Times New Roman" w:hAnsi="Times New Roman"/>
          <w:sz w:val="28"/>
          <w:szCs w:val="28"/>
        </w:rPr>
        <w:t>91556-88.</w:t>
      </w:r>
    </w:p>
    <w:p w14:paraId="15938F01" w14:textId="77777777" w:rsidR="001259AD" w:rsidRDefault="001259AD" w:rsidP="001259AD">
      <w:pPr>
        <w:pStyle w:val="ListParagraph"/>
        <w:autoSpaceDE w:val="0"/>
        <w:autoSpaceDN w:val="0"/>
        <w:adjustRightInd w:val="0"/>
        <w:spacing w:after="0" w:line="240" w:lineRule="auto"/>
        <w:ind w:left="420"/>
        <w:rPr>
          <w:rFonts w:ascii="Times New Roman" w:hAnsi="Times New Roman"/>
          <w:sz w:val="28"/>
          <w:szCs w:val="28"/>
        </w:rPr>
      </w:pPr>
    </w:p>
    <w:p w14:paraId="58E1E989" w14:textId="77777777" w:rsidR="001259AD" w:rsidRDefault="001259AD" w:rsidP="001259AD">
      <w:pPr>
        <w:pStyle w:val="ListParagraph"/>
        <w:numPr>
          <w:ilvl w:val="0"/>
          <w:numId w:val="2"/>
        </w:numPr>
        <w:autoSpaceDE w:val="0"/>
        <w:autoSpaceDN w:val="0"/>
        <w:adjustRightInd w:val="0"/>
        <w:spacing w:after="0" w:line="240" w:lineRule="auto"/>
        <w:rPr>
          <w:rFonts w:ascii="Times New Roman" w:hAnsi="Times New Roman"/>
          <w:sz w:val="28"/>
          <w:szCs w:val="28"/>
        </w:rPr>
      </w:pPr>
      <w:r w:rsidRPr="002E0AB4">
        <w:rPr>
          <w:rFonts w:ascii="Times New Roman" w:hAnsi="Times New Roman"/>
          <w:sz w:val="28"/>
          <w:szCs w:val="28"/>
        </w:rPr>
        <w:t xml:space="preserve">The Rule in addressing its </w:t>
      </w:r>
      <w:r>
        <w:rPr>
          <w:rFonts w:ascii="Times New Roman" w:hAnsi="Times New Roman"/>
          <w:sz w:val="28"/>
          <w:szCs w:val="28"/>
        </w:rPr>
        <w:t>“</w:t>
      </w:r>
      <w:r w:rsidRPr="002E0AB4">
        <w:rPr>
          <w:rFonts w:ascii="Times New Roman" w:hAnsi="Times New Roman"/>
          <w:sz w:val="28"/>
          <w:szCs w:val="28"/>
        </w:rPr>
        <w:t>[r]elation to State ... water rights</w:t>
      </w:r>
      <w:r>
        <w:rPr>
          <w:rFonts w:ascii="Times New Roman" w:hAnsi="Times New Roman"/>
          <w:sz w:val="28"/>
          <w:szCs w:val="28"/>
        </w:rPr>
        <w:t>”</w:t>
      </w:r>
      <w:r w:rsidRPr="002E0AB4">
        <w:rPr>
          <w:rFonts w:ascii="Times New Roman" w:hAnsi="Times New Roman"/>
          <w:sz w:val="28"/>
          <w:szCs w:val="28"/>
        </w:rPr>
        <w:t xml:space="preserve"> provides that the Corps </w:t>
      </w:r>
      <w:r>
        <w:rPr>
          <w:rFonts w:ascii="Times New Roman" w:hAnsi="Times New Roman"/>
          <w:sz w:val="28"/>
          <w:szCs w:val="28"/>
        </w:rPr>
        <w:t>“</w:t>
      </w:r>
      <w:r w:rsidRPr="002E0AB4">
        <w:rPr>
          <w:rFonts w:ascii="Times New Roman" w:hAnsi="Times New Roman"/>
          <w:sz w:val="28"/>
          <w:szCs w:val="28"/>
        </w:rPr>
        <w:t>shall not .</w:t>
      </w:r>
      <w:r>
        <w:rPr>
          <w:rFonts w:ascii="Times New Roman" w:hAnsi="Times New Roman"/>
          <w:sz w:val="28"/>
          <w:szCs w:val="28"/>
        </w:rPr>
        <w:t xml:space="preserve"> </w:t>
      </w:r>
      <w:r w:rsidRPr="002E0AB4">
        <w:rPr>
          <w:rFonts w:ascii="Times New Roman" w:hAnsi="Times New Roman"/>
          <w:sz w:val="28"/>
          <w:szCs w:val="28"/>
        </w:rPr>
        <w:t>.</w:t>
      </w:r>
      <w:r>
        <w:rPr>
          <w:rFonts w:ascii="Times New Roman" w:hAnsi="Times New Roman"/>
          <w:sz w:val="28"/>
          <w:szCs w:val="28"/>
        </w:rPr>
        <w:t xml:space="preserve"> </w:t>
      </w:r>
      <w:r w:rsidRPr="002E0AB4">
        <w:rPr>
          <w:rFonts w:ascii="Times New Roman" w:hAnsi="Times New Roman"/>
          <w:sz w:val="28"/>
          <w:szCs w:val="28"/>
        </w:rPr>
        <w:t>. become, by virtue of any agreement executed pursuant to [</w:t>
      </w:r>
      <w:r>
        <w:rPr>
          <w:rFonts w:ascii="Times New Roman" w:hAnsi="Times New Roman"/>
          <w:sz w:val="28"/>
          <w:szCs w:val="28"/>
        </w:rPr>
        <w:t xml:space="preserve">FCA </w:t>
      </w:r>
      <w:r w:rsidRPr="002E0AB4">
        <w:rPr>
          <w:rFonts w:ascii="Times New Roman" w:hAnsi="Times New Roman"/>
          <w:sz w:val="28"/>
          <w:szCs w:val="28"/>
        </w:rPr>
        <w:t>Section 6 or the WSA], a party to any water rights dispute.</w:t>
      </w:r>
      <w:r>
        <w:rPr>
          <w:rFonts w:ascii="Times New Roman" w:hAnsi="Times New Roman"/>
          <w:sz w:val="28"/>
          <w:szCs w:val="28"/>
        </w:rPr>
        <w:t>”</w:t>
      </w:r>
      <w:r w:rsidRPr="002E0AB4">
        <w:rPr>
          <w:rFonts w:ascii="Times New Roman" w:hAnsi="Times New Roman"/>
          <w:sz w:val="28"/>
          <w:szCs w:val="28"/>
        </w:rPr>
        <w:t xml:space="preserve"> 81 Fed. Reg. 91590. This blanket provision is contrary to the McCarran Amendment, which waives the sovereign immunity of the United States in state court suits </w:t>
      </w:r>
      <w:r>
        <w:rPr>
          <w:rFonts w:ascii="Times New Roman" w:hAnsi="Times New Roman"/>
          <w:sz w:val="28"/>
          <w:szCs w:val="28"/>
        </w:rPr>
        <w:t>“</w:t>
      </w:r>
      <w:r w:rsidRPr="002E0AB4">
        <w:rPr>
          <w:rFonts w:ascii="Times New Roman" w:hAnsi="Times New Roman"/>
          <w:sz w:val="28"/>
          <w:szCs w:val="28"/>
        </w:rPr>
        <w:t>for the adjudication of rights to the use of water of a river system or other source</w:t>
      </w:r>
      <w:r>
        <w:rPr>
          <w:rFonts w:ascii="Times New Roman" w:hAnsi="Times New Roman"/>
          <w:sz w:val="28"/>
          <w:szCs w:val="28"/>
        </w:rPr>
        <w:t>”</w:t>
      </w:r>
      <w:r w:rsidRPr="002E0AB4">
        <w:rPr>
          <w:rFonts w:ascii="Times New Roman" w:hAnsi="Times New Roman"/>
          <w:sz w:val="28"/>
          <w:szCs w:val="28"/>
        </w:rPr>
        <w:t xml:space="preserve"> or </w:t>
      </w:r>
      <w:r>
        <w:rPr>
          <w:rFonts w:ascii="Times New Roman" w:hAnsi="Times New Roman"/>
          <w:sz w:val="28"/>
          <w:szCs w:val="28"/>
        </w:rPr>
        <w:t>“</w:t>
      </w:r>
      <w:r w:rsidRPr="002E0AB4">
        <w:rPr>
          <w:rFonts w:ascii="Times New Roman" w:hAnsi="Times New Roman"/>
          <w:sz w:val="28"/>
          <w:szCs w:val="28"/>
        </w:rPr>
        <w:t>for the administration of such rights</w:t>
      </w:r>
      <w:r>
        <w:rPr>
          <w:rFonts w:ascii="Times New Roman" w:hAnsi="Times New Roman"/>
          <w:sz w:val="28"/>
          <w:szCs w:val="28"/>
        </w:rPr>
        <w:t>”</w:t>
      </w:r>
      <w:r w:rsidRPr="002E0AB4">
        <w:rPr>
          <w:rFonts w:ascii="Times New Roman" w:hAnsi="Times New Roman"/>
          <w:sz w:val="28"/>
          <w:szCs w:val="28"/>
        </w:rPr>
        <w:t xml:space="preserve"> when </w:t>
      </w:r>
      <w:r>
        <w:rPr>
          <w:rFonts w:ascii="Times New Roman" w:hAnsi="Times New Roman"/>
          <w:sz w:val="28"/>
          <w:szCs w:val="28"/>
        </w:rPr>
        <w:t>“</w:t>
      </w:r>
      <w:r w:rsidRPr="002E0AB4">
        <w:rPr>
          <w:rFonts w:ascii="Times New Roman" w:hAnsi="Times New Roman"/>
          <w:sz w:val="28"/>
          <w:szCs w:val="28"/>
        </w:rPr>
        <w:t>the United States is a necessary party.</w:t>
      </w:r>
      <w:r>
        <w:rPr>
          <w:rFonts w:ascii="Times New Roman" w:hAnsi="Times New Roman"/>
          <w:sz w:val="28"/>
          <w:szCs w:val="28"/>
        </w:rPr>
        <w:t>”</w:t>
      </w:r>
      <w:r w:rsidRPr="002E0AB4">
        <w:rPr>
          <w:rFonts w:ascii="Times New Roman" w:hAnsi="Times New Roman"/>
          <w:sz w:val="28"/>
          <w:szCs w:val="28"/>
        </w:rPr>
        <w:t xml:space="preserve"> 43 U.S.C. § 666. Congress has never exempted the Corps from the McCarran Amendment and has never authorized the Corps to promulgate rules interpreting the McCarran Amendment or excluding itself from the McCarran Amendment. The Rule cannot override the unambiguous </w:t>
      </w:r>
      <w:r w:rsidRPr="002E0AB4">
        <w:rPr>
          <w:rFonts w:ascii="Times New Roman" w:hAnsi="Times New Roman"/>
          <w:sz w:val="28"/>
          <w:szCs w:val="28"/>
        </w:rPr>
        <w:lastRenderedPageBreak/>
        <w:t xml:space="preserve">language and intent of the McCarran Amendment, and the Corps cannot unilaterally immunize itself from a McCarran lawsuit. </w:t>
      </w:r>
      <w:r>
        <w:rPr>
          <w:rFonts w:ascii="Times New Roman" w:hAnsi="Times New Roman"/>
          <w:sz w:val="28"/>
          <w:szCs w:val="28"/>
        </w:rPr>
        <w:t xml:space="preserve">If a state </w:t>
      </w:r>
      <w:r w:rsidRPr="002E0AB4">
        <w:rPr>
          <w:rFonts w:ascii="Times New Roman" w:hAnsi="Times New Roman"/>
          <w:sz w:val="28"/>
          <w:szCs w:val="28"/>
        </w:rPr>
        <w:t xml:space="preserve">court </w:t>
      </w:r>
      <w:r>
        <w:rPr>
          <w:rFonts w:ascii="Times New Roman" w:hAnsi="Times New Roman"/>
          <w:sz w:val="28"/>
          <w:szCs w:val="28"/>
        </w:rPr>
        <w:t xml:space="preserve">presiding over a McCarran lawsuit </w:t>
      </w:r>
      <w:r w:rsidRPr="002E0AB4">
        <w:rPr>
          <w:rFonts w:ascii="Times New Roman" w:hAnsi="Times New Roman"/>
          <w:sz w:val="28"/>
          <w:szCs w:val="28"/>
        </w:rPr>
        <w:t xml:space="preserve">deems the Corps to be a </w:t>
      </w:r>
      <w:r>
        <w:rPr>
          <w:rFonts w:ascii="Times New Roman" w:hAnsi="Times New Roman"/>
          <w:sz w:val="28"/>
          <w:szCs w:val="28"/>
        </w:rPr>
        <w:t>“</w:t>
      </w:r>
      <w:r w:rsidRPr="002E0AB4">
        <w:rPr>
          <w:rFonts w:ascii="Times New Roman" w:hAnsi="Times New Roman"/>
          <w:sz w:val="28"/>
          <w:szCs w:val="28"/>
        </w:rPr>
        <w:t>necessary party</w:t>
      </w:r>
      <w:r>
        <w:rPr>
          <w:rFonts w:ascii="Times New Roman" w:hAnsi="Times New Roman"/>
          <w:sz w:val="28"/>
          <w:szCs w:val="28"/>
        </w:rPr>
        <w:t>”</w:t>
      </w:r>
      <w:r w:rsidRPr="002E0AB4">
        <w:rPr>
          <w:rFonts w:ascii="Times New Roman" w:hAnsi="Times New Roman"/>
          <w:sz w:val="28"/>
          <w:szCs w:val="28"/>
        </w:rPr>
        <w:t xml:space="preserve"> to a lawsuit for</w:t>
      </w:r>
      <w:r>
        <w:rPr>
          <w:rFonts w:ascii="Times New Roman" w:hAnsi="Times New Roman"/>
          <w:sz w:val="28"/>
          <w:szCs w:val="28"/>
        </w:rPr>
        <w:t xml:space="preserve"> water rights</w:t>
      </w:r>
      <w:r w:rsidRPr="002E0AB4">
        <w:rPr>
          <w:rFonts w:ascii="Times New Roman" w:hAnsi="Times New Roman"/>
          <w:sz w:val="28"/>
          <w:szCs w:val="28"/>
        </w:rPr>
        <w:t xml:space="preserve"> </w:t>
      </w:r>
      <w:r>
        <w:rPr>
          <w:rFonts w:ascii="Times New Roman" w:hAnsi="Times New Roman"/>
          <w:sz w:val="28"/>
          <w:szCs w:val="28"/>
        </w:rPr>
        <w:t>“</w:t>
      </w:r>
      <w:r w:rsidRPr="002E0AB4">
        <w:rPr>
          <w:rFonts w:ascii="Times New Roman" w:hAnsi="Times New Roman"/>
          <w:sz w:val="28"/>
          <w:szCs w:val="28"/>
        </w:rPr>
        <w:t>adjudication</w:t>
      </w:r>
      <w:r>
        <w:rPr>
          <w:rFonts w:ascii="Times New Roman" w:hAnsi="Times New Roman"/>
          <w:sz w:val="28"/>
          <w:szCs w:val="28"/>
        </w:rPr>
        <w:t>”</w:t>
      </w:r>
      <w:r w:rsidRPr="002E0AB4">
        <w:rPr>
          <w:rFonts w:ascii="Times New Roman" w:hAnsi="Times New Roman"/>
          <w:sz w:val="28"/>
          <w:szCs w:val="28"/>
        </w:rPr>
        <w:t xml:space="preserve"> or </w:t>
      </w:r>
      <w:r>
        <w:rPr>
          <w:rFonts w:ascii="Times New Roman" w:hAnsi="Times New Roman"/>
          <w:sz w:val="28"/>
          <w:szCs w:val="28"/>
        </w:rPr>
        <w:t>“</w:t>
      </w:r>
      <w:r w:rsidRPr="002E0AB4">
        <w:rPr>
          <w:rFonts w:ascii="Times New Roman" w:hAnsi="Times New Roman"/>
          <w:sz w:val="28"/>
          <w:szCs w:val="28"/>
        </w:rPr>
        <w:t>administration</w:t>
      </w:r>
      <w:r>
        <w:rPr>
          <w:rFonts w:ascii="Times New Roman" w:hAnsi="Times New Roman"/>
          <w:sz w:val="28"/>
          <w:szCs w:val="28"/>
        </w:rPr>
        <w:t>,”</w:t>
      </w:r>
      <w:r w:rsidRPr="002E0AB4">
        <w:rPr>
          <w:rFonts w:ascii="Times New Roman" w:hAnsi="Times New Roman"/>
          <w:sz w:val="28"/>
          <w:szCs w:val="28"/>
        </w:rPr>
        <w:t xml:space="preserve"> then the Corps can be</w:t>
      </w:r>
      <w:r>
        <w:rPr>
          <w:rFonts w:ascii="Times New Roman" w:hAnsi="Times New Roman"/>
          <w:sz w:val="28"/>
          <w:szCs w:val="28"/>
        </w:rPr>
        <w:t xml:space="preserve"> joined as</w:t>
      </w:r>
      <w:r w:rsidRPr="002E0AB4">
        <w:rPr>
          <w:rFonts w:ascii="Times New Roman" w:hAnsi="Times New Roman"/>
          <w:sz w:val="28"/>
          <w:szCs w:val="28"/>
        </w:rPr>
        <w:t xml:space="preserve"> a party to the lawsuit despite the Rule's contrary provision.</w:t>
      </w:r>
    </w:p>
    <w:p w14:paraId="6DC9143E" w14:textId="77777777" w:rsidR="001259AD" w:rsidRDefault="001259AD" w:rsidP="001259AD">
      <w:pPr>
        <w:pStyle w:val="ListParagraph"/>
        <w:autoSpaceDE w:val="0"/>
        <w:autoSpaceDN w:val="0"/>
        <w:adjustRightInd w:val="0"/>
        <w:spacing w:after="0" w:line="240" w:lineRule="auto"/>
        <w:ind w:left="420"/>
        <w:rPr>
          <w:rFonts w:ascii="Times New Roman" w:hAnsi="Times New Roman"/>
          <w:sz w:val="28"/>
          <w:szCs w:val="28"/>
        </w:rPr>
      </w:pPr>
    </w:p>
    <w:p w14:paraId="561A88CE" w14:textId="77777777" w:rsidR="001259AD" w:rsidRDefault="001259AD" w:rsidP="001259AD">
      <w:pPr>
        <w:pStyle w:val="ListParagraph"/>
        <w:numPr>
          <w:ilvl w:val="0"/>
          <w:numId w:val="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The Rule’s declaration that the Corps “shall not obtain water rights” for its water supply operations pursuant to the WSA and FCA Section 6, 81 Fed. Reg. 91590, would unilaterally excuse the Corps from complying with any state law requirement of obtaining a water right to store water for DMI uses.  This would fly in the face of the FCA and WSA congressional policy, the </w:t>
      </w:r>
      <w:r>
        <w:rPr>
          <w:rFonts w:ascii="Times New Roman" w:hAnsi="Times New Roman"/>
          <w:i/>
          <w:sz w:val="28"/>
          <w:szCs w:val="28"/>
        </w:rPr>
        <w:t xml:space="preserve">California </w:t>
      </w:r>
      <w:r>
        <w:rPr>
          <w:rFonts w:ascii="Times New Roman" w:hAnsi="Times New Roman"/>
          <w:sz w:val="28"/>
          <w:szCs w:val="28"/>
        </w:rPr>
        <w:t xml:space="preserve">decision, and the plain language of the McCarran Amendment.  Even if it is assumed that the Corps is correct in asserting that it need not obtain state water rights for its flood control, hydropower, and navigation operations, 81 Fed. Reg. 91563, storing water in a Corps reservoir for consumptive beneficial uses under the WSA and FCA Section 6 is not the same thing as operating the reservoir for non-consumptive flood control, hydropower, and navigation purposes under other statutory authorities.  Further, the Corps’ assertions that it need not obtain water rights simply because the Corps does not use the DMI water and does not seek title to the water itself, 81 Fed. Reg. 91559, 91563-64, 91589, ignores the laws of many states, especially western states.  Under the water law of most western states, a water right is purely a right of use that does not convey title to the water itself (which typically is held by the State), and reservoir operators usually must obtain water rights even if they do not actually use the stored water, but rather allocate or contract it to those who do.  The FCA and WSA policy declarations are clear that Congress intended the Corps to be subject to such state water law requirements.  </w:t>
      </w:r>
      <w:r w:rsidRPr="002E0AB4">
        <w:rPr>
          <w:rFonts w:ascii="Times New Roman" w:hAnsi="Times New Roman"/>
          <w:sz w:val="28"/>
          <w:szCs w:val="28"/>
        </w:rPr>
        <w:t>33 U.S.C. § 701-l(a); 43</w:t>
      </w:r>
      <w:r>
        <w:rPr>
          <w:rFonts w:ascii="Times New Roman" w:hAnsi="Times New Roman"/>
          <w:sz w:val="28"/>
          <w:szCs w:val="28"/>
        </w:rPr>
        <w:t xml:space="preserve"> </w:t>
      </w:r>
      <w:r w:rsidRPr="002E0AB4">
        <w:rPr>
          <w:rFonts w:ascii="Times New Roman" w:hAnsi="Times New Roman"/>
          <w:sz w:val="28"/>
          <w:szCs w:val="28"/>
        </w:rPr>
        <w:t>U.S.C. § 390b(a).</w:t>
      </w:r>
      <w:r>
        <w:rPr>
          <w:rFonts w:ascii="Times New Roman" w:hAnsi="Times New Roman"/>
          <w:sz w:val="28"/>
          <w:szCs w:val="28"/>
        </w:rPr>
        <w:t xml:space="preserve">  </w:t>
      </w:r>
    </w:p>
    <w:p w14:paraId="52FF3175" w14:textId="77777777" w:rsidR="001259AD" w:rsidRDefault="001259AD" w:rsidP="001259AD">
      <w:pPr>
        <w:pStyle w:val="ListParagraph"/>
        <w:autoSpaceDE w:val="0"/>
        <w:autoSpaceDN w:val="0"/>
        <w:adjustRightInd w:val="0"/>
        <w:spacing w:after="0" w:line="240" w:lineRule="auto"/>
        <w:ind w:left="420"/>
        <w:rPr>
          <w:rFonts w:ascii="Times New Roman" w:hAnsi="Times New Roman"/>
          <w:sz w:val="28"/>
          <w:szCs w:val="28"/>
        </w:rPr>
      </w:pPr>
    </w:p>
    <w:p w14:paraId="2319418D" w14:textId="77777777" w:rsidR="001259AD" w:rsidRDefault="001259AD" w:rsidP="001259AD">
      <w:pPr>
        <w:pStyle w:val="ListParagraph"/>
        <w:numPr>
          <w:ilvl w:val="0"/>
          <w:numId w:val="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214F80">
        <w:rPr>
          <w:rFonts w:ascii="Times New Roman" w:hAnsi="Times New Roman"/>
          <w:sz w:val="28"/>
          <w:szCs w:val="28"/>
        </w:rPr>
        <w:t xml:space="preserve">The Rule provides that </w:t>
      </w:r>
      <w:r>
        <w:rPr>
          <w:rFonts w:ascii="Times New Roman" w:hAnsi="Times New Roman"/>
          <w:sz w:val="28"/>
          <w:szCs w:val="28"/>
        </w:rPr>
        <w:t>“</w:t>
      </w:r>
      <w:r w:rsidRPr="00214F80">
        <w:rPr>
          <w:rFonts w:ascii="Times New Roman" w:hAnsi="Times New Roman"/>
          <w:sz w:val="28"/>
          <w:szCs w:val="28"/>
        </w:rPr>
        <w:t>appropriate mechanisms</w:t>
      </w:r>
      <w:r>
        <w:rPr>
          <w:rFonts w:ascii="Times New Roman" w:hAnsi="Times New Roman"/>
          <w:sz w:val="28"/>
          <w:szCs w:val="28"/>
        </w:rPr>
        <w:t>”</w:t>
      </w:r>
      <w:r w:rsidRPr="00214F80">
        <w:rPr>
          <w:rFonts w:ascii="Times New Roman" w:hAnsi="Times New Roman"/>
          <w:sz w:val="28"/>
          <w:szCs w:val="28"/>
        </w:rPr>
        <w:t xml:space="preserve"> of accounting for </w:t>
      </w:r>
      <w:r>
        <w:rPr>
          <w:rFonts w:ascii="Times New Roman" w:hAnsi="Times New Roman"/>
          <w:sz w:val="28"/>
          <w:szCs w:val="28"/>
        </w:rPr>
        <w:t>“</w:t>
      </w:r>
      <w:r w:rsidRPr="00214F80">
        <w:rPr>
          <w:rFonts w:ascii="Times New Roman" w:hAnsi="Times New Roman"/>
          <w:sz w:val="28"/>
          <w:szCs w:val="28"/>
        </w:rPr>
        <w:t>available water supply storage</w:t>
      </w:r>
      <w:r>
        <w:rPr>
          <w:rFonts w:ascii="Times New Roman" w:hAnsi="Times New Roman"/>
          <w:sz w:val="28"/>
          <w:szCs w:val="28"/>
        </w:rPr>
        <w:t xml:space="preserve">” </w:t>
      </w:r>
      <w:r w:rsidRPr="00214F80">
        <w:rPr>
          <w:rFonts w:ascii="Times New Roman" w:hAnsi="Times New Roman"/>
          <w:sz w:val="28"/>
          <w:szCs w:val="28"/>
        </w:rPr>
        <w:t xml:space="preserve">will be included in the Corps' water supply agreements.   81 Fed. Reg. 91589. The Rule also purports to establish an accounting </w:t>
      </w:r>
      <w:r>
        <w:rPr>
          <w:rFonts w:ascii="Times New Roman" w:hAnsi="Times New Roman"/>
          <w:sz w:val="28"/>
          <w:szCs w:val="28"/>
        </w:rPr>
        <w:t>“</w:t>
      </w:r>
      <w:r w:rsidRPr="00214F80">
        <w:rPr>
          <w:rFonts w:ascii="Times New Roman" w:hAnsi="Times New Roman"/>
          <w:sz w:val="28"/>
          <w:szCs w:val="28"/>
        </w:rPr>
        <w:t>principle</w:t>
      </w:r>
      <w:r>
        <w:rPr>
          <w:rFonts w:ascii="Times New Roman" w:hAnsi="Times New Roman"/>
          <w:sz w:val="28"/>
          <w:szCs w:val="28"/>
        </w:rPr>
        <w:t>”</w:t>
      </w:r>
      <w:r w:rsidRPr="00214F80">
        <w:rPr>
          <w:rFonts w:ascii="Times New Roman" w:hAnsi="Times New Roman"/>
          <w:sz w:val="28"/>
          <w:szCs w:val="28"/>
        </w:rPr>
        <w:t xml:space="preserve"> that </w:t>
      </w:r>
      <w:r>
        <w:rPr>
          <w:rFonts w:ascii="Times New Roman" w:hAnsi="Times New Roman"/>
          <w:sz w:val="28"/>
          <w:szCs w:val="28"/>
        </w:rPr>
        <w:t>“</w:t>
      </w:r>
      <w:r w:rsidRPr="00214F80">
        <w:rPr>
          <w:rFonts w:ascii="Times New Roman" w:hAnsi="Times New Roman"/>
          <w:sz w:val="28"/>
          <w:szCs w:val="28"/>
        </w:rPr>
        <w:t>all inflows to and losses from the Corps reservoir are charged or credited proportionately to each water supply account.</w:t>
      </w:r>
      <w:r>
        <w:rPr>
          <w:rFonts w:ascii="Times New Roman" w:hAnsi="Times New Roman"/>
          <w:sz w:val="28"/>
          <w:szCs w:val="28"/>
        </w:rPr>
        <w:t>”</w:t>
      </w:r>
      <w:r w:rsidRPr="00214F80">
        <w:rPr>
          <w:rFonts w:ascii="Times New Roman" w:hAnsi="Times New Roman"/>
          <w:sz w:val="28"/>
          <w:szCs w:val="28"/>
        </w:rPr>
        <w:t xml:space="preserve"> </w:t>
      </w:r>
      <w:r w:rsidRPr="00214F80">
        <w:rPr>
          <w:rFonts w:ascii="Times New Roman" w:hAnsi="Times New Roman"/>
          <w:i/>
          <w:iCs/>
          <w:sz w:val="28"/>
          <w:szCs w:val="28"/>
        </w:rPr>
        <w:t xml:space="preserve">Id. </w:t>
      </w:r>
      <w:r w:rsidRPr="00214F80">
        <w:rPr>
          <w:rFonts w:ascii="Times New Roman" w:hAnsi="Times New Roman"/>
          <w:iCs/>
          <w:sz w:val="28"/>
          <w:szCs w:val="28"/>
        </w:rPr>
        <w:t xml:space="preserve">But in many States, and especially the western States, accounting for “water supply storage” in a reservoir, including the “inflows to and losses from” a reservoir, is a determination that is </w:t>
      </w:r>
      <w:r w:rsidRPr="00214F80">
        <w:rPr>
          <w:rFonts w:ascii="Times New Roman" w:hAnsi="Times New Roman"/>
          <w:iCs/>
          <w:sz w:val="28"/>
          <w:szCs w:val="28"/>
        </w:rPr>
        <w:lastRenderedPageBreak/>
        <w:t xml:space="preserve">controlled by state water rights and state laws defining how the available water supply is to be distributed.  The Rule’s so-called “appropriate mechanisms” and “principles” of water accounting </w:t>
      </w:r>
      <w:r w:rsidRPr="00214F80">
        <w:rPr>
          <w:rFonts w:ascii="Times New Roman" w:hAnsi="Times New Roman"/>
          <w:sz w:val="28"/>
          <w:szCs w:val="28"/>
        </w:rPr>
        <w:t xml:space="preserve">contravene explicit congressional policy requiring the Corps to defer to state law regarding the nature, definition, and administration of state water rights when exercising its authority under the WSA and </w:t>
      </w:r>
      <w:r>
        <w:rPr>
          <w:rFonts w:ascii="Times New Roman" w:hAnsi="Times New Roman"/>
          <w:sz w:val="28"/>
          <w:szCs w:val="28"/>
        </w:rPr>
        <w:t xml:space="preserve">FCA </w:t>
      </w:r>
      <w:r w:rsidRPr="00214F80">
        <w:rPr>
          <w:rFonts w:ascii="Times New Roman" w:hAnsi="Times New Roman"/>
          <w:sz w:val="28"/>
          <w:szCs w:val="28"/>
        </w:rPr>
        <w:t xml:space="preserve">Section 6. 33 U.S.C. § 701-l(a); 43 U.S.C. § 390b(a).  The Rule </w:t>
      </w:r>
      <w:r w:rsidRPr="00214F80">
        <w:rPr>
          <w:rFonts w:ascii="Times New Roman" w:hAnsi="Times New Roman"/>
          <w:iCs/>
          <w:sz w:val="28"/>
          <w:szCs w:val="28"/>
        </w:rPr>
        <w:t xml:space="preserve">usurps the States’ authority to </w:t>
      </w:r>
      <w:r w:rsidRPr="00214F80">
        <w:rPr>
          <w:rFonts w:ascii="Times New Roman" w:hAnsi="Times New Roman"/>
          <w:sz w:val="28"/>
          <w:szCs w:val="28"/>
        </w:rPr>
        <w:t xml:space="preserve">distribute water pursuant to state water rights and </w:t>
      </w:r>
      <w:r>
        <w:rPr>
          <w:rFonts w:ascii="Times New Roman" w:hAnsi="Times New Roman"/>
          <w:sz w:val="28"/>
          <w:szCs w:val="28"/>
        </w:rPr>
        <w:t>is</w:t>
      </w:r>
      <w:r w:rsidRPr="00214F80">
        <w:rPr>
          <w:rFonts w:ascii="Times New Roman" w:hAnsi="Times New Roman"/>
          <w:sz w:val="28"/>
          <w:szCs w:val="28"/>
        </w:rPr>
        <w:t xml:space="preserve"> contrary to States’ sovereign authority to determine the use, distribution and development of </w:t>
      </w:r>
      <w:r>
        <w:rPr>
          <w:rFonts w:ascii="Times New Roman" w:hAnsi="Times New Roman"/>
          <w:sz w:val="28"/>
          <w:szCs w:val="28"/>
        </w:rPr>
        <w:t>their</w:t>
      </w:r>
      <w:r w:rsidRPr="00214F80">
        <w:rPr>
          <w:rFonts w:ascii="Times New Roman" w:hAnsi="Times New Roman"/>
          <w:sz w:val="28"/>
          <w:szCs w:val="28"/>
        </w:rPr>
        <w:t xml:space="preserve"> water resources.</w:t>
      </w:r>
    </w:p>
    <w:p w14:paraId="1AF49538" w14:textId="77777777" w:rsidR="001259AD" w:rsidRPr="00214F80" w:rsidRDefault="001259AD" w:rsidP="001259AD">
      <w:pPr>
        <w:pStyle w:val="ListParagraph"/>
        <w:autoSpaceDE w:val="0"/>
        <w:autoSpaceDN w:val="0"/>
        <w:adjustRightInd w:val="0"/>
        <w:spacing w:after="0" w:line="240" w:lineRule="auto"/>
        <w:ind w:left="420"/>
        <w:rPr>
          <w:rFonts w:ascii="Times New Roman" w:hAnsi="Times New Roman"/>
          <w:sz w:val="28"/>
          <w:szCs w:val="28"/>
        </w:rPr>
      </w:pPr>
    </w:p>
    <w:p w14:paraId="340D3466" w14:textId="77777777" w:rsidR="001259AD" w:rsidRPr="00CA19DC" w:rsidRDefault="001259AD" w:rsidP="001259AD">
      <w:pPr>
        <w:pStyle w:val="ListParagraph"/>
        <w:numPr>
          <w:ilvl w:val="0"/>
          <w:numId w:val="2"/>
        </w:numPr>
        <w:autoSpaceDE w:val="0"/>
        <w:autoSpaceDN w:val="0"/>
        <w:adjustRightInd w:val="0"/>
        <w:spacing w:after="0" w:line="240" w:lineRule="auto"/>
        <w:rPr>
          <w:rFonts w:ascii="Times New Roman" w:hAnsi="Times New Roman"/>
          <w:sz w:val="28"/>
          <w:szCs w:val="28"/>
        </w:rPr>
      </w:pPr>
      <w:r w:rsidRPr="00CA19DC">
        <w:rPr>
          <w:rFonts w:ascii="Times New Roman" w:hAnsi="Times New Roman"/>
          <w:sz w:val="28"/>
          <w:szCs w:val="28"/>
        </w:rPr>
        <w:t xml:space="preserve">The </w:t>
      </w:r>
      <w:r>
        <w:rPr>
          <w:rFonts w:ascii="Times New Roman" w:hAnsi="Times New Roman"/>
          <w:sz w:val="28"/>
          <w:szCs w:val="28"/>
        </w:rPr>
        <w:t xml:space="preserve">Rule is based in part on the </w:t>
      </w:r>
      <w:r w:rsidRPr="00CA19DC">
        <w:rPr>
          <w:rFonts w:ascii="Times New Roman" w:hAnsi="Times New Roman"/>
          <w:sz w:val="28"/>
          <w:szCs w:val="28"/>
        </w:rPr>
        <w:t>Corps' theory that the</w:t>
      </w:r>
      <w:r>
        <w:rPr>
          <w:rFonts w:ascii="Times New Roman" w:hAnsi="Times New Roman"/>
          <w:sz w:val="28"/>
          <w:szCs w:val="28"/>
        </w:rPr>
        <w:t>re is no</w:t>
      </w:r>
      <w:r w:rsidRPr="00CA19DC">
        <w:rPr>
          <w:rFonts w:ascii="Times New Roman" w:hAnsi="Times New Roman"/>
          <w:sz w:val="28"/>
          <w:szCs w:val="28"/>
        </w:rPr>
        <w:t xml:space="preserve"> </w:t>
      </w:r>
      <w:r>
        <w:rPr>
          <w:rFonts w:ascii="Times New Roman" w:hAnsi="Times New Roman"/>
          <w:sz w:val="28"/>
          <w:szCs w:val="28"/>
        </w:rPr>
        <w:t xml:space="preserve">meaningful </w:t>
      </w:r>
      <w:r w:rsidRPr="00CA19DC">
        <w:rPr>
          <w:rFonts w:ascii="Times New Roman" w:hAnsi="Times New Roman"/>
          <w:sz w:val="28"/>
          <w:szCs w:val="28"/>
        </w:rPr>
        <w:t xml:space="preserve">distinction between </w:t>
      </w:r>
      <w:r>
        <w:rPr>
          <w:rFonts w:ascii="Times New Roman" w:hAnsi="Times New Roman"/>
          <w:sz w:val="28"/>
          <w:szCs w:val="28"/>
        </w:rPr>
        <w:t>“</w:t>
      </w:r>
      <w:r w:rsidRPr="00CA19DC">
        <w:rPr>
          <w:rFonts w:ascii="Times New Roman" w:hAnsi="Times New Roman"/>
          <w:sz w:val="28"/>
          <w:szCs w:val="28"/>
        </w:rPr>
        <w:t>natural flow</w:t>
      </w:r>
      <w:r>
        <w:rPr>
          <w:rFonts w:ascii="Times New Roman" w:hAnsi="Times New Roman"/>
          <w:sz w:val="28"/>
          <w:szCs w:val="28"/>
        </w:rPr>
        <w:t>”</w:t>
      </w:r>
      <w:r w:rsidRPr="00CA19DC">
        <w:rPr>
          <w:rFonts w:ascii="Times New Roman" w:hAnsi="Times New Roman"/>
          <w:sz w:val="28"/>
          <w:szCs w:val="28"/>
        </w:rPr>
        <w:t xml:space="preserve"> and </w:t>
      </w:r>
      <w:r>
        <w:rPr>
          <w:rFonts w:ascii="Times New Roman" w:hAnsi="Times New Roman"/>
          <w:sz w:val="28"/>
          <w:szCs w:val="28"/>
        </w:rPr>
        <w:t>“</w:t>
      </w:r>
      <w:r w:rsidRPr="00CA19DC">
        <w:rPr>
          <w:rFonts w:ascii="Times New Roman" w:hAnsi="Times New Roman"/>
          <w:sz w:val="28"/>
          <w:szCs w:val="28"/>
        </w:rPr>
        <w:t>stored water</w:t>
      </w:r>
      <w:r>
        <w:rPr>
          <w:rFonts w:ascii="Times New Roman" w:hAnsi="Times New Roman"/>
          <w:sz w:val="28"/>
          <w:szCs w:val="28"/>
        </w:rPr>
        <w:t xml:space="preserve">.”  81 Fed. Reg. 91565.    </w:t>
      </w:r>
      <w:r w:rsidRPr="00CA19DC">
        <w:rPr>
          <w:rFonts w:ascii="Times New Roman" w:hAnsi="Times New Roman"/>
          <w:sz w:val="28"/>
          <w:szCs w:val="28"/>
        </w:rPr>
        <w:t xml:space="preserve"> </w:t>
      </w:r>
      <w:r>
        <w:rPr>
          <w:rFonts w:ascii="Times New Roman" w:hAnsi="Times New Roman"/>
          <w:sz w:val="28"/>
          <w:szCs w:val="28"/>
        </w:rPr>
        <w:t xml:space="preserve">This distinction is often crucial to distributing water under state water rights and state law, however, particularly in the western States.  By ignoring or minimizing the important distinction between natural flow and stored water, the Rule presumes the Corps has legal authority to allocate and distribute </w:t>
      </w:r>
      <w:r w:rsidRPr="001D194C">
        <w:rPr>
          <w:rFonts w:ascii="Times New Roman" w:hAnsi="Times New Roman"/>
          <w:sz w:val="28"/>
          <w:szCs w:val="28"/>
          <w:u w:val="single"/>
        </w:rPr>
        <w:t>all</w:t>
      </w:r>
      <w:r>
        <w:rPr>
          <w:rFonts w:ascii="Times New Roman" w:hAnsi="Times New Roman"/>
          <w:sz w:val="28"/>
          <w:szCs w:val="28"/>
        </w:rPr>
        <w:t xml:space="preserve"> the water that happens to flow through a Corps reservoir.  This assumption is contrary to the water law of many states for reasons discussed above.  It also disregards private property rights.  State water rights are often property rights, particularly in the western states.  By asserting legal control over all water that flows through a Corps reservoir, the Rule necessarily asserts control over inflows encumbered by downstream senior water rights —that is, “natural flow” the Corps has no right to store or allocate.  This works a “taking” of private property rights that have been duly established under state law.  </w:t>
      </w:r>
    </w:p>
    <w:p w14:paraId="79A00997" w14:textId="77777777" w:rsidR="001259AD" w:rsidRDefault="001259AD" w:rsidP="001259AD">
      <w:pPr>
        <w:rPr>
          <w:rFonts w:ascii="Times New Roman" w:hAnsi="Times New Roman"/>
          <w:sz w:val="28"/>
          <w:szCs w:val="28"/>
          <w:shd w:val="clear" w:color="auto" w:fill="FFFFFF"/>
        </w:rPr>
      </w:pPr>
    </w:p>
    <w:p w14:paraId="0B9CCC36" w14:textId="77777777" w:rsidR="001259AD" w:rsidRDefault="001259AD" w:rsidP="001259AD">
      <w:pPr>
        <w:rPr>
          <w:rFonts w:ascii="Times New Roman" w:hAnsi="Times New Roman"/>
          <w:sz w:val="28"/>
          <w:szCs w:val="28"/>
        </w:rPr>
      </w:pPr>
      <w:r>
        <w:rPr>
          <w:rFonts w:ascii="Times New Roman" w:hAnsi="Times New Roman"/>
          <w:sz w:val="28"/>
          <w:szCs w:val="28"/>
          <w:shd w:val="clear" w:color="auto" w:fill="FFFFFF"/>
        </w:rPr>
        <w:tab/>
        <w:t>The preceding discussion is illustrative rather than exhaustive.  All the above conflicts, and more, are documented in attached comments submitted by the Western Governors’ Association and the Western States Water Council, on behalf of the governors of 18 western states.  The comments conclusively demonstrate that the proposed Water Supply Rule exceeds the Corps’ statutory authority, contravenes the McCarran Amendment and the express congressional policy declarations in the FCA and WSA, usurps the States’ authorities to guide and control the allocation, distribution, and development of their water resources, and undermines historic cooperative federalism</w:t>
      </w:r>
      <w:r w:rsidRPr="00746F4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principles.   If implemented, the Rule will result in precisely the type of </w:t>
      </w:r>
      <w:r w:rsidRPr="00943AB9">
        <w:rPr>
          <w:rFonts w:ascii="Times New Roman" w:hAnsi="Times New Roman"/>
          <w:sz w:val="28"/>
          <w:szCs w:val="28"/>
        </w:rPr>
        <w:t xml:space="preserve">legal confusion </w:t>
      </w:r>
      <w:r>
        <w:rPr>
          <w:rFonts w:ascii="Times New Roman" w:hAnsi="Times New Roman"/>
          <w:sz w:val="28"/>
          <w:szCs w:val="28"/>
        </w:rPr>
        <w:t xml:space="preserve">Congress has consistently sought to avoid through its </w:t>
      </w:r>
      <w:r>
        <w:rPr>
          <w:rFonts w:ascii="Times New Roman" w:hAnsi="Times New Roman"/>
          <w:sz w:val="28"/>
          <w:szCs w:val="28"/>
        </w:rPr>
        <w:lastRenderedPageBreak/>
        <w:t xml:space="preserve">longstanding policy of deference to state law in the allocation and distribution of water.  </w:t>
      </w:r>
    </w:p>
    <w:p w14:paraId="1952EBE4" w14:textId="77777777" w:rsidR="001259AD" w:rsidRDefault="001259AD" w:rsidP="001259AD">
      <w:pPr>
        <w:rPr>
          <w:rFonts w:ascii="Times New Roman" w:hAnsi="Times New Roman"/>
          <w:sz w:val="28"/>
          <w:szCs w:val="28"/>
        </w:rPr>
      </w:pPr>
    </w:p>
    <w:p w14:paraId="1D304D1E" w14:textId="77777777" w:rsidR="001259AD" w:rsidRDefault="001259AD" w:rsidP="001259AD">
      <w:pPr>
        <w:rPr>
          <w:rFonts w:ascii="Times New Roman" w:hAnsi="Times New Roman"/>
          <w:sz w:val="28"/>
          <w:szCs w:val="28"/>
        </w:rPr>
      </w:pPr>
      <w:r>
        <w:rPr>
          <w:rFonts w:ascii="Times New Roman" w:hAnsi="Times New Roman"/>
          <w:sz w:val="28"/>
          <w:szCs w:val="28"/>
        </w:rPr>
        <w:tab/>
        <w:t xml:space="preserve">We respectfully request that the Water Supply Rule be withdrawn, and the Corps be instructed to comply with state water laws in the exercise of its authority under the WSA and FCA Section 6.  We stand ready to engage with the Corps in a collaborative government-to-government discussion on how to address our respective interests.  </w:t>
      </w:r>
    </w:p>
    <w:p w14:paraId="610B2FB8" w14:textId="77777777" w:rsidR="001259AD" w:rsidRDefault="001259AD" w:rsidP="001259AD">
      <w:pPr>
        <w:rPr>
          <w:rFonts w:ascii="Times New Roman" w:hAnsi="Times New Roman"/>
          <w:sz w:val="28"/>
          <w:szCs w:val="28"/>
        </w:rPr>
      </w:pPr>
    </w:p>
    <w:p w14:paraId="05328C0D" w14:textId="77777777" w:rsidR="001259AD" w:rsidRDefault="001259AD" w:rsidP="001259AD">
      <w:pPr>
        <w:rPr>
          <w:rFonts w:ascii="Times New Roman" w:hAnsi="Times New Roman"/>
          <w:sz w:val="28"/>
          <w:szCs w:val="28"/>
        </w:rPr>
      </w:pPr>
    </w:p>
    <w:p w14:paraId="7F3378E7" w14:textId="77777777" w:rsidR="001259AD" w:rsidRDefault="001259AD" w:rsidP="001259AD">
      <w:pPr>
        <w:rPr>
          <w:rFonts w:ascii="Times New Roman" w:hAnsi="Times New Roman"/>
          <w:sz w:val="28"/>
          <w:szCs w:val="28"/>
        </w:rPr>
      </w:pPr>
      <w:r>
        <w:rPr>
          <w:rFonts w:ascii="Times New Roman" w:hAnsi="Times New Roman"/>
          <w:sz w:val="28"/>
          <w:szCs w:val="28"/>
        </w:rPr>
        <w:t xml:space="preserve">Sincerely,  </w:t>
      </w:r>
    </w:p>
    <w:p w14:paraId="74B2403C" w14:textId="77777777" w:rsidR="001259AD" w:rsidRDefault="00D3543A" w:rsidP="001259AD">
      <w:pPr>
        <w:rPr>
          <w:rFonts w:ascii="Times New Roman" w:hAnsi="Times New Roman"/>
          <w:sz w:val="28"/>
          <w:szCs w:val="28"/>
        </w:rPr>
      </w:pPr>
      <w:r>
        <w:rPr>
          <w:noProof/>
        </w:rPr>
        <w:drawing>
          <wp:anchor distT="0" distB="0" distL="114300" distR="114300" simplePos="0" relativeHeight="251659264" behindDoc="1" locked="0" layoutInCell="1" allowOverlap="1" wp14:anchorId="30D4170F" wp14:editId="53855DCF">
            <wp:simplePos x="0" y="0"/>
            <wp:positionH relativeFrom="column">
              <wp:posOffset>271145</wp:posOffset>
            </wp:positionH>
            <wp:positionV relativeFrom="paragraph">
              <wp:posOffset>86360</wp:posOffset>
            </wp:positionV>
            <wp:extent cx="1162050" cy="524510"/>
            <wp:effectExtent l="0" t="0" r="0" b="0"/>
            <wp:wrapTight wrapText="bothSides">
              <wp:wrapPolygon edited="0">
                <wp:start x="0" y="0"/>
                <wp:lineTo x="0" y="21182"/>
                <wp:lineTo x="21246" y="21182"/>
                <wp:lineTo x="21246"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3E6CB35A" wp14:editId="6B2965C6">
            <wp:simplePos x="0" y="0"/>
            <wp:positionH relativeFrom="column">
              <wp:posOffset>3036570</wp:posOffset>
            </wp:positionH>
            <wp:positionV relativeFrom="paragraph">
              <wp:posOffset>91440</wp:posOffset>
            </wp:positionV>
            <wp:extent cx="2272030" cy="384175"/>
            <wp:effectExtent l="0" t="0" r="0" b="0"/>
            <wp:wrapTight wrapText="bothSides">
              <wp:wrapPolygon edited="0">
                <wp:start x="0" y="0"/>
                <wp:lineTo x="0" y="20350"/>
                <wp:lineTo x="21371" y="20350"/>
                <wp:lineTo x="21371" y="0"/>
                <wp:lineTo x="0"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203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7239F" w14:textId="77777777" w:rsidR="001259AD" w:rsidRDefault="001259AD" w:rsidP="001259AD">
      <w:pPr>
        <w:rPr>
          <w:rFonts w:ascii="Times New Roman" w:hAnsi="Times New Roman"/>
          <w:sz w:val="28"/>
          <w:szCs w:val="28"/>
        </w:rPr>
      </w:pPr>
    </w:p>
    <w:p w14:paraId="2AFE8545" w14:textId="77777777" w:rsidR="001259AD" w:rsidRDefault="001259AD" w:rsidP="001259AD">
      <w:pPr>
        <w:rPr>
          <w:rFonts w:ascii="Times New Roman" w:hAnsi="Times New Roman"/>
          <w:sz w:val="28"/>
          <w:szCs w:val="28"/>
        </w:rPr>
      </w:pPr>
    </w:p>
    <w:p w14:paraId="014B814F" w14:textId="77777777" w:rsidR="001259AD" w:rsidRDefault="001259AD" w:rsidP="001259AD">
      <w:pPr>
        <w:rPr>
          <w:rFonts w:ascii="Times New Roman" w:hAnsi="Times New Roman"/>
          <w:sz w:val="28"/>
          <w:szCs w:val="28"/>
        </w:rPr>
      </w:pPr>
      <w:r>
        <w:rPr>
          <w:rFonts w:ascii="Times New Roman" w:hAnsi="Times New Roman"/>
          <w:sz w:val="28"/>
          <w:szCs w:val="28"/>
        </w:rPr>
        <w:t xml:space="preserve">Wayne </w:t>
      </w:r>
      <w:proofErr w:type="spellStart"/>
      <w:r>
        <w:rPr>
          <w:rFonts w:ascii="Times New Roman" w:hAnsi="Times New Roman"/>
          <w:sz w:val="28"/>
          <w:szCs w:val="28"/>
        </w:rPr>
        <w:t>Stenehjem</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Lawrence G. Wasden </w:t>
      </w:r>
    </w:p>
    <w:p w14:paraId="48AC73FD" w14:textId="77777777" w:rsidR="001259AD" w:rsidRDefault="001259AD" w:rsidP="001259AD">
      <w:pPr>
        <w:rPr>
          <w:rFonts w:ascii="Times New Roman" w:hAnsi="Times New Roman"/>
          <w:sz w:val="28"/>
          <w:szCs w:val="28"/>
        </w:rPr>
      </w:pPr>
      <w:r>
        <w:rPr>
          <w:rFonts w:ascii="Times New Roman" w:hAnsi="Times New Roman"/>
          <w:sz w:val="28"/>
          <w:szCs w:val="28"/>
        </w:rPr>
        <w:t xml:space="preserve">Attorney General of North Dakota </w:t>
      </w:r>
      <w:r>
        <w:rPr>
          <w:rFonts w:ascii="Times New Roman" w:hAnsi="Times New Roman"/>
          <w:sz w:val="28"/>
          <w:szCs w:val="28"/>
        </w:rPr>
        <w:tab/>
      </w:r>
      <w:r>
        <w:rPr>
          <w:rFonts w:ascii="Times New Roman" w:hAnsi="Times New Roman"/>
          <w:sz w:val="28"/>
          <w:szCs w:val="28"/>
        </w:rPr>
        <w:tab/>
        <w:t>Attorney General of Idaho</w:t>
      </w:r>
    </w:p>
    <w:p w14:paraId="1AEA84E9" w14:textId="77777777" w:rsidR="001259AD" w:rsidRDefault="00D3543A" w:rsidP="001259AD">
      <w:pPr>
        <w:rPr>
          <w:rFonts w:ascii="Times New Roman" w:hAnsi="Times New Roman"/>
          <w:sz w:val="28"/>
          <w:szCs w:val="28"/>
        </w:rPr>
      </w:pPr>
      <w:r>
        <w:rPr>
          <w:noProof/>
        </w:rPr>
        <w:drawing>
          <wp:anchor distT="0" distB="0" distL="114300" distR="114300" simplePos="0" relativeHeight="251663360" behindDoc="1" locked="0" layoutInCell="1" allowOverlap="1" wp14:anchorId="2E325438" wp14:editId="5BD5A269">
            <wp:simplePos x="0" y="0"/>
            <wp:positionH relativeFrom="column">
              <wp:posOffset>0</wp:posOffset>
            </wp:positionH>
            <wp:positionV relativeFrom="paragraph">
              <wp:posOffset>204470</wp:posOffset>
            </wp:positionV>
            <wp:extent cx="1766570" cy="615315"/>
            <wp:effectExtent l="0" t="0" r="0" b="0"/>
            <wp:wrapTight wrapText="bothSides">
              <wp:wrapPolygon edited="0">
                <wp:start x="13044" y="0"/>
                <wp:lineTo x="932" y="7356"/>
                <wp:lineTo x="466" y="14043"/>
                <wp:lineTo x="699" y="20731"/>
                <wp:lineTo x="1630" y="20731"/>
                <wp:lineTo x="21196" y="18724"/>
                <wp:lineTo x="21429" y="11368"/>
                <wp:lineTo x="13044" y="10700"/>
                <wp:lineTo x="14441" y="8025"/>
                <wp:lineTo x="14907" y="3344"/>
                <wp:lineTo x="14208" y="0"/>
                <wp:lineTo x="13044" y="0"/>
              </wp:wrapPolygon>
            </wp:wrapTight>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657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2DC48D95" wp14:editId="68785522">
            <wp:simplePos x="0" y="0"/>
            <wp:positionH relativeFrom="column">
              <wp:posOffset>3251200</wp:posOffset>
            </wp:positionH>
            <wp:positionV relativeFrom="paragraph">
              <wp:posOffset>194945</wp:posOffset>
            </wp:positionV>
            <wp:extent cx="1656080" cy="452120"/>
            <wp:effectExtent l="0" t="0" r="0" b="0"/>
            <wp:wrapTight wrapText="bothSides">
              <wp:wrapPolygon edited="0">
                <wp:start x="14908" y="2730"/>
                <wp:lineTo x="2733" y="7281"/>
                <wp:lineTo x="248" y="10011"/>
                <wp:lineTo x="745" y="20022"/>
                <wp:lineTo x="1988" y="20022"/>
                <wp:lineTo x="21368" y="14562"/>
                <wp:lineTo x="21368" y="9101"/>
                <wp:lineTo x="16150" y="2730"/>
                <wp:lineTo x="14908" y="273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08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98EF9" w14:textId="77777777" w:rsidR="001259AD" w:rsidRDefault="001259AD" w:rsidP="001259AD">
      <w:pPr>
        <w:rPr>
          <w:rFonts w:ascii="Times New Roman" w:hAnsi="Times New Roman"/>
          <w:sz w:val="28"/>
          <w:szCs w:val="28"/>
        </w:rPr>
      </w:pPr>
    </w:p>
    <w:p w14:paraId="4DEEC65D" w14:textId="77777777" w:rsidR="001259AD" w:rsidRDefault="001259AD" w:rsidP="001259AD">
      <w:pPr>
        <w:rPr>
          <w:rFonts w:ascii="Times New Roman" w:hAnsi="Times New Roman"/>
          <w:sz w:val="28"/>
          <w:szCs w:val="28"/>
        </w:rPr>
      </w:pPr>
    </w:p>
    <w:p w14:paraId="5C3CCACE" w14:textId="77777777" w:rsidR="001259AD" w:rsidRDefault="001259AD" w:rsidP="001259AD">
      <w:pPr>
        <w:rPr>
          <w:rFonts w:ascii="Times New Roman" w:hAnsi="Times New Roman"/>
          <w:sz w:val="28"/>
          <w:szCs w:val="28"/>
        </w:rPr>
      </w:pPr>
    </w:p>
    <w:p w14:paraId="233D25B1" w14:textId="77777777" w:rsidR="001259AD" w:rsidRDefault="001259AD" w:rsidP="001259AD">
      <w:pPr>
        <w:rPr>
          <w:rFonts w:ascii="Times New Roman" w:hAnsi="Times New Roman"/>
          <w:sz w:val="28"/>
          <w:szCs w:val="28"/>
        </w:rPr>
      </w:pPr>
      <w:r>
        <w:rPr>
          <w:rFonts w:ascii="Times New Roman" w:hAnsi="Times New Roman"/>
          <w:sz w:val="28"/>
          <w:szCs w:val="28"/>
        </w:rPr>
        <w:t xml:space="preserve">Kevin Clarkson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Mark Brnovich</w:t>
      </w:r>
    </w:p>
    <w:p w14:paraId="7BDBBD81" w14:textId="77777777" w:rsidR="001259AD" w:rsidRDefault="001259AD" w:rsidP="001259AD">
      <w:pPr>
        <w:rPr>
          <w:rFonts w:ascii="Times New Roman" w:hAnsi="Times New Roman"/>
          <w:sz w:val="28"/>
          <w:szCs w:val="28"/>
        </w:rPr>
      </w:pPr>
      <w:r>
        <w:rPr>
          <w:rFonts w:ascii="Times New Roman" w:hAnsi="Times New Roman"/>
          <w:sz w:val="28"/>
          <w:szCs w:val="28"/>
        </w:rPr>
        <w:t xml:space="preserve">Attorney General of Alaska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Attorney General Arizona</w:t>
      </w:r>
    </w:p>
    <w:p w14:paraId="380205A2" w14:textId="77777777" w:rsidR="001259AD" w:rsidRDefault="00D3543A" w:rsidP="001259AD">
      <w:pPr>
        <w:rPr>
          <w:rFonts w:ascii="Times New Roman" w:hAnsi="Times New Roman"/>
          <w:sz w:val="28"/>
          <w:szCs w:val="28"/>
        </w:rPr>
      </w:pPr>
      <w:r>
        <w:rPr>
          <w:noProof/>
        </w:rPr>
        <w:drawing>
          <wp:anchor distT="0" distB="0" distL="114300" distR="114300" simplePos="0" relativeHeight="251662336" behindDoc="1" locked="0" layoutInCell="1" allowOverlap="1" wp14:anchorId="6B66E88B" wp14:editId="65F40B9D">
            <wp:simplePos x="0" y="0"/>
            <wp:positionH relativeFrom="column">
              <wp:posOffset>-118110</wp:posOffset>
            </wp:positionH>
            <wp:positionV relativeFrom="paragraph">
              <wp:posOffset>155575</wp:posOffset>
            </wp:positionV>
            <wp:extent cx="1357630" cy="568325"/>
            <wp:effectExtent l="0" t="0" r="0" b="0"/>
            <wp:wrapTight wrapText="bothSides">
              <wp:wrapPolygon edited="0">
                <wp:start x="0" y="0"/>
                <wp:lineTo x="0" y="20997"/>
                <wp:lineTo x="21216" y="20997"/>
                <wp:lineTo x="21216" y="0"/>
                <wp:lineTo x="0" y="0"/>
              </wp:wrapPolygon>
            </wp:wrapTight>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63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5E6E6E42" wp14:editId="4D88CD37">
            <wp:simplePos x="0" y="0"/>
            <wp:positionH relativeFrom="column">
              <wp:posOffset>3322320</wp:posOffset>
            </wp:positionH>
            <wp:positionV relativeFrom="paragraph">
              <wp:posOffset>155575</wp:posOffset>
            </wp:positionV>
            <wp:extent cx="1285240" cy="616585"/>
            <wp:effectExtent l="0" t="0" r="0" b="0"/>
            <wp:wrapTight wrapText="bothSides">
              <wp:wrapPolygon edited="0">
                <wp:start x="0" y="0"/>
                <wp:lineTo x="0" y="20688"/>
                <wp:lineTo x="21130" y="20688"/>
                <wp:lineTo x="21130" y="0"/>
                <wp:lineTo x="0" y="0"/>
              </wp:wrapPolygon>
            </wp:wrapTight>
            <wp:docPr id="8" name="Picture 3" descr="C:\DAT\WPWIN\CWAG\AGsignatures-2018\AG TIM FOX SIGNATUR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WPWIN\CWAG\AGsignatures-2018\AG TIM FOX SIGNATURE Blu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24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EF6C9" w14:textId="77777777" w:rsidR="001259AD" w:rsidRDefault="001259AD" w:rsidP="001259AD">
      <w:pPr>
        <w:rPr>
          <w:rFonts w:ascii="Times New Roman" w:hAnsi="Times New Roman"/>
          <w:sz w:val="28"/>
          <w:szCs w:val="28"/>
        </w:rPr>
      </w:pPr>
    </w:p>
    <w:p w14:paraId="2D6E5C2E" w14:textId="77777777" w:rsidR="001259AD" w:rsidRDefault="001259AD" w:rsidP="001259AD">
      <w:pPr>
        <w:rPr>
          <w:rFonts w:ascii="Times New Roman" w:hAnsi="Times New Roman"/>
          <w:sz w:val="28"/>
          <w:szCs w:val="28"/>
        </w:rPr>
      </w:pPr>
    </w:p>
    <w:p w14:paraId="7DD31E68" w14:textId="77777777" w:rsidR="001259AD" w:rsidRDefault="001259AD" w:rsidP="001259AD">
      <w:pPr>
        <w:rPr>
          <w:rFonts w:ascii="Times New Roman" w:hAnsi="Times New Roman"/>
          <w:sz w:val="28"/>
          <w:szCs w:val="28"/>
        </w:rPr>
      </w:pPr>
    </w:p>
    <w:p w14:paraId="274289D9" w14:textId="77777777" w:rsidR="001259AD" w:rsidRDefault="001259AD" w:rsidP="001259AD">
      <w:pPr>
        <w:rPr>
          <w:rFonts w:ascii="Times New Roman" w:hAnsi="Times New Roman"/>
          <w:sz w:val="28"/>
          <w:szCs w:val="28"/>
        </w:rPr>
      </w:pPr>
      <w:r>
        <w:rPr>
          <w:rFonts w:ascii="Times New Roman" w:hAnsi="Times New Roman"/>
          <w:sz w:val="28"/>
          <w:szCs w:val="28"/>
        </w:rPr>
        <w:t>Philip J. Weiser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Tim Fox</w:t>
      </w:r>
    </w:p>
    <w:p w14:paraId="3EAF0C4B" w14:textId="77777777" w:rsidR="001259AD" w:rsidRDefault="001259AD" w:rsidP="001259AD">
      <w:pPr>
        <w:rPr>
          <w:rFonts w:ascii="Times New Roman" w:hAnsi="Times New Roman"/>
          <w:sz w:val="28"/>
          <w:szCs w:val="28"/>
        </w:rPr>
      </w:pPr>
      <w:r>
        <w:rPr>
          <w:rFonts w:ascii="Times New Roman" w:hAnsi="Times New Roman"/>
          <w:sz w:val="28"/>
          <w:szCs w:val="28"/>
        </w:rPr>
        <w:t>Attorney General Colorado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Attorney General of Montana</w:t>
      </w:r>
    </w:p>
    <w:p w14:paraId="5C777781" w14:textId="77777777" w:rsidR="001259AD" w:rsidRDefault="001259AD" w:rsidP="001259AD">
      <w:pPr>
        <w:rPr>
          <w:rFonts w:ascii="Times New Roman" w:hAnsi="Times New Roman"/>
          <w:sz w:val="28"/>
          <w:szCs w:val="28"/>
        </w:rPr>
      </w:pPr>
    </w:p>
    <w:p w14:paraId="6E307D08" w14:textId="77777777" w:rsidR="001259AD" w:rsidRDefault="00D3543A" w:rsidP="001259AD">
      <w:pPr>
        <w:rPr>
          <w:rFonts w:ascii="Times New Roman" w:hAnsi="Times New Roman"/>
          <w:sz w:val="28"/>
          <w:szCs w:val="28"/>
        </w:rPr>
      </w:pPr>
      <w:r>
        <w:rPr>
          <w:noProof/>
        </w:rPr>
        <w:drawing>
          <wp:anchor distT="0" distB="0" distL="114300" distR="114300" simplePos="0" relativeHeight="251661312" behindDoc="1" locked="0" layoutInCell="1" allowOverlap="1" wp14:anchorId="14359EC2" wp14:editId="681841E7">
            <wp:simplePos x="0" y="0"/>
            <wp:positionH relativeFrom="column">
              <wp:posOffset>2842260</wp:posOffset>
            </wp:positionH>
            <wp:positionV relativeFrom="paragraph">
              <wp:posOffset>109220</wp:posOffset>
            </wp:positionV>
            <wp:extent cx="2766695" cy="452120"/>
            <wp:effectExtent l="0" t="0" r="0" b="0"/>
            <wp:wrapTight wrapText="bothSides">
              <wp:wrapPolygon edited="0">
                <wp:start x="0" y="0"/>
                <wp:lineTo x="0" y="20933"/>
                <wp:lineTo x="21417" y="20933"/>
                <wp:lineTo x="21417" y="0"/>
                <wp:lineTo x="0" y="0"/>
              </wp:wrapPolygon>
            </wp:wrapTight>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669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5A53B6D" wp14:editId="2EE5656B">
            <wp:simplePos x="0" y="0"/>
            <wp:positionH relativeFrom="column">
              <wp:posOffset>-63500</wp:posOffset>
            </wp:positionH>
            <wp:positionV relativeFrom="paragraph">
              <wp:posOffset>55245</wp:posOffset>
            </wp:positionV>
            <wp:extent cx="1158240" cy="504190"/>
            <wp:effectExtent l="0" t="0" r="0" b="0"/>
            <wp:wrapTight wrapText="bothSides">
              <wp:wrapPolygon edited="0">
                <wp:start x="0" y="0"/>
                <wp:lineTo x="0" y="20403"/>
                <wp:lineTo x="21316" y="20403"/>
                <wp:lineTo x="21316" y="0"/>
                <wp:lineTo x="0"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824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98EB2" w14:textId="77777777" w:rsidR="001259AD" w:rsidRDefault="001259AD" w:rsidP="001259AD">
      <w:pPr>
        <w:rPr>
          <w:rFonts w:ascii="Times New Roman" w:hAnsi="Times New Roman"/>
          <w:sz w:val="28"/>
          <w:szCs w:val="28"/>
        </w:rPr>
      </w:pPr>
    </w:p>
    <w:p w14:paraId="1C2426FF" w14:textId="77777777" w:rsidR="001259AD" w:rsidRDefault="001259AD" w:rsidP="001259AD">
      <w:pPr>
        <w:rPr>
          <w:rFonts w:ascii="Times New Roman" w:hAnsi="Times New Roman"/>
          <w:sz w:val="28"/>
          <w:szCs w:val="28"/>
        </w:rPr>
      </w:pPr>
    </w:p>
    <w:p w14:paraId="31F8C06E" w14:textId="77777777" w:rsidR="001259AD" w:rsidRDefault="001259AD" w:rsidP="001259AD">
      <w:pPr>
        <w:rPr>
          <w:rFonts w:ascii="Times New Roman" w:hAnsi="Times New Roman"/>
          <w:sz w:val="28"/>
          <w:szCs w:val="28"/>
        </w:rPr>
      </w:pPr>
      <w:r>
        <w:rPr>
          <w:rFonts w:ascii="Times New Roman" w:hAnsi="Times New Roman"/>
          <w:sz w:val="28"/>
          <w:szCs w:val="28"/>
        </w:rPr>
        <w:t>Hector Balderas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Ellen F. Rosenblum</w:t>
      </w:r>
    </w:p>
    <w:p w14:paraId="2EFB13DA" w14:textId="77777777" w:rsidR="001259AD" w:rsidRDefault="001259AD" w:rsidP="001259AD">
      <w:pPr>
        <w:rPr>
          <w:rFonts w:ascii="Times New Roman" w:hAnsi="Times New Roman"/>
          <w:sz w:val="28"/>
          <w:szCs w:val="28"/>
        </w:rPr>
      </w:pPr>
      <w:r>
        <w:rPr>
          <w:rFonts w:ascii="Times New Roman" w:hAnsi="Times New Roman"/>
          <w:sz w:val="28"/>
          <w:szCs w:val="28"/>
        </w:rPr>
        <w:t>Attorney General New Mexico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Attorney General Oregon</w:t>
      </w:r>
    </w:p>
    <w:p w14:paraId="71356E81" w14:textId="77777777" w:rsidR="001259AD" w:rsidRDefault="00D3543A" w:rsidP="001259AD">
      <w:pPr>
        <w:rPr>
          <w:rFonts w:ascii="Times New Roman" w:hAnsi="Times New Roman"/>
          <w:sz w:val="28"/>
          <w:szCs w:val="28"/>
        </w:rPr>
      </w:pPr>
      <w:r>
        <w:rPr>
          <w:noProof/>
        </w:rPr>
        <w:drawing>
          <wp:anchor distT="0" distB="0" distL="114300" distR="114300" simplePos="0" relativeHeight="251658240" behindDoc="1" locked="0" layoutInCell="1" allowOverlap="1" wp14:anchorId="317082C7" wp14:editId="4455DC04">
            <wp:simplePos x="0" y="0"/>
            <wp:positionH relativeFrom="column">
              <wp:posOffset>-54610</wp:posOffset>
            </wp:positionH>
            <wp:positionV relativeFrom="paragraph">
              <wp:posOffset>209550</wp:posOffset>
            </wp:positionV>
            <wp:extent cx="1647190" cy="561975"/>
            <wp:effectExtent l="0" t="0" r="0" b="0"/>
            <wp:wrapTight wrapText="bothSides">
              <wp:wrapPolygon edited="0">
                <wp:start x="0" y="0"/>
                <wp:lineTo x="0" y="21234"/>
                <wp:lineTo x="21234" y="21234"/>
                <wp:lineTo x="21234"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1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CE6697C" wp14:editId="1E698055">
            <wp:simplePos x="0" y="0"/>
            <wp:positionH relativeFrom="column">
              <wp:posOffset>3241040</wp:posOffset>
            </wp:positionH>
            <wp:positionV relativeFrom="paragraph">
              <wp:posOffset>155575</wp:posOffset>
            </wp:positionV>
            <wp:extent cx="1366520" cy="523875"/>
            <wp:effectExtent l="0" t="0" r="0" b="0"/>
            <wp:wrapTight wrapText="bothSides">
              <wp:wrapPolygon edited="0">
                <wp:start x="0" y="0"/>
                <wp:lineTo x="0" y="21207"/>
                <wp:lineTo x="21379" y="21207"/>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652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D42AD" w14:textId="77777777" w:rsidR="001259AD" w:rsidRDefault="001259AD" w:rsidP="001259AD">
      <w:pPr>
        <w:rPr>
          <w:rFonts w:ascii="Times New Roman" w:hAnsi="Times New Roman"/>
          <w:sz w:val="28"/>
          <w:szCs w:val="28"/>
        </w:rPr>
      </w:pPr>
    </w:p>
    <w:p w14:paraId="2853AB69" w14:textId="77777777" w:rsidR="001259AD" w:rsidRDefault="001259AD" w:rsidP="001259AD">
      <w:pPr>
        <w:rPr>
          <w:rFonts w:ascii="Times New Roman" w:hAnsi="Times New Roman"/>
          <w:sz w:val="28"/>
          <w:szCs w:val="28"/>
        </w:rPr>
      </w:pPr>
    </w:p>
    <w:p w14:paraId="2CE39657" w14:textId="77777777" w:rsidR="001259AD" w:rsidRDefault="001259AD" w:rsidP="001259AD">
      <w:pPr>
        <w:rPr>
          <w:rFonts w:ascii="Times New Roman" w:hAnsi="Times New Roman"/>
          <w:sz w:val="28"/>
          <w:szCs w:val="28"/>
        </w:rPr>
      </w:pPr>
    </w:p>
    <w:p w14:paraId="320B4E1D" w14:textId="77777777" w:rsidR="001259AD" w:rsidRDefault="001259AD" w:rsidP="001259AD">
      <w:pPr>
        <w:rPr>
          <w:rFonts w:ascii="Times New Roman" w:hAnsi="Times New Roman"/>
          <w:sz w:val="28"/>
          <w:szCs w:val="28"/>
        </w:rPr>
      </w:pPr>
      <w:r>
        <w:rPr>
          <w:rFonts w:ascii="Times New Roman" w:hAnsi="Times New Roman"/>
          <w:sz w:val="28"/>
          <w:szCs w:val="28"/>
        </w:rPr>
        <w:t xml:space="preserve">Jason R. </w:t>
      </w:r>
      <w:proofErr w:type="spellStart"/>
      <w:r>
        <w:rPr>
          <w:rFonts w:ascii="Times New Roman" w:hAnsi="Times New Roman"/>
          <w:sz w:val="28"/>
          <w:szCs w:val="28"/>
        </w:rPr>
        <w:t>Ravnsborg</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Sean D. Reyes</w:t>
      </w:r>
      <w:r>
        <w:rPr>
          <w:rFonts w:ascii="Times New Roman" w:hAnsi="Times New Roman"/>
          <w:sz w:val="28"/>
          <w:szCs w:val="28"/>
        </w:rPr>
        <w:tab/>
      </w:r>
    </w:p>
    <w:p w14:paraId="76C08573" w14:textId="77777777" w:rsidR="001259AD" w:rsidRDefault="001259AD" w:rsidP="001259AD">
      <w:pPr>
        <w:rPr>
          <w:rFonts w:ascii="Times New Roman" w:hAnsi="Times New Roman"/>
          <w:sz w:val="28"/>
          <w:szCs w:val="28"/>
        </w:rPr>
      </w:pPr>
      <w:r>
        <w:rPr>
          <w:rFonts w:ascii="Times New Roman" w:hAnsi="Times New Roman"/>
          <w:sz w:val="28"/>
          <w:szCs w:val="28"/>
        </w:rPr>
        <w:t>Attorney General of South Dakota</w:t>
      </w:r>
      <w:r>
        <w:rPr>
          <w:rFonts w:ascii="Times New Roman" w:hAnsi="Times New Roman"/>
          <w:sz w:val="28"/>
          <w:szCs w:val="28"/>
        </w:rPr>
        <w:tab/>
      </w:r>
      <w:r>
        <w:rPr>
          <w:rFonts w:ascii="Times New Roman" w:hAnsi="Times New Roman"/>
          <w:sz w:val="28"/>
          <w:szCs w:val="28"/>
        </w:rPr>
        <w:tab/>
        <w:t>Attorney General of Utah</w:t>
      </w:r>
    </w:p>
    <w:p w14:paraId="52CC8197" w14:textId="77777777" w:rsidR="001259AD" w:rsidRDefault="001259AD" w:rsidP="001259AD">
      <w:pPr>
        <w:rPr>
          <w:rFonts w:ascii="Times New Roman" w:hAnsi="Times New Roman"/>
          <w:sz w:val="28"/>
          <w:szCs w:val="28"/>
        </w:rPr>
      </w:pPr>
    </w:p>
    <w:p w14:paraId="0A945E97" w14:textId="77777777" w:rsidR="001259AD" w:rsidRDefault="001259AD" w:rsidP="001259A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78FD8D6F" w14:textId="77777777" w:rsidR="001259AD" w:rsidRDefault="00D3543A" w:rsidP="001259AD">
      <w:pPr>
        <w:rPr>
          <w:rFonts w:ascii="Times New Roman" w:hAnsi="Times New Roman"/>
          <w:sz w:val="28"/>
          <w:szCs w:val="28"/>
        </w:rPr>
      </w:pPr>
      <w:r>
        <w:rPr>
          <w:noProof/>
        </w:rPr>
        <w:drawing>
          <wp:anchor distT="0" distB="0" distL="114300" distR="114300" simplePos="0" relativeHeight="251657216" behindDoc="1" locked="0" layoutInCell="1" allowOverlap="1" wp14:anchorId="506CFEE4" wp14:editId="007B4BA5">
            <wp:simplePos x="0" y="0"/>
            <wp:positionH relativeFrom="column">
              <wp:posOffset>-163195</wp:posOffset>
            </wp:positionH>
            <wp:positionV relativeFrom="paragraph">
              <wp:posOffset>79375</wp:posOffset>
            </wp:positionV>
            <wp:extent cx="2114550" cy="625475"/>
            <wp:effectExtent l="0" t="0" r="0" b="0"/>
            <wp:wrapTight wrapText="bothSides">
              <wp:wrapPolygon edited="0">
                <wp:start x="0" y="0"/>
                <wp:lineTo x="0" y="21052"/>
                <wp:lineTo x="21405" y="21052"/>
                <wp:lineTo x="21405"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455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511B21D" wp14:editId="62EACCB7">
            <wp:simplePos x="0" y="0"/>
            <wp:positionH relativeFrom="column">
              <wp:posOffset>3241040</wp:posOffset>
            </wp:positionH>
            <wp:positionV relativeFrom="paragraph">
              <wp:posOffset>79375</wp:posOffset>
            </wp:positionV>
            <wp:extent cx="2000250" cy="625475"/>
            <wp:effectExtent l="0" t="0" r="0" b="0"/>
            <wp:wrapTight wrapText="bothSides">
              <wp:wrapPolygon edited="0">
                <wp:start x="0" y="0"/>
                <wp:lineTo x="0" y="21052"/>
                <wp:lineTo x="21394" y="21052"/>
                <wp:lineTo x="21394"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7DF93" w14:textId="77777777" w:rsidR="001259AD" w:rsidRDefault="001259AD" w:rsidP="001259AD">
      <w:pPr>
        <w:rPr>
          <w:rFonts w:ascii="Times New Roman" w:hAnsi="Times New Roman"/>
          <w:sz w:val="28"/>
          <w:szCs w:val="28"/>
        </w:rPr>
      </w:pPr>
    </w:p>
    <w:p w14:paraId="3EB8D4CE" w14:textId="77777777" w:rsidR="001259AD" w:rsidRDefault="001259AD" w:rsidP="001259AD">
      <w:pPr>
        <w:rPr>
          <w:rFonts w:ascii="Times New Roman" w:hAnsi="Times New Roman"/>
          <w:sz w:val="28"/>
          <w:szCs w:val="28"/>
        </w:rPr>
      </w:pPr>
    </w:p>
    <w:p w14:paraId="53C8CAD6" w14:textId="77777777" w:rsidR="001259AD" w:rsidRDefault="001259AD" w:rsidP="001259AD">
      <w:pPr>
        <w:rPr>
          <w:rFonts w:ascii="Times New Roman" w:hAnsi="Times New Roman"/>
          <w:sz w:val="28"/>
          <w:szCs w:val="28"/>
        </w:rPr>
      </w:pPr>
    </w:p>
    <w:p w14:paraId="591A5213" w14:textId="77777777" w:rsidR="001259AD" w:rsidRDefault="001259AD" w:rsidP="001259AD">
      <w:pPr>
        <w:rPr>
          <w:rFonts w:ascii="Times New Roman" w:hAnsi="Times New Roman"/>
          <w:sz w:val="28"/>
          <w:szCs w:val="28"/>
        </w:rPr>
      </w:pPr>
      <w:r>
        <w:rPr>
          <w:rFonts w:ascii="Times New Roman" w:hAnsi="Times New Roman"/>
          <w:sz w:val="28"/>
          <w:szCs w:val="28"/>
        </w:rPr>
        <w:t>Bob Ferguson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Bridget Hill</w:t>
      </w:r>
    </w:p>
    <w:p w14:paraId="61CB970A" w14:textId="77777777" w:rsidR="001259AD" w:rsidRPr="00943AB9" w:rsidRDefault="001259AD" w:rsidP="001259AD">
      <w:pPr>
        <w:rPr>
          <w:rFonts w:ascii="Times New Roman" w:hAnsi="Times New Roman"/>
          <w:sz w:val="28"/>
          <w:szCs w:val="28"/>
          <w:shd w:val="clear" w:color="auto" w:fill="FFFFFF"/>
        </w:rPr>
      </w:pPr>
      <w:r>
        <w:rPr>
          <w:rFonts w:ascii="Times New Roman" w:hAnsi="Times New Roman"/>
          <w:sz w:val="28"/>
          <w:szCs w:val="28"/>
        </w:rPr>
        <w:t>Attorney General Washington State</w:t>
      </w:r>
      <w:r>
        <w:rPr>
          <w:rFonts w:ascii="Times New Roman" w:hAnsi="Times New Roman"/>
          <w:sz w:val="28"/>
          <w:szCs w:val="28"/>
        </w:rPr>
        <w:tab/>
      </w:r>
      <w:r>
        <w:rPr>
          <w:rFonts w:ascii="Times New Roman" w:hAnsi="Times New Roman"/>
          <w:sz w:val="28"/>
          <w:szCs w:val="28"/>
        </w:rPr>
        <w:tab/>
        <w:t>Attorney General of Wyoming</w:t>
      </w:r>
    </w:p>
    <w:p w14:paraId="5A6E494D" w14:textId="77777777" w:rsidR="001259AD" w:rsidRDefault="001259AD" w:rsidP="001259AD">
      <w:pPr>
        <w:rPr>
          <w:rFonts w:ascii="Times New Roman" w:hAnsi="Times New Roman"/>
          <w:sz w:val="28"/>
          <w:szCs w:val="28"/>
        </w:rPr>
      </w:pPr>
    </w:p>
    <w:p w14:paraId="53FEF3AD" w14:textId="77777777" w:rsidR="001259AD" w:rsidRDefault="001259AD" w:rsidP="001259AD">
      <w:pPr>
        <w:rPr>
          <w:rFonts w:ascii="Times New Roman" w:hAnsi="Times New Roman"/>
          <w:sz w:val="28"/>
          <w:szCs w:val="28"/>
          <w:shd w:val="clear" w:color="auto" w:fill="FFFFFF"/>
        </w:rPr>
      </w:pPr>
      <w:r w:rsidRPr="00943AB9">
        <w:rPr>
          <w:rFonts w:ascii="Times New Roman" w:hAnsi="Times New Roman"/>
          <w:sz w:val="28"/>
          <w:szCs w:val="28"/>
          <w:shd w:val="clear" w:color="auto" w:fill="FFFFFF"/>
        </w:rPr>
        <w:tab/>
      </w:r>
    </w:p>
    <w:p w14:paraId="76D7127B" w14:textId="77777777" w:rsidR="001259AD" w:rsidRDefault="001259AD" w:rsidP="001259AD">
      <w:pPr>
        <w:rPr>
          <w:rFonts w:ascii="Times New Roman" w:hAnsi="Times New Roman"/>
          <w:sz w:val="28"/>
          <w:szCs w:val="28"/>
          <w:shd w:val="clear" w:color="auto" w:fill="FFFFFF"/>
        </w:rPr>
      </w:pPr>
    </w:p>
    <w:p w14:paraId="33ECE255" w14:textId="77777777" w:rsidR="001259AD" w:rsidRDefault="001259AD" w:rsidP="001259AD">
      <w:pPr>
        <w:rPr>
          <w:rFonts w:ascii="Times New Roman" w:hAnsi="Times New Roman"/>
          <w:sz w:val="28"/>
          <w:szCs w:val="28"/>
          <w:shd w:val="clear" w:color="auto" w:fill="FFFFFF"/>
        </w:rPr>
      </w:pPr>
      <w:r>
        <w:rPr>
          <w:rFonts w:ascii="Times New Roman" w:hAnsi="Times New Roman"/>
          <w:sz w:val="28"/>
          <w:szCs w:val="28"/>
          <w:shd w:val="clear" w:color="auto" w:fill="FFFFFF"/>
        </w:rPr>
        <w:t>Cc:  Corps of Engineers</w:t>
      </w:r>
    </w:p>
    <w:p w14:paraId="21B3B537" w14:textId="77777777" w:rsidR="001259AD" w:rsidRDefault="001259AD" w:rsidP="001259AD">
      <w:pPr>
        <w:rPr>
          <w:rFonts w:ascii="Times New Roman" w:hAnsi="Times New Roman"/>
          <w:sz w:val="28"/>
          <w:szCs w:val="28"/>
          <w:shd w:val="clear" w:color="auto" w:fill="FFFFFF"/>
        </w:rPr>
      </w:pPr>
    </w:p>
    <w:p w14:paraId="063BCCC3" w14:textId="77777777" w:rsidR="001259AD" w:rsidRPr="00CA19DC" w:rsidRDefault="001259AD" w:rsidP="001259AD">
      <w:pPr>
        <w:rPr>
          <w:rFonts w:ascii="Times New Roman" w:hAnsi="Times New Roman"/>
          <w:sz w:val="28"/>
          <w:szCs w:val="28"/>
          <w:shd w:val="clear" w:color="auto" w:fill="FFFFFF"/>
        </w:rPr>
      </w:pPr>
    </w:p>
    <w:p w14:paraId="3F2AF6C8" w14:textId="77777777" w:rsidR="00B16BBD" w:rsidRPr="001259AD" w:rsidRDefault="00B16BBD" w:rsidP="00265B86">
      <w:pPr>
        <w:rPr>
          <w:rFonts w:ascii="Times New Roman" w:hAnsi="Times New Roman"/>
          <w:b/>
          <w:bCs/>
          <w:iCs/>
          <w:sz w:val="24"/>
          <w:szCs w:val="24"/>
        </w:rPr>
      </w:pPr>
    </w:p>
    <w:sectPr w:rsidR="00B16BBD" w:rsidRPr="001259AD" w:rsidSect="00CD45D0">
      <w:footerReference w:type="default" r:id="rId2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25AD" w14:textId="77777777" w:rsidR="00D3543A" w:rsidRDefault="00D3543A" w:rsidP="00D3543A">
      <w:r>
        <w:separator/>
      </w:r>
    </w:p>
  </w:endnote>
  <w:endnote w:type="continuationSeparator" w:id="0">
    <w:p w14:paraId="2A8E0D84" w14:textId="77777777" w:rsidR="00D3543A" w:rsidRDefault="00D3543A" w:rsidP="00D3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p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753629"/>
      <w:docPartObj>
        <w:docPartGallery w:val="Page Numbers (Bottom of Page)"/>
        <w:docPartUnique/>
      </w:docPartObj>
    </w:sdtPr>
    <w:sdtEndPr>
      <w:rPr>
        <w:noProof/>
      </w:rPr>
    </w:sdtEndPr>
    <w:sdtContent>
      <w:p w14:paraId="488EA09E" w14:textId="77777777" w:rsidR="00D3543A" w:rsidRDefault="00D3543A">
        <w:pPr>
          <w:pStyle w:val="Footer"/>
          <w:jc w:val="center"/>
        </w:pPr>
        <w:r>
          <w:fldChar w:fldCharType="begin"/>
        </w:r>
        <w:r>
          <w:instrText xml:space="preserve"> PAGE   \* MERGEFORMAT </w:instrText>
        </w:r>
        <w:r>
          <w:fldChar w:fldCharType="separate"/>
        </w:r>
        <w:r w:rsidR="009D711F">
          <w:rPr>
            <w:noProof/>
          </w:rPr>
          <w:t>4</w:t>
        </w:r>
        <w:r>
          <w:rPr>
            <w:noProof/>
          </w:rPr>
          <w:fldChar w:fldCharType="end"/>
        </w:r>
      </w:p>
    </w:sdtContent>
  </w:sdt>
  <w:p w14:paraId="22B4B1CE" w14:textId="77777777" w:rsidR="00D3543A" w:rsidRDefault="00D35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C6713" w14:textId="77777777" w:rsidR="00D3543A" w:rsidRDefault="00D3543A" w:rsidP="00D3543A">
      <w:r>
        <w:separator/>
      </w:r>
    </w:p>
  </w:footnote>
  <w:footnote w:type="continuationSeparator" w:id="0">
    <w:p w14:paraId="51FAFD40" w14:textId="77777777" w:rsidR="00D3543A" w:rsidRDefault="00D3543A" w:rsidP="00D3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B1A8A"/>
    <w:multiLevelType w:val="hybridMultilevel"/>
    <w:tmpl w:val="08F4CD14"/>
    <w:lvl w:ilvl="0" w:tplc="6BA64816">
      <w:start w:val="1"/>
      <w:numFmt w:val="bullet"/>
      <w:lvlText w:val=""/>
      <w:lvlJc w:val="left"/>
      <w:pPr>
        <w:tabs>
          <w:tab w:val="num" w:pos="2520"/>
        </w:tabs>
        <w:ind w:left="2520" w:hanging="360"/>
      </w:pPr>
      <w:rPr>
        <w:rFonts w:ascii="Symbol" w:eastAsia="Times New Roman"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504641B7"/>
    <w:multiLevelType w:val="hybridMultilevel"/>
    <w:tmpl w:val="566CD678"/>
    <w:lvl w:ilvl="0" w:tplc="DC1A61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A2"/>
    <w:rsid w:val="00070DF5"/>
    <w:rsid w:val="00102490"/>
    <w:rsid w:val="001259AD"/>
    <w:rsid w:val="001A7A59"/>
    <w:rsid w:val="001E76BA"/>
    <w:rsid w:val="00262FF0"/>
    <w:rsid w:val="00265B86"/>
    <w:rsid w:val="00297DC4"/>
    <w:rsid w:val="003801A6"/>
    <w:rsid w:val="004C00C8"/>
    <w:rsid w:val="004F65A2"/>
    <w:rsid w:val="005E6491"/>
    <w:rsid w:val="006508C7"/>
    <w:rsid w:val="00717753"/>
    <w:rsid w:val="00776AF0"/>
    <w:rsid w:val="00850835"/>
    <w:rsid w:val="008E7C82"/>
    <w:rsid w:val="00901F33"/>
    <w:rsid w:val="00911DD7"/>
    <w:rsid w:val="009A2641"/>
    <w:rsid w:val="009D0E99"/>
    <w:rsid w:val="009D711F"/>
    <w:rsid w:val="00B0393F"/>
    <w:rsid w:val="00B16328"/>
    <w:rsid w:val="00B16BBD"/>
    <w:rsid w:val="00BB1F40"/>
    <w:rsid w:val="00C3300B"/>
    <w:rsid w:val="00CD2120"/>
    <w:rsid w:val="00CD45D0"/>
    <w:rsid w:val="00D3543A"/>
    <w:rsid w:val="00DA6A81"/>
    <w:rsid w:val="00DF5DE3"/>
    <w:rsid w:val="00E245EA"/>
    <w:rsid w:val="00F6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09D10188"/>
  <w15:chartTrackingRefBased/>
  <w15:docId w15:val="{1B000D33-D499-48AB-BFB7-F6AEB5E7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41"/>
    <w:pPr>
      <w:autoSpaceDE w:val="0"/>
      <w:autoSpaceDN w:val="0"/>
      <w:adjustRightInd w:val="0"/>
    </w:pPr>
    <w:rPr>
      <w:rFonts w:ascii="Courier 12pt" w:hAnsi="Courier 12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491"/>
    <w:rPr>
      <w:color w:val="0000FF"/>
      <w:u w:val="single"/>
    </w:rPr>
  </w:style>
  <w:style w:type="paragraph" w:styleId="ListParagraph">
    <w:name w:val="List Paragraph"/>
    <w:basedOn w:val="Normal"/>
    <w:uiPriority w:val="34"/>
    <w:qFormat/>
    <w:rsid w:val="001259AD"/>
    <w:pPr>
      <w:autoSpaceDE/>
      <w:autoSpaceDN/>
      <w:adjustRightInd/>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259AD"/>
    <w:rPr>
      <w:rFonts w:ascii="Segoe UI" w:hAnsi="Segoe UI" w:cs="Segoe UI"/>
      <w:sz w:val="18"/>
      <w:szCs w:val="18"/>
    </w:rPr>
  </w:style>
  <w:style w:type="character" w:customStyle="1" w:styleId="BalloonTextChar">
    <w:name w:val="Balloon Text Char"/>
    <w:link w:val="BalloonText"/>
    <w:uiPriority w:val="99"/>
    <w:semiHidden/>
    <w:rsid w:val="001259AD"/>
    <w:rPr>
      <w:rFonts w:ascii="Segoe UI" w:hAnsi="Segoe UI" w:cs="Segoe UI"/>
      <w:sz w:val="18"/>
      <w:szCs w:val="18"/>
    </w:rPr>
  </w:style>
  <w:style w:type="paragraph" w:styleId="Header">
    <w:name w:val="header"/>
    <w:basedOn w:val="Normal"/>
    <w:link w:val="HeaderChar"/>
    <w:uiPriority w:val="99"/>
    <w:unhideWhenUsed/>
    <w:rsid w:val="00D3543A"/>
    <w:pPr>
      <w:tabs>
        <w:tab w:val="center" w:pos="4680"/>
        <w:tab w:val="right" w:pos="9360"/>
      </w:tabs>
    </w:pPr>
  </w:style>
  <w:style w:type="character" w:customStyle="1" w:styleId="HeaderChar">
    <w:name w:val="Header Char"/>
    <w:basedOn w:val="DefaultParagraphFont"/>
    <w:link w:val="Header"/>
    <w:uiPriority w:val="99"/>
    <w:rsid w:val="00D3543A"/>
    <w:rPr>
      <w:rFonts w:ascii="Courier 12pt" w:hAnsi="Courier 12pt"/>
    </w:rPr>
  </w:style>
  <w:style w:type="paragraph" w:styleId="Footer">
    <w:name w:val="footer"/>
    <w:basedOn w:val="Normal"/>
    <w:link w:val="FooterChar"/>
    <w:uiPriority w:val="99"/>
    <w:unhideWhenUsed/>
    <w:rsid w:val="00D3543A"/>
    <w:pPr>
      <w:tabs>
        <w:tab w:val="center" w:pos="4680"/>
        <w:tab w:val="right" w:pos="9360"/>
      </w:tabs>
    </w:pPr>
  </w:style>
  <w:style w:type="character" w:customStyle="1" w:styleId="FooterChar">
    <w:name w:val="Footer Char"/>
    <w:basedOn w:val="DefaultParagraphFont"/>
    <w:link w:val="Footer"/>
    <w:uiPriority w:val="99"/>
    <w:rsid w:val="00D3543A"/>
    <w:rPr>
      <w:rFonts w:ascii="Courier 12pt" w:hAnsi="Courier 12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24401">
      <w:bodyDiv w:val="1"/>
      <w:marLeft w:val="600"/>
      <w:marRight w:val="0"/>
      <w:marTop w:val="0"/>
      <w:marBottom w:val="0"/>
      <w:divBdr>
        <w:top w:val="none" w:sz="0" w:space="0" w:color="auto"/>
        <w:left w:val="none" w:sz="0" w:space="0" w:color="auto"/>
        <w:bottom w:val="none" w:sz="0" w:space="0" w:color="auto"/>
        <w:right w:val="none" w:sz="0" w:space="0" w:color="auto"/>
      </w:divBdr>
      <w:divsChild>
        <w:div w:id="185561137">
          <w:marLeft w:val="0"/>
          <w:marRight w:val="0"/>
          <w:marTop w:val="0"/>
          <w:marBottom w:val="0"/>
          <w:divBdr>
            <w:top w:val="none" w:sz="0" w:space="0" w:color="auto"/>
            <w:left w:val="none" w:sz="0" w:space="0" w:color="auto"/>
            <w:bottom w:val="none" w:sz="0" w:space="0" w:color="auto"/>
            <w:right w:val="none" w:sz="0" w:space="0" w:color="auto"/>
          </w:divBdr>
        </w:div>
        <w:div w:id="307396239">
          <w:marLeft w:val="0"/>
          <w:marRight w:val="0"/>
          <w:marTop w:val="0"/>
          <w:marBottom w:val="0"/>
          <w:divBdr>
            <w:top w:val="none" w:sz="0" w:space="0" w:color="auto"/>
            <w:left w:val="none" w:sz="0" w:space="0" w:color="auto"/>
            <w:bottom w:val="none" w:sz="0" w:space="0" w:color="auto"/>
            <w:right w:val="none" w:sz="0" w:space="0" w:color="auto"/>
          </w:divBdr>
        </w:div>
        <w:div w:id="341859875">
          <w:marLeft w:val="0"/>
          <w:marRight w:val="0"/>
          <w:marTop w:val="0"/>
          <w:marBottom w:val="0"/>
          <w:divBdr>
            <w:top w:val="none" w:sz="0" w:space="0" w:color="auto"/>
            <w:left w:val="none" w:sz="0" w:space="0" w:color="auto"/>
            <w:bottom w:val="none" w:sz="0" w:space="0" w:color="auto"/>
            <w:right w:val="none" w:sz="0" w:space="0" w:color="auto"/>
          </w:divBdr>
        </w:div>
        <w:div w:id="899708482">
          <w:marLeft w:val="0"/>
          <w:marRight w:val="0"/>
          <w:marTop w:val="0"/>
          <w:marBottom w:val="0"/>
          <w:divBdr>
            <w:top w:val="none" w:sz="0" w:space="0" w:color="auto"/>
            <w:left w:val="none" w:sz="0" w:space="0" w:color="auto"/>
            <w:bottom w:val="none" w:sz="0" w:space="0" w:color="auto"/>
            <w:right w:val="none" w:sz="0" w:space="0" w:color="auto"/>
          </w:divBdr>
        </w:div>
        <w:div w:id="1087385649">
          <w:marLeft w:val="0"/>
          <w:marRight w:val="0"/>
          <w:marTop w:val="0"/>
          <w:marBottom w:val="0"/>
          <w:divBdr>
            <w:top w:val="none" w:sz="0" w:space="0" w:color="auto"/>
            <w:left w:val="none" w:sz="0" w:space="0" w:color="auto"/>
            <w:bottom w:val="none" w:sz="0" w:space="0" w:color="auto"/>
            <w:right w:val="none" w:sz="0" w:space="0" w:color="auto"/>
          </w:divBdr>
        </w:div>
        <w:div w:id="1446777788">
          <w:marLeft w:val="0"/>
          <w:marRight w:val="0"/>
          <w:marTop w:val="0"/>
          <w:marBottom w:val="0"/>
          <w:divBdr>
            <w:top w:val="none" w:sz="0" w:space="0" w:color="auto"/>
            <w:left w:val="none" w:sz="0" w:space="0" w:color="auto"/>
            <w:bottom w:val="none" w:sz="0" w:space="0" w:color="auto"/>
            <w:right w:val="none" w:sz="0" w:space="0" w:color="auto"/>
          </w:divBdr>
        </w:div>
        <w:div w:id="1785684479">
          <w:marLeft w:val="0"/>
          <w:marRight w:val="0"/>
          <w:marTop w:val="0"/>
          <w:marBottom w:val="0"/>
          <w:divBdr>
            <w:top w:val="none" w:sz="0" w:space="0" w:color="auto"/>
            <w:left w:val="none" w:sz="0" w:space="0" w:color="auto"/>
            <w:bottom w:val="none" w:sz="0" w:space="0" w:color="auto"/>
            <w:right w:val="none" w:sz="0" w:space="0" w:color="auto"/>
          </w:divBdr>
        </w:div>
        <w:div w:id="1905793281">
          <w:marLeft w:val="0"/>
          <w:marRight w:val="0"/>
          <w:marTop w:val="0"/>
          <w:marBottom w:val="0"/>
          <w:divBdr>
            <w:top w:val="none" w:sz="0" w:space="0" w:color="auto"/>
            <w:left w:val="none" w:sz="0" w:space="0" w:color="auto"/>
            <w:bottom w:val="none" w:sz="0" w:space="0" w:color="auto"/>
            <w:right w:val="none" w:sz="0" w:space="0" w:color="auto"/>
          </w:divBdr>
        </w:div>
        <w:div w:id="1930383711">
          <w:marLeft w:val="0"/>
          <w:marRight w:val="0"/>
          <w:marTop w:val="0"/>
          <w:marBottom w:val="0"/>
          <w:divBdr>
            <w:top w:val="none" w:sz="0" w:space="0" w:color="auto"/>
            <w:left w:val="none" w:sz="0" w:space="0" w:color="auto"/>
            <w:bottom w:val="none" w:sz="0" w:space="0" w:color="auto"/>
            <w:right w:val="none" w:sz="0" w:space="0" w:color="auto"/>
          </w:divBdr>
        </w:div>
        <w:div w:id="21389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2768</Words>
  <Characters>15024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Conference of Western Attorneys General</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White</dc:creator>
  <cp:keywords/>
  <dc:description/>
  <cp:lastModifiedBy>Clive Strong</cp:lastModifiedBy>
  <cp:revision>2</cp:revision>
  <cp:lastPrinted>2019-08-22T22:34:00Z</cp:lastPrinted>
  <dcterms:created xsi:type="dcterms:W3CDTF">2019-08-22T23:47:00Z</dcterms:created>
  <dcterms:modified xsi:type="dcterms:W3CDTF">2019-08-22T23:47:00Z</dcterms:modified>
</cp:coreProperties>
</file>