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658" w:rsidRPr="00256242" w:rsidRDefault="00B113EC" w:rsidP="004C52D9">
      <w:pPr>
        <w:jc w:val="center"/>
        <w:rPr>
          <w:b/>
        </w:rPr>
      </w:pPr>
      <w:bookmarkStart w:id="0" w:name="_GoBack"/>
      <w:bookmarkEnd w:id="0"/>
      <w:r>
        <w:rPr>
          <w:b/>
        </w:rPr>
        <w:t xml:space="preserve">DEPARTMENT OF DEFENSE </w:t>
      </w:r>
    </w:p>
    <w:p w:rsidR="004C52D9" w:rsidRPr="00256242" w:rsidRDefault="00B113EC" w:rsidP="004C52D9">
      <w:pPr>
        <w:jc w:val="center"/>
        <w:rPr>
          <w:b/>
        </w:rPr>
      </w:pPr>
      <w:r>
        <w:rPr>
          <w:b/>
        </w:rPr>
        <w:t>Indian Contract Preference</w:t>
      </w:r>
    </w:p>
    <w:p w:rsidR="00100189" w:rsidRDefault="00B113EC" w:rsidP="00100189"/>
    <w:p w:rsidR="00534B53" w:rsidRDefault="00B113EC" w:rsidP="00587FD1">
      <w:pPr>
        <w:pBdr>
          <w:top w:val="single" w:sz="4" w:space="1" w:color="auto"/>
          <w:left w:val="single" w:sz="4" w:space="4" w:color="auto"/>
          <w:bottom w:val="single" w:sz="4" w:space="1" w:color="auto"/>
          <w:right w:val="single" w:sz="4" w:space="4" w:color="auto"/>
        </w:pBdr>
        <w:rPr>
          <w:b/>
        </w:rPr>
      </w:pPr>
      <w:r w:rsidRPr="00587FD1">
        <w:rPr>
          <w:b/>
        </w:rPr>
        <w:t>Indian Preference—Department of Defense</w:t>
      </w:r>
    </w:p>
    <w:p w:rsidR="00587FD1" w:rsidRDefault="00B113EC" w:rsidP="00534B53"/>
    <w:p w:rsidR="00C05880" w:rsidRDefault="00B113EC" w:rsidP="00C05880">
      <w:r>
        <w:t>“(a) The C</w:t>
      </w:r>
      <w:r>
        <w:t>ontracting Officer</w:t>
      </w:r>
      <w:r>
        <w:t xml:space="preserve"> shall insert the clause </w:t>
      </w:r>
      <w:r>
        <w:t>“</w:t>
      </w:r>
      <w:r>
        <w:t>Indian Preference—Department of Defense,</w:t>
      </w:r>
      <w:r>
        <w:t>”</w:t>
      </w:r>
      <w:r>
        <w:t xml:space="preserve"> in solicitations issued and contracts awarded by the Department of Defense where:</w:t>
      </w:r>
    </w:p>
    <w:p w:rsidR="00C05880" w:rsidRDefault="00B113EC" w:rsidP="00C05880"/>
    <w:p w:rsidR="00C05880" w:rsidRDefault="00B113EC" w:rsidP="00C05880">
      <w:pPr>
        <w:ind w:left="720"/>
      </w:pPr>
      <w:r>
        <w:t xml:space="preserve">(1) the contract is entered into pursuant to an act specifically authorizing contracts with Indian organizations; </w:t>
      </w:r>
    </w:p>
    <w:p w:rsidR="001F7F1B" w:rsidRDefault="00B113EC" w:rsidP="00C05880">
      <w:pPr>
        <w:ind w:left="720"/>
      </w:pPr>
    </w:p>
    <w:p w:rsidR="00647070" w:rsidRDefault="00B113EC" w:rsidP="00647070">
      <w:pPr>
        <w:ind w:left="720"/>
      </w:pPr>
      <w:r>
        <w:t xml:space="preserve">(2) the work under the contract is specifically for the </w:t>
      </w:r>
      <w:r>
        <w:t>benefit of Indians and is in addition to any incidental benefits which might otherwi</w:t>
      </w:r>
      <w:r>
        <w:t xml:space="preserve">se accrue to the general public; </w:t>
      </w:r>
      <w:r>
        <w:t>or</w:t>
      </w:r>
    </w:p>
    <w:p w:rsidR="00647070" w:rsidRDefault="00B113EC" w:rsidP="00647070">
      <w:pPr>
        <w:ind w:left="720"/>
      </w:pPr>
    </w:p>
    <w:p w:rsidR="00C05880" w:rsidRDefault="00B113EC" w:rsidP="00647070">
      <w:pPr>
        <w:ind w:left="720"/>
      </w:pPr>
      <w:r>
        <w:t>(3</w:t>
      </w:r>
      <w:r>
        <w:t>)</w:t>
      </w:r>
      <w:r>
        <w:t xml:space="preserve"> the work under the contract will be performed in whole or in part on or</w:t>
      </w:r>
      <w:r>
        <w:t xml:space="preserve"> near an Indian rese</w:t>
      </w:r>
      <w:r>
        <w:t>rvation(s).</w:t>
      </w:r>
    </w:p>
    <w:p w:rsidR="00647070" w:rsidRDefault="00B113EC" w:rsidP="00647070"/>
    <w:p w:rsidR="00647070" w:rsidRDefault="00B113EC" w:rsidP="00647070">
      <w:r>
        <w:t>(b) As prescribed in part (</w:t>
      </w:r>
      <w:r>
        <w:t>a), the clause “Indian Preference—Department of Defense,” shall read as follows:</w:t>
      </w:r>
    </w:p>
    <w:p w:rsidR="00E0182C" w:rsidRDefault="00B113EC" w:rsidP="00E0182C"/>
    <w:p w:rsidR="00647070" w:rsidRDefault="00B113EC" w:rsidP="00647070">
      <w:pPr>
        <w:ind w:left="720"/>
      </w:pPr>
      <w:r>
        <w:t>(a) The Contractor agrees to give preferences to Indians who can perform the work required regardless of age (subject to existing laws and regulations), sex, religion, or tri</w:t>
      </w:r>
      <w:r>
        <w:t>bal affiliation for training and employment opportunities under this contract and, to the extent feasible consistent with the efficient performance of this contract, training and employment preferences and opportunities shall be provided to Indians regardl</w:t>
      </w:r>
      <w:r>
        <w:t>ess of age (subject to existing laws and regulations), sex, religion, or tribal affiliation who are not fully qualified to perform under this contract. The Contractor also agrees to give preference to Indian organizations and Indian-owned economic enterpri</w:t>
      </w:r>
      <w:r>
        <w:t>ses in the awarding of any subcontracts consistent with the efficient performance of this contract. The Contractor shall maintain such records as are necessary to indicate compliance with this paragraph.</w:t>
      </w:r>
    </w:p>
    <w:p w:rsidR="00647070" w:rsidRDefault="00B113EC" w:rsidP="00647070">
      <w:pPr>
        <w:ind w:left="720"/>
      </w:pPr>
    </w:p>
    <w:p w:rsidR="00647070" w:rsidRDefault="00B113EC" w:rsidP="00647070">
      <w:pPr>
        <w:ind w:left="720"/>
      </w:pPr>
      <w:r>
        <w:t>(b) In connection with the Indian employment prefer</w:t>
      </w:r>
      <w:r>
        <w:t>ence requirements of this clause, the Contractor shall also provide opportunities for training incident to such employment. Such training shall include on-the-job, classroom, or apprenticeship training which is designed to increase the vocational effective</w:t>
      </w:r>
      <w:r>
        <w:t>ness of an Indian employee.</w:t>
      </w:r>
    </w:p>
    <w:p w:rsidR="00647070" w:rsidRDefault="00B113EC" w:rsidP="00647070">
      <w:pPr>
        <w:ind w:left="720"/>
      </w:pPr>
    </w:p>
    <w:p w:rsidR="00647070" w:rsidRDefault="00B113EC" w:rsidP="00647070">
      <w:pPr>
        <w:ind w:left="720"/>
      </w:pPr>
      <w:r>
        <w:t xml:space="preserve">(c) If the Contractor is unable to fill its training and employment needs after giving full consideration to Indians as required by this clause, those needs may be satisfied by selection of persons other than Indians in </w:t>
      </w:r>
      <w:r>
        <w:t>accordance with the clause of this contract entitled “Equal Opportunity.”</w:t>
      </w:r>
    </w:p>
    <w:p w:rsidR="00022045" w:rsidRDefault="00B113EC" w:rsidP="00647070">
      <w:pPr>
        <w:ind w:left="720"/>
      </w:pPr>
    </w:p>
    <w:p w:rsidR="00647070" w:rsidRDefault="00B113EC" w:rsidP="00647070">
      <w:pPr>
        <w:ind w:left="720"/>
      </w:pPr>
      <w:r>
        <w:t>(d) If no Indian organizations or Indian-owned economic enterprises are available for awarding of subcontracts in connection with the work performed under this contract, the Contrac</w:t>
      </w:r>
      <w:r>
        <w:t xml:space="preserve">tor agrees to comply with the provisions of this contract involving utilization of </w:t>
      </w:r>
      <w:r>
        <w:lastRenderedPageBreak/>
        <w:t>small business concerns, small business concerns owned and controlled by socially and economically disadvantaged individuals, or labor surplus area concerns.</w:t>
      </w:r>
    </w:p>
    <w:p w:rsidR="00647070" w:rsidRDefault="00B113EC" w:rsidP="00647070">
      <w:pPr>
        <w:ind w:left="720"/>
      </w:pPr>
    </w:p>
    <w:p w:rsidR="00E0182C" w:rsidRDefault="00B113EC" w:rsidP="00647070">
      <w:pPr>
        <w:ind w:left="720"/>
      </w:pPr>
      <w:r>
        <w:t>(e) As used in</w:t>
      </w:r>
      <w:r>
        <w:t xml:space="preserve"> this clause:</w:t>
      </w:r>
    </w:p>
    <w:p w:rsidR="00647070" w:rsidRDefault="00B113EC" w:rsidP="00647070"/>
    <w:p w:rsidR="00647070" w:rsidRDefault="00B113EC" w:rsidP="00647070">
      <w:pPr>
        <w:ind w:left="1440"/>
      </w:pPr>
      <w:r>
        <w:t xml:space="preserve">1) “Indian” means a person who is a member of an Indian Tribe. If the Contractor has reason to doubt that a person seeking employment preference is an Indian, the contractor shall grant the preference but shall require the individual within </w:t>
      </w:r>
      <w:r>
        <w:t>thirty (30) days to provide evidence from the Tribe concerned that the person is a member of that Tribe.</w:t>
      </w:r>
    </w:p>
    <w:p w:rsidR="00647070" w:rsidRDefault="00B113EC" w:rsidP="00647070">
      <w:pPr>
        <w:ind w:left="1440"/>
      </w:pPr>
    </w:p>
    <w:p w:rsidR="00647070" w:rsidRDefault="00B113EC" w:rsidP="00647070">
      <w:pPr>
        <w:ind w:left="1440"/>
      </w:pPr>
      <w:r>
        <w:t>(2) “Indian organization” means the governing body of any Indian Tribe or entity established or recognized by such governing body in accordance with t</w:t>
      </w:r>
      <w:r>
        <w:t>he Indian Financing Act of 1974 (88 Stat. 77; 25 U.S.C. 1451)</w:t>
      </w:r>
      <w:r>
        <w:t>.</w:t>
      </w:r>
    </w:p>
    <w:p w:rsidR="00647070" w:rsidRDefault="00B113EC" w:rsidP="00647070">
      <w:pPr>
        <w:ind w:left="1440"/>
      </w:pPr>
    </w:p>
    <w:p w:rsidR="00647070" w:rsidRDefault="00B113EC" w:rsidP="00647070">
      <w:pPr>
        <w:ind w:left="1440"/>
      </w:pPr>
      <w:r>
        <w:t>(3) “Indian-owned economic enterprise” means any Indian-owned commercial, industrial, or business activity established or organized for the purpose of profit provided that such Indian ownershi</w:t>
      </w:r>
      <w:r>
        <w:t>p shall constitute not less than 51 percent of the enterprise.</w:t>
      </w:r>
    </w:p>
    <w:p w:rsidR="00647070" w:rsidRDefault="00B113EC" w:rsidP="00647070">
      <w:pPr>
        <w:ind w:left="1440"/>
      </w:pPr>
    </w:p>
    <w:p w:rsidR="00647070" w:rsidRDefault="00B113EC" w:rsidP="00647070">
      <w:pPr>
        <w:ind w:left="1440"/>
      </w:pPr>
      <w:r>
        <w:t>(4) “Indian Tribe” means an Indian Tribe, band, nation, or other organized group or community, including any Alaska Native village or regional or village corporation as defined in or establish</w:t>
      </w:r>
      <w:r>
        <w:t>ed pursuant to the Alaska Native Claims Settlement Act (85 Stat. 668; 43 U.S.C. 1601) which is recognized as eligible for the special programs and services provided by the United States to Indians because of their status as Indians.</w:t>
      </w:r>
    </w:p>
    <w:p w:rsidR="00647070" w:rsidRDefault="00B113EC" w:rsidP="00647070">
      <w:pPr>
        <w:ind w:left="1440"/>
      </w:pPr>
    </w:p>
    <w:p w:rsidR="00647070" w:rsidRDefault="00B113EC" w:rsidP="00647070">
      <w:pPr>
        <w:ind w:left="1440"/>
      </w:pPr>
      <w:r>
        <w:t>(f) The Contractor agr</w:t>
      </w:r>
      <w:r>
        <w:t>ees to include the provisions of the clause including this paragraph (f) in each subcontract awarded under this contract.</w:t>
      </w:r>
    </w:p>
    <w:p w:rsidR="00647070" w:rsidRDefault="00B113EC" w:rsidP="00647070">
      <w:pPr>
        <w:ind w:left="1440"/>
      </w:pPr>
    </w:p>
    <w:p w:rsidR="00647070" w:rsidRDefault="00B113EC" w:rsidP="00647070">
      <w:pPr>
        <w:ind w:left="1440"/>
      </w:pPr>
      <w:r>
        <w:t>(g) In the event of noncompliance w</w:t>
      </w:r>
      <w:r>
        <w:t>ith this clause, the Contractor’</w:t>
      </w:r>
      <w:r>
        <w:t>s right to proceed may be terminated in whole or in part by the Co</w:t>
      </w:r>
      <w:r>
        <w:t>ntracting Officer and the work completed in a manner determined by the Contracting Officer to be in the best interests of the Government.</w:t>
      </w:r>
    </w:p>
    <w:p w:rsidR="00E0182C" w:rsidRDefault="00B113EC" w:rsidP="00E0182C"/>
    <w:sectPr w:rsidR="00E0182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113EC">
      <w:r>
        <w:separator/>
      </w:r>
    </w:p>
  </w:endnote>
  <w:endnote w:type="continuationSeparator" w:id="0">
    <w:p w:rsidR="00000000" w:rsidRDefault="00B1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819838"/>
      <w:docPartObj>
        <w:docPartGallery w:val="Page Numbers (Bottom of Page)"/>
        <w:docPartUnique/>
      </w:docPartObj>
    </w:sdtPr>
    <w:sdtEndPr>
      <w:rPr>
        <w:noProof/>
      </w:rPr>
    </w:sdtEndPr>
    <w:sdtContent>
      <w:p w:rsidR="00E771D1" w:rsidRDefault="00B113E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771D1" w:rsidRDefault="00B11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113EC">
      <w:r>
        <w:separator/>
      </w:r>
    </w:p>
  </w:footnote>
  <w:footnote w:type="continuationSeparator" w:id="0">
    <w:p w:rsidR="00000000" w:rsidRDefault="00B11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EEB" w:rsidRPr="00753EEB" w:rsidRDefault="00B113EC">
    <w:pPr>
      <w:pStyle w:val="Header"/>
      <w:rPr>
        <w:color w:val="7F7F7F"/>
      </w:rPr>
    </w:pPr>
    <w:r w:rsidRPr="00753EEB">
      <w:rPr>
        <w:color w:val="7F7F7F" w:themeColor="text1" w:themeTint="80"/>
      </w:rPr>
      <w:t>DISCUSSION DRAFT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E614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A891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EDF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0F257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1E52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485B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485C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0417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641E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967AF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3EC"/>
    <w:rsid w:val="00B1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587D94-9889-4A77-9BD6-CCD00649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qFormat/>
    <w:pPr>
      <w:spacing w:after="0" w:line="240" w:lineRule="auto"/>
    </w:pPr>
    <w:rPr>
      <w:rFonts w:ascii="Times New Roman" w:hAnsi="Times New Roman"/>
      <w:sz w:val="24"/>
    </w:rPr>
  </w:style>
  <w:style w:type="paragraph" w:styleId="Heading1">
    <w:name w:val="heading 1"/>
    <w:basedOn w:val="Normal"/>
    <w:next w:val="Normal"/>
    <w:link w:val="Heading1Char"/>
    <w:uiPriority w:val="4"/>
    <w:qFormat/>
    <w:pPr>
      <w:keepNext/>
      <w:keepLines/>
      <w:spacing w:after="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5"/>
    <w:qFormat/>
    <w:pPr>
      <w:keepNext/>
      <w:keepLines/>
      <w:spacing w:after="240"/>
      <w:outlineLvl w:val="1"/>
    </w:pPr>
    <w:rPr>
      <w:rFonts w:eastAsiaTheme="majorEastAsia" w:cstheme="majorBidi"/>
      <w:color w:val="000000" w:themeColor="text1"/>
      <w:szCs w:val="26"/>
      <w:u w:val="single"/>
    </w:rPr>
  </w:style>
  <w:style w:type="paragraph" w:styleId="Heading3">
    <w:name w:val="heading 3"/>
    <w:basedOn w:val="Normal"/>
    <w:next w:val="Normal"/>
    <w:link w:val="Heading3Char"/>
    <w:uiPriority w:val="6"/>
    <w:qFormat/>
    <w:pPr>
      <w:keepNext/>
      <w:keepLines/>
      <w:spacing w:after="240"/>
      <w:outlineLvl w:val="2"/>
    </w:pPr>
    <w:rPr>
      <w:rFonts w:eastAsiaTheme="majorEastAsia" w:cstheme="majorBidi"/>
      <w:i/>
      <w:color w:val="000000" w:themeColor="text1"/>
      <w:szCs w:val="24"/>
    </w:rPr>
  </w:style>
  <w:style w:type="paragraph" w:styleId="Heading4">
    <w:name w:val="heading 4"/>
    <w:basedOn w:val="Normal"/>
    <w:next w:val="Normal"/>
    <w:link w:val="Heading4Char"/>
    <w:uiPriority w:val="99"/>
    <w:semiHidden/>
    <w:unhideWhenUsed/>
    <w:qFormat/>
    <w:pPr>
      <w:keepNext/>
      <w:keepLines/>
      <w:spacing w:before="4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ind w:firstLine="720"/>
    </w:pPr>
  </w:style>
  <w:style w:type="character" w:customStyle="1" w:styleId="BodyTextChar">
    <w:name w:val="Body Text Char"/>
    <w:basedOn w:val="DefaultParagraphFont"/>
    <w:link w:val="BodyText"/>
    <w:rPr>
      <w:rFonts w:ascii="Times New Roman" w:hAnsi="Times New Roman"/>
      <w:sz w:val="24"/>
    </w:rPr>
  </w:style>
  <w:style w:type="paragraph" w:styleId="Quote">
    <w:name w:val="Quote"/>
    <w:basedOn w:val="Normal"/>
    <w:next w:val="BodyText"/>
    <w:link w:val="QuoteChar"/>
    <w:uiPriority w:val="1"/>
    <w:qFormat/>
    <w:pPr>
      <w:spacing w:after="240"/>
      <w:ind w:left="1440" w:right="1440"/>
    </w:pPr>
    <w:rPr>
      <w:iCs/>
      <w:color w:val="000000" w:themeColor="text1"/>
    </w:rPr>
  </w:style>
  <w:style w:type="character" w:customStyle="1" w:styleId="QuoteChar">
    <w:name w:val="Quote Char"/>
    <w:basedOn w:val="DefaultParagraphFont"/>
    <w:link w:val="Quote"/>
    <w:uiPriority w:val="1"/>
    <w:rPr>
      <w:rFonts w:ascii="Times New Roman" w:hAnsi="Times New Roman"/>
      <w:iCs/>
      <w:color w:val="000000" w:themeColor="text1"/>
      <w:sz w:val="24"/>
    </w:rPr>
  </w:style>
  <w:style w:type="paragraph" w:styleId="Title">
    <w:name w:val="Title"/>
    <w:basedOn w:val="Normal"/>
    <w:next w:val="Normal"/>
    <w:link w:val="TitleChar"/>
    <w:uiPriority w:val="2"/>
    <w:qFormat/>
    <w:pPr>
      <w:keepNext/>
      <w:widowControl w:val="0"/>
      <w:spacing w:after="240"/>
      <w:contextualSpacing/>
      <w:jc w:val="center"/>
    </w:pPr>
    <w:rPr>
      <w:rFonts w:eastAsiaTheme="majorEastAsia" w:cstheme="majorBidi"/>
      <w:b/>
      <w:color w:val="000000" w:themeColor="text1"/>
      <w:kern w:val="28"/>
      <w:szCs w:val="56"/>
      <w:u w:val="single"/>
    </w:rPr>
  </w:style>
  <w:style w:type="character" w:customStyle="1" w:styleId="TitleChar">
    <w:name w:val="Title Char"/>
    <w:basedOn w:val="DefaultParagraphFont"/>
    <w:link w:val="Title"/>
    <w:uiPriority w:val="2"/>
    <w:rPr>
      <w:rFonts w:ascii="Times New Roman" w:eastAsiaTheme="majorEastAsia" w:hAnsi="Times New Roman" w:cstheme="majorBidi"/>
      <w:b/>
      <w:color w:val="000000" w:themeColor="text1"/>
      <w:kern w:val="28"/>
      <w:sz w:val="24"/>
      <w:szCs w:val="56"/>
      <w:u w:val="single"/>
    </w:rPr>
  </w:style>
  <w:style w:type="paragraph" w:styleId="Subtitle">
    <w:name w:val="Subtitle"/>
    <w:basedOn w:val="Normal"/>
    <w:next w:val="Normal"/>
    <w:link w:val="SubtitleChar"/>
    <w:uiPriority w:val="3"/>
    <w:qFormat/>
    <w:pPr>
      <w:numPr>
        <w:ilvl w:val="1"/>
      </w:numPr>
      <w:spacing w:after="240"/>
      <w:jc w:val="center"/>
    </w:pPr>
    <w:rPr>
      <w:rFonts w:eastAsiaTheme="minorEastAsia"/>
      <w:color w:val="000000" w:themeColor="text1"/>
    </w:rPr>
  </w:style>
  <w:style w:type="character" w:customStyle="1" w:styleId="SubtitleChar">
    <w:name w:val="Subtitle Char"/>
    <w:basedOn w:val="DefaultParagraphFont"/>
    <w:link w:val="Subtitle"/>
    <w:uiPriority w:val="3"/>
    <w:rPr>
      <w:rFonts w:ascii="Times New Roman" w:eastAsiaTheme="minorEastAsia" w:hAnsi="Times New Roman"/>
      <w:color w:val="000000" w:themeColor="text1"/>
      <w:sz w:val="24"/>
    </w:rPr>
  </w:style>
  <w:style w:type="character" w:customStyle="1" w:styleId="Heading1Char">
    <w:name w:val="Heading 1 Char"/>
    <w:basedOn w:val="DefaultParagraphFont"/>
    <w:link w:val="Heading1"/>
    <w:uiPriority w:val="4"/>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5"/>
    <w:rPr>
      <w:rFonts w:ascii="Times New Roman" w:eastAsiaTheme="majorEastAsia" w:hAnsi="Times New Roman" w:cstheme="majorBidi"/>
      <w:color w:val="000000" w:themeColor="text1"/>
      <w:sz w:val="24"/>
      <w:szCs w:val="26"/>
      <w:u w:val="single"/>
    </w:rPr>
  </w:style>
  <w:style w:type="character" w:customStyle="1" w:styleId="Heading3Char">
    <w:name w:val="Heading 3 Char"/>
    <w:basedOn w:val="DefaultParagraphFont"/>
    <w:link w:val="Heading3"/>
    <w:uiPriority w:val="6"/>
    <w:rPr>
      <w:rFonts w:ascii="Times New Roman" w:eastAsiaTheme="majorEastAsia" w:hAnsi="Times New Roman" w:cstheme="majorBidi"/>
      <w:i/>
      <w:color w:val="000000" w:themeColor="text1"/>
      <w:sz w:val="24"/>
      <w:szCs w:val="24"/>
    </w:rPr>
  </w:style>
  <w:style w:type="paragraph" w:customStyle="1" w:styleId="BodyTextContinued">
    <w:name w:val="Body Text Continued"/>
    <w:basedOn w:val="BodyText"/>
    <w:next w:val="BodyText"/>
    <w:uiPriority w:val="14"/>
    <w:qFormat/>
    <w:pPr>
      <w:ind w:firstLine="0"/>
    </w:pPr>
  </w:style>
  <w:style w:type="paragraph" w:customStyle="1" w:styleId="HangingIndent">
    <w:name w:val="Hanging Indent"/>
    <w:basedOn w:val="Normal"/>
    <w:next w:val="Normal"/>
    <w:uiPriority w:val="7"/>
    <w:qFormat/>
    <w:pPr>
      <w:spacing w:after="240"/>
      <w:ind w:left="720" w:hanging="720"/>
    </w:pPr>
    <w:rPr>
      <w:color w:val="000000" w:themeColor="text1"/>
    </w:rPr>
  </w:style>
  <w:style w:type="character" w:styleId="IntenseEmphasis">
    <w:name w:val="Intense Emphasis"/>
    <w:basedOn w:val="DefaultParagraphFont"/>
    <w:uiPriority w:val="99"/>
    <w:qFormat/>
    <w:rPr>
      <w:i/>
      <w:iCs/>
      <w:color w:val="auto"/>
    </w:rPr>
  </w:style>
  <w:style w:type="paragraph" w:styleId="IntenseQuote">
    <w:name w:val="Intense Quote"/>
    <w:basedOn w:val="Normal"/>
    <w:next w:val="Normal"/>
    <w:link w:val="IntenseQuoteChar"/>
    <w:uiPriority w:val="99"/>
    <w:qFormat/>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99"/>
    <w:rPr>
      <w:rFonts w:ascii="Times New Roman" w:hAnsi="Times New Roman"/>
      <w:i/>
      <w:iCs/>
      <w:sz w:val="24"/>
    </w:rPr>
  </w:style>
  <w:style w:type="character" w:styleId="IntenseReference">
    <w:name w:val="Intense Reference"/>
    <w:basedOn w:val="DefaultParagraphFont"/>
    <w:uiPriority w:val="99"/>
    <w:qFormat/>
    <w:rPr>
      <w:b/>
      <w:bCs/>
      <w:smallCaps/>
      <w:color w:val="auto"/>
      <w:spacing w:val="5"/>
    </w:rPr>
  </w:style>
  <w:style w:type="character" w:styleId="SubtleEmphasis">
    <w:name w:val="Subtle Emphasis"/>
    <w:basedOn w:val="DefaultParagraphFont"/>
    <w:uiPriority w:val="19"/>
    <w:qFormat/>
    <w:rPr>
      <w:i/>
      <w:iCs/>
      <w:color w:val="auto"/>
    </w:rPr>
  </w:style>
  <w:style w:type="character" w:styleId="SubtleReference">
    <w:name w:val="Subtle Reference"/>
    <w:basedOn w:val="DefaultParagraphFont"/>
    <w:uiPriority w:val="31"/>
    <w:qFormat/>
    <w:rPr>
      <w:smallCaps/>
      <w:color w:val="auto"/>
    </w:rPr>
  </w:style>
  <w:style w:type="character" w:customStyle="1" w:styleId="Heading4Char">
    <w:name w:val="Heading 4 Char"/>
    <w:basedOn w:val="DefaultParagraphFont"/>
    <w:link w:val="Heading4"/>
    <w:uiPriority w:val="99"/>
    <w:semiHidden/>
    <w:rPr>
      <w:rFonts w:asciiTheme="majorHAnsi" w:eastAsiaTheme="majorEastAsia" w:hAnsiTheme="majorHAnsi" w:cstheme="majorBidi"/>
      <w:i/>
      <w:iCs/>
      <w:sz w:val="24"/>
    </w:rPr>
  </w:style>
  <w:style w:type="paragraph" w:styleId="ListBullet">
    <w:name w:val="List Bullet"/>
    <w:basedOn w:val="Normal"/>
    <w:uiPriority w:val="9"/>
    <w:qFormat/>
    <w:pPr>
      <w:numPr>
        <w:numId w:val="11"/>
      </w:numPr>
      <w:spacing w:after="240"/>
      <w:contextualSpacing/>
    </w:pPr>
  </w:style>
  <w:style w:type="paragraph" w:styleId="ListNumber">
    <w:name w:val="List Number"/>
    <w:basedOn w:val="Normal"/>
    <w:uiPriority w:val="10"/>
    <w:qFormat/>
    <w:pPr>
      <w:numPr>
        <w:numId w:val="12"/>
      </w:numPr>
      <w:spacing w:after="240"/>
      <w:contextualSpacing/>
    </w:pPr>
  </w:style>
  <w:style w:type="character" w:styleId="Emphasis">
    <w:name w:val="Emphasis"/>
    <w:basedOn w:val="DefaultParagraphFont"/>
    <w:uiPriority w:val="8"/>
    <w:qFormat/>
    <w:rPr>
      <w:i/>
      <w:iCs/>
      <w:color w:val="000000" w:themeColor="text1"/>
    </w:rPr>
  </w:style>
  <w:style w:type="paragraph" w:customStyle="1" w:styleId="QuoteHalfInchIndent">
    <w:name w:val="Quote Half Inch Indent"/>
    <w:basedOn w:val="Quote"/>
    <w:uiPriority w:val="1"/>
    <w:qFormat/>
    <w:pPr>
      <w:ind w:left="720" w:right="720"/>
    </w:pPr>
  </w:style>
  <w:style w:type="paragraph" w:styleId="Header">
    <w:name w:val="header"/>
    <w:basedOn w:val="Normal"/>
    <w:link w:val="HeaderChar"/>
    <w:uiPriority w:val="99"/>
    <w:unhideWhenUsed/>
    <w:rsid w:val="00753EEB"/>
    <w:pPr>
      <w:tabs>
        <w:tab w:val="center" w:pos="4680"/>
        <w:tab w:val="right" w:pos="9360"/>
      </w:tabs>
    </w:pPr>
  </w:style>
  <w:style w:type="character" w:customStyle="1" w:styleId="HeaderChar">
    <w:name w:val="Header Char"/>
    <w:basedOn w:val="DefaultParagraphFont"/>
    <w:link w:val="Header"/>
    <w:uiPriority w:val="99"/>
    <w:rsid w:val="00753EEB"/>
    <w:rPr>
      <w:rFonts w:ascii="Times New Roman" w:hAnsi="Times New Roman"/>
      <w:sz w:val="24"/>
    </w:rPr>
  </w:style>
  <w:style w:type="paragraph" w:styleId="Footer">
    <w:name w:val="footer"/>
    <w:basedOn w:val="Normal"/>
    <w:link w:val="FooterChar"/>
    <w:uiPriority w:val="99"/>
    <w:unhideWhenUsed/>
    <w:rsid w:val="00753EEB"/>
    <w:pPr>
      <w:tabs>
        <w:tab w:val="center" w:pos="4680"/>
        <w:tab w:val="right" w:pos="9360"/>
      </w:tabs>
    </w:pPr>
  </w:style>
  <w:style w:type="character" w:customStyle="1" w:styleId="FooterChar">
    <w:name w:val="Footer Char"/>
    <w:basedOn w:val="DefaultParagraphFont"/>
    <w:link w:val="Footer"/>
    <w:uiPriority w:val="99"/>
    <w:rsid w:val="00753EEB"/>
    <w:rPr>
      <w:rFonts w:ascii="Times New Roman" w:hAnsi="Times New Roman"/>
      <w:sz w:val="24"/>
    </w:rPr>
  </w:style>
  <w:style w:type="paragraph" w:styleId="BalloonText">
    <w:name w:val="Balloon Text"/>
    <w:basedOn w:val="Normal"/>
    <w:link w:val="BalloonTextChar"/>
    <w:uiPriority w:val="99"/>
    <w:semiHidden/>
    <w:unhideWhenUsed/>
    <w:rsid w:val="000220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0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77B5E-A272-44FE-BD25-8D61C7E74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CITCDonation</dc:creator>
  <cp:lastModifiedBy>Hallie Bissett</cp:lastModifiedBy>
  <cp:revision>2</cp:revision>
  <dcterms:created xsi:type="dcterms:W3CDTF">2018-12-20T19:19:00Z</dcterms:created>
  <dcterms:modified xsi:type="dcterms:W3CDTF">2018-12-20T19:19:00Z</dcterms:modified>
</cp:coreProperties>
</file>