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EA78" w14:textId="77777777" w:rsidR="00601998" w:rsidRPr="00595F71" w:rsidRDefault="00601998" w:rsidP="00FE5717">
      <w:pPr>
        <w:spacing w:after="0" w:line="240" w:lineRule="auto"/>
        <w:rPr>
          <w:b/>
        </w:rPr>
      </w:pPr>
      <w:bookmarkStart w:id="0" w:name="_GoBack"/>
      <w:r w:rsidRPr="00595F71">
        <w:rPr>
          <w:b/>
        </w:rPr>
        <w:t>THE BENEFITS OF AN ALASKAN NATIVE SETTLEMENT TRUST</w:t>
      </w:r>
    </w:p>
    <w:p w14:paraId="02ACED77" w14:textId="77777777" w:rsidR="008C0974" w:rsidRDefault="00F647DA" w:rsidP="00FE5717">
      <w:pPr>
        <w:spacing w:after="0" w:line="240" w:lineRule="auto"/>
      </w:pPr>
      <w:r>
        <w:t xml:space="preserve">The Tax Cuts and Jobs Act of 2017 </w:t>
      </w:r>
      <w:r w:rsidR="00D147C2">
        <w:t>resulted in changes to the tax rules applying to Alaska Native Settlement Trusts (ANSTs)</w:t>
      </w:r>
      <w:r w:rsidR="008D7CC9">
        <w:t>, relieving some previous restrictions</w:t>
      </w:r>
      <w:r w:rsidR="00D147C2">
        <w:t xml:space="preserve">. </w:t>
      </w:r>
      <w:r w:rsidR="00B8145E">
        <w:t>As a refresher for those who need it, the purpose of a Settlement Trust is to “promote the health, education, and welfare of its beneficiaries and preserve the heritage and culture of Natives.”</w:t>
      </w:r>
      <w:r w:rsidR="001B61E8">
        <w:t xml:space="preserve"> </w:t>
      </w:r>
      <w:r w:rsidR="008C0974">
        <w:t xml:space="preserve">Here are </w:t>
      </w:r>
      <w:r w:rsidR="001B61E8">
        <w:t xml:space="preserve">several </w:t>
      </w:r>
      <w:r w:rsidR="008C0974">
        <w:t xml:space="preserve">reasons why </w:t>
      </w:r>
      <w:r w:rsidR="00B90D64">
        <w:t xml:space="preserve">an </w:t>
      </w:r>
      <w:r w:rsidR="00AC2A7F">
        <w:t>Alaska Native Corporation (</w:t>
      </w:r>
      <w:r w:rsidR="00B90D64">
        <w:t>ANC</w:t>
      </w:r>
      <w:r w:rsidR="00AC2A7F">
        <w:t>)</w:t>
      </w:r>
      <w:r w:rsidR="008C0974">
        <w:t xml:space="preserve"> may want to consider starting an ANST. </w:t>
      </w:r>
    </w:p>
    <w:bookmarkEnd w:id="0"/>
    <w:p w14:paraId="3F1EA90D" w14:textId="77777777" w:rsidR="00595F71" w:rsidRDefault="00595F71" w:rsidP="00FE5717">
      <w:pPr>
        <w:spacing w:after="0" w:line="240" w:lineRule="auto"/>
      </w:pPr>
    </w:p>
    <w:p w14:paraId="164821C2" w14:textId="77777777" w:rsidR="001B61E8" w:rsidRDefault="00A921F2" w:rsidP="001B6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ANCs may </w:t>
      </w:r>
      <w:r w:rsidR="00B90D64">
        <w:t>now</w:t>
      </w:r>
      <w:r>
        <w:t xml:space="preserve"> deduct </w:t>
      </w:r>
      <w:r w:rsidR="008D7CC9">
        <w:t xml:space="preserve">ANST </w:t>
      </w:r>
      <w:r>
        <w:t xml:space="preserve">contributions. If an ANC contributes cash to an ANST, the ANC will receive a deduction </w:t>
      </w:r>
      <w:r w:rsidRPr="001B61E8">
        <w:rPr>
          <w:b/>
        </w:rPr>
        <w:t xml:space="preserve">equal to the amount of cash contributed to the </w:t>
      </w:r>
      <w:r w:rsidR="00B90D64">
        <w:rPr>
          <w:b/>
        </w:rPr>
        <w:t>ANST</w:t>
      </w:r>
      <w:r>
        <w:t xml:space="preserve">. </w:t>
      </w:r>
      <w:r w:rsidR="001B61E8">
        <w:t>The ANST will general</w:t>
      </w:r>
      <w:r w:rsidR="00B90D64">
        <w:t>ly</w:t>
      </w:r>
      <w:r w:rsidR="001B61E8">
        <w:t xml:space="preserve"> recognize income in the amount of the contribution from the ANC. </w:t>
      </w:r>
      <w:r w:rsidR="00087CC3">
        <w:t>What could this mean for you? Contributions to a settlement trust will provide a permanent tax benefit to the ANC</w:t>
      </w:r>
      <w:r w:rsidR="001B61E8">
        <w:t>, and assets are put into the ANST to benefit shareholder beneficiaries.</w:t>
      </w:r>
    </w:p>
    <w:p w14:paraId="6843C546" w14:textId="77777777" w:rsidR="001B61E8" w:rsidRDefault="00C95BBC" w:rsidP="00C95BBC">
      <w:pPr>
        <w:spacing w:after="0" w:line="240" w:lineRule="auto"/>
        <w:ind w:firstLine="720"/>
      </w:pPr>
      <w:r>
        <w:t>Example</w:t>
      </w:r>
      <w:r w:rsidR="00005161">
        <w:t>:</w:t>
      </w:r>
    </w:p>
    <w:p w14:paraId="0AF3F84F" w14:textId="77777777" w:rsidR="001B61E8" w:rsidRDefault="001B61E8" w:rsidP="001B61E8">
      <w:pPr>
        <w:pStyle w:val="ListParagraph"/>
        <w:numPr>
          <w:ilvl w:val="0"/>
          <w:numId w:val="2"/>
        </w:numPr>
        <w:spacing w:after="0" w:line="240" w:lineRule="auto"/>
      </w:pPr>
      <w:r w:rsidRPr="00EA087F">
        <w:t>In Year 1, ANC Corp A with $</w:t>
      </w:r>
      <w:r>
        <w:t>50</w:t>
      </w:r>
      <w:r w:rsidRPr="00EA087F">
        <w:t>,000 of net taxable income before the contribution, contributes $</w:t>
      </w:r>
      <w:r>
        <w:t>50,000</w:t>
      </w:r>
      <w:r w:rsidRPr="00EA087F">
        <w:t xml:space="preserve"> in cash to the related ANST. </w:t>
      </w:r>
    </w:p>
    <w:p w14:paraId="4C899510" w14:textId="77777777" w:rsidR="001B61E8" w:rsidRDefault="001B61E8" w:rsidP="001B61E8">
      <w:pPr>
        <w:pStyle w:val="ListParagraph"/>
        <w:numPr>
          <w:ilvl w:val="0"/>
          <w:numId w:val="2"/>
        </w:numPr>
        <w:spacing w:after="0" w:line="240" w:lineRule="auto"/>
      </w:pPr>
      <w:r>
        <w:t>The Settlement Trust ANST would recognize $50,000 in Year 1. The ANC will receive a deduction in Year 1 of $50,000</w:t>
      </w:r>
      <w:r w:rsidR="003B53CA">
        <w:t>.</w:t>
      </w:r>
    </w:p>
    <w:p w14:paraId="552860A7" w14:textId="77777777" w:rsidR="00005161" w:rsidRDefault="00005161" w:rsidP="00005161">
      <w:pPr>
        <w:spacing w:after="0" w:line="240" w:lineRule="auto"/>
      </w:pPr>
    </w:p>
    <w:p w14:paraId="0910B858" w14:textId="77777777" w:rsidR="001931A2" w:rsidRDefault="001B61E8" w:rsidP="00FE5717">
      <w:pPr>
        <w:pStyle w:val="ListParagraph"/>
        <w:numPr>
          <w:ilvl w:val="0"/>
          <w:numId w:val="1"/>
        </w:numPr>
        <w:spacing w:after="0" w:line="240" w:lineRule="auto"/>
      </w:pPr>
      <w:r>
        <w:t>ANCs may contribute non-cash property to the ANST and receive a deduction equal to the less</w:t>
      </w:r>
      <w:r w:rsidR="00B90D64">
        <w:t>er</w:t>
      </w:r>
      <w:r>
        <w:t xml:space="preserve"> of its tax basis or fair market value. </w:t>
      </w:r>
      <w:r w:rsidR="00A921F2">
        <w:t xml:space="preserve">ANSTs may elect to </w:t>
      </w:r>
      <w:r w:rsidR="00A921F2" w:rsidRPr="001769C1">
        <w:rPr>
          <w:b/>
        </w:rPr>
        <w:t xml:space="preserve">defer the recognition of </w:t>
      </w:r>
      <w:r w:rsidR="00B90D64">
        <w:rPr>
          <w:b/>
        </w:rPr>
        <w:t>net taxable gain</w:t>
      </w:r>
      <w:r w:rsidR="00A921F2" w:rsidRPr="001769C1">
        <w:rPr>
          <w:b/>
        </w:rPr>
        <w:t xml:space="preserve"> of non-cash property until such property is sold</w:t>
      </w:r>
      <w:r w:rsidR="00A921F2">
        <w:t xml:space="preserve">. </w:t>
      </w:r>
      <w:r w:rsidR="000B6C2B">
        <w:t xml:space="preserve">What could this mean for you? An ANST can receive appreciated property, and defer tax to future years. This will help get income-generating assets into the ANST to benefit the shareholder beneficiaries. </w:t>
      </w:r>
    </w:p>
    <w:p w14:paraId="617CBAFE" w14:textId="77777777" w:rsidR="001B61E8" w:rsidRDefault="00C95BBC" w:rsidP="00C95BBC">
      <w:pPr>
        <w:spacing w:after="0" w:line="240" w:lineRule="auto"/>
        <w:ind w:firstLine="720"/>
      </w:pPr>
      <w:r>
        <w:t>Example</w:t>
      </w:r>
      <w:r w:rsidR="00005161">
        <w:t>:</w:t>
      </w:r>
    </w:p>
    <w:p w14:paraId="091E96DE" w14:textId="77777777" w:rsidR="001B61E8" w:rsidRDefault="001B61E8" w:rsidP="00C95BB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Year 1, ANC Corp A contributes land into the ANST. The ANC’s tax basis in the land is $50,000 and </w:t>
      </w:r>
      <w:r w:rsidR="007134D9">
        <w:t xml:space="preserve">has a </w:t>
      </w:r>
      <w:r>
        <w:t>fair market value of $100,000.</w:t>
      </w:r>
    </w:p>
    <w:p w14:paraId="758E6809" w14:textId="77777777" w:rsidR="001B61E8" w:rsidRDefault="001B61E8" w:rsidP="00C95BBC">
      <w:pPr>
        <w:pStyle w:val="ListParagraph"/>
        <w:numPr>
          <w:ilvl w:val="0"/>
          <w:numId w:val="3"/>
        </w:numPr>
        <w:spacing w:after="0" w:line="240" w:lineRule="auto"/>
      </w:pPr>
      <w:r>
        <w:t>The ANC will receive a deduction of $50,000</w:t>
      </w:r>
      <w:r w:rsidR="003B53CA">
        <w:t>.</w:t>
      </w:r>
    </w:p>
    <w:p w14:paraId="733A139B" w14:textId="77777777" w:rsidR="001B61E8" w:rsidRDefault="001B61E8" w:rsidP="00C95BBC">
      <w:pPr>
        <w:pStyle w:val="ListParagraph"/>
        <w:numPr>
          <w:ilvl w:val="0"/>
          <w:numId w:val="3"/>
        </w:numPr>
        <w:spacing w:after="0" w:line="240" w:lineRule="auto"/>
      </w:pPr>
      <w:r>
        <w:t>The ANST may elect to defer gain on the contribution of land until it is sold</w:t>
      </w:r>
      <w:r w:rsidR="003B53CA">
        <w:t>.</w:t>
      </w:r>
    </w:p>
    <w:p w14:paraId="160F28B5" w14:textId="77777777" w:rsidR="00601998" w:rsidRDefault="00B90D64" w:rsidP="00C95BBC">
      <w:pPr>
        <w:pStyle w:val="ListParagraph"/>
        <w:numPr>
          <w:ilvl w:val="0"/>
          <w:numId w:val="3"/>
        </w:numPr>
        <w:spacing w:after="0" w:line="240" w:lineRule="auto"/>
      </w:pPr>
      <w:r>
        <w:t>In Year 3</w:t>
      </w:r>
      <w:r w:rsidR="003B53CA">
        <w:t>,</w:t>
      </w:r>
      <w:r>
        <w:t xml:space="preserve"> o</w:t>
      </w:r>
      <w:r w:rsidR="00601998">
        <w:t xml:space="preserve">nce the ANST sells the </w:t>
      </w:r>
      <w:r>
        <w:t>land the $50,000 of deferred gain will be taxed at 10</w:t>
      </w:r>
      <w:r w:rsidR="006F5C67">
        <w:t xml:space="preserve"> percent, </w:t>
      </w:r>
      <w:r>
        <w:t xml:space="preserve">and any appreciation will likely be taxed at </w:t>
      </w:r>
      <w:r w:rsidR="006D017D">
        <w:t>zero</w:t>
      </w:r>
      <w:r w:rsidR="006F5C67">
        <w:t xml:space="preserve"> percent </w:t>
      </w:r>
      <w:r>
        <w:t>as a long term-capital gain</w:t>
      </w:r>
      <w:r w:rsidR="00601998">
        <w:t>.</w:t>
      </w:r>
    </w:p>
    <w:p w14:paraId="5E9963EB" w14:textId="77777777" w:rsidR="00005161" w:rsidRDefault="00005161" w:rsidP="00005161">
      <w:pPr>
        <w:spacing w:after="0" w:line="240" w:lineRule="auto"/>
      </w:pPr>
    </w:p>
    <w:p w14:paraId="3D9B291B" w14:textId="77777777" w:rsidR="00601998" w:rsidRDefault="00601998" w:rsidP="00C95BBC">
      <w:pPr>
        <w:pStyle w:val="ListParagraph"/>
        <w:numPr>
          <w:ilvl w:val="0"/>
          <w:numId w:val="1"/>
        </w:numPr>
        <w:spacing w:after="0" w:line="240" w:lineRule="auto"/>
      </w:pPr>
      <w:r>
        <w:t>ANST</w:t>
      </w:r>
      <w:r w:rsidR="007134D9">
        <w:t>s</w:t>
      </w:r>
      <w:r>
        <w:t xml:space="preserve"> may still make distributions to shareholder beneficiaries</w:t>
      </w:r>
      <w:r w:rsidR="003B53CA">
        <w:t>,</w:t>
      </w:r>
      <w:r>
        <w:t xml:space="preserve"> which will generally be </w:t>
      </w:r>
      <w:r w:rsidRPr="00B90D64">
        <w:rPr>
          <w:b/>
        </w:rPr>
        <w:t>non-taxable to the recipient</w:t>
      </w:r>
      <w:r>
        <w:t xml:space="preserve">. </w:t>
      </w:r>
    </w:p>
    <w:p w14:paraId="0484B885" w14:textId="77777777" w:rsidR="001B61E8" w:rsidRDefault="001B61E8" w:rsidP="00FD0F6B">
      <w:pPr>
        <w:spacing w:after="0" w:line="240" w:lineRule="auto"/>
        <w:ind w:right="720"/>
      </w:pPr>
    </w:p>
    <w:p w14:paraId="72A77345" w14:textId="77777777" w:rsidR="00B90D64" w:rsidRDefault="00B90D64" w:rsidP="00FD0F6B">
      <w:pPr>
        <w:spacing w:after="0" w:line="240" w:lineRule="auto"/>
        <w:ind w:right="720"/>
      </w:pPr>
      <w:r>
        <w:t xml:space="preserve">Remember, </w:t>
      </w:r>
      <w:r w:rsidR="006F5C67">
        <w:t xml:space="preserve">under </w:t>
      </w:r>
      <w:r>
        <w:t>the new tax law ANC</w:t>
      </w:r>
      <w:r w:rsidR="00D85F2B">
        <w:t>s</w:t>
      </w:r>
      <w:r>
        <w:t xml:space="preserve"> with taxable income will generally pay </w:t>
      </w:r>
      <w:r w:rsidR="006F5C67">
        <w:t>f</w:t>
      </w:r>
      <w:r>
        <w:t>ederal and state tax at a 28</w:t>
      </w:r>
      <w:r w:rsidR="00FD0F6B">
        <w:t xml:space="preserve"> percent </w:t>
      </w:r>
      <w:r>
        <w:t>rate. Settlement trusts are taxed at a 10</w:t>
      </w:r>
      <w:r w:rsidR="00FD0F6B">
        <w:t xml:space="preserve"> percent </w:t>
      </w:r>
      <w:r>
        <w:t xml:space="preserve">rate on ordinary income, and </w:t>
      </w:r>
      <w:r w:rsidR="00D85F2B">
        <w:t xml:space="preserve">at </w:t>
      </w:r>
      <w:r w:rsidR="006D017D">
        <w:t xml:space="preserve">zero </w:t>
      </w:r>
      <w:r w:rsidR="00FD0F6B">
        <w:t xml:space="preserve">percent </w:t>
      </w:r>
      <w:r w:rsidR="00D85F2B">
        <w:t>for qualified dividends and long-term capital gains.</w:t>
      </w:r>
    </w:p>
    <w:p w14:paraId="1CFE1DAC" w14:textId="77777777" w:rsidR="00B90D64" w:rsidRDefault="00B90D64" w:rsidP="00FE5717">
      <w:pPr>
        <w:spacing w:after="0" w:line="240" w:lineRule="auto"/>
        <w:ind w:left="720" w:right="720"/>
      </w:pPr>
    </w:p>
    <w:p w14:paraId="5BC50FD9" w14:textId="77777777" w:rsidR="001A21A9" w:rsidRDefault="009B21FC" w:rsidP="00FE5717">
      <w:pPr>
        <w:spacing w:after="0" w:line="240" w:lineRule="auto"/>
      </w:pPr>
      <w:r>
        <w:t>These are only the highlights, and w</w:t>
      </w:r>
      <w:r w:rsidR="000B6C2B">
        <w:t>ith this new law come</w:t>
      </w:r>
      <w:r w:rsidR="00CA1236">
        <w:t>s</w:t>
      </w:r>
      <w:r w:rsidR="000B6C2B">
        <w:t xml:space="preserve"> new</w:t>
      </w:r>
      <w:r w:rsidR="00B90D64">
        <w:t xml:space="preserve"> complexities and other</w:t>
      </w:r>
      <w:r w:rsidR="000B6C2B">
        <w:t xml:space="preserve"> a</w:t>
      </w:r>
      <w:r w:rsidR="00A921F2">
        <w:t xml:space="preserve">dministrative </w:t>
      </w:r>
      <w:r w:rsidR="00CA1236">
        <w:t xml:space="preserve">reporting </w:t>
      </w:r>
      <w:r w:rsidR="00A921F2">
        <w:t>requirements</w:t>
      </w:r>
      <w:r w:rsidR="000B6C2B">
        <w:t xml:space="preserve">. </w:t>
      </w:r>
      <w:r w:rsidR="00654A2F">
        <w:t>Your local BDO Anchorage Tax Partner Chad Estes and Tax Senior Manager Zac Rankin can walk you through the</w:t>
      </w:r>
      <w:r w:rsidR="00696C1D">
        <w:t>se</w:t>
      </w:r>
      <w:r w:rsidR="00654A2F">
        <w:t xml:space="preserve"> </w:t>
      </w:r>
      <w:r w:rsidR="00696C1D">
        <w:t xml:space="preserve">requirements and the benefits of starting an ANST. </w:t>
      </w:r>
    </w:p>
    <w:p w14:paraId="31FDD2CC" w14:textId="77777777" w:rsidR="00A921F2" w:rsidRDefault="00FE5717" w:rsidP="00FE5717">
      <w:pPr>
        <w:spacing w:after="0" w:line="240" w:lineRule="auto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78374CD5" wp14:editId="7C8B845B">
            <wp:simplePos x="0" y="0"/>
            <wp:positionH relativeFrom="column">
              <wp:posOffset>4341732</wp:posOffset>
            </wp:positionH>
            <wp:positionV relativeFrom="paragraph">
              <wp:posOffset>94210</wp:posOffset>
            </wp:positionV>
            <wp:extent cx="1245235" cy="7264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O-USA_Logo_Color_CMYK_High-res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CA337" w14:textId="77777777" w:rsidR="00FE5717" w:rsidRDefault="001A21A9" w:rsidP="00FE5717">
      <w:pPr>
        <w:spacing w:after="0" w:line="240" w:lineRule="auto"/>
      </w:pPr>
      <w:r>
        <w:t>Chad Estes</w:t>
      </w:r>
      <w:r>
        <w:tab/>
      </w:r>
      <w:r>
        <w:tab/>
        <w:t>Zac Rankin</w:t>
      </w:r>
      <w:r>
        <w:br/>
        <w:t>907-770-2283</w:t>
      </w:r>
      <w:r>
        <w:tab/>
      </w:r>
      <w:r>
        <w:tab/>
        <w:t>907-770-2232</w:t>
      </w:r>
    </w:p>
    <w:p w14:paraId="3B5E5D48" w14:textId="77777777" w:rsidR="00A921F2" w:rsidRDefault="007E6164" w:rsidP="00FE5717">
      <w:pPr>
        <w:spacing w:after="0" w:line="240" w:lineRule="auto"/>
      </w:pPr>
      <w:hyperlink r:id="rId7" w:history="1">
        <w:r w:rsidR="001A21A9" w:rsidRPr="00E40C64">
          <w:rPr>
            <w:rStyle w:val="Hyperlink"/>
          </w:rPr>
          <w:t>cestes@bdo.com</w:t>
        </w:r>
      </w:hyperlink>
      <w:r w:rsidR="001A21A9">
        <w:tab/>
      </w:r>
      <w:hyperlink r:id="rId8" w:history="1">
        <w:r w:rsidR="008D7CC9" w:rsidRPr="00E40C64">
          <w:rPr>
            <w:rStyle w:val="Hyperlink"/>
          </w:rPr>
          <w:t>zrankin@bdo.com</w:t>
        </w:r>
      </w:hyperlink>
      <w:r w:rsidR="00FE5717">
        <w:tab/>
      </w:r>
      <w:r w:rsidR="00FE5717">
        <w:tab/>
      </w:r>
    </w:p>
    <w:p w14:paraId="2E2D6701" w14:textId="77777777" w:rsidR="008D7CC9" w:rsidRDefault="008D7CC9" w:rsidP="00FE5717">
      <w:pPr>
        <w:spacing w:after="0" w:line="240" w:lineRule="auto"/>
      </w:pPr>
    </w:p>
    <w:p w14:paraId="1ED54EA8" w14:textId="77777777" w:rsidR="00A921F2" w:rsidRPr="00A921F2" w:rsidRDefault="00A921F2" w:rsidP="00FE5717">
      <w:pPr>
        <w:spacing w:after="0" w:line="240" w:lineRule="auto"/>
        <w:rPr>
          <w:sz w:val="18"/>
          <w:szCs w:val="18"/>
        </w:rPr>
      </w:pPr>
    </w:p>
    <w:sectPr w:rsidR="00A921F2" w:rsidRPr="00A9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C3B"/>
    <w:multiLevelType w:val="hybridMultilevel"/>
    <w:tmpl w:val="7EEA6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527315"/>
    <w:multiLevelType w:val="hybridMultilevel"/>
    <w:tmpl w:val="92D0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A2C0D"/>
    <w:multiLevelType w:val="hybridMultilevel"/>
    <w:tmpl w:val="4F748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8"/>
    <w:rsid w:val="00005161"/>
    <w:rsid w:val="00087CC3"/>
    <w:rsid w:val="000B6C2B"/>
    <w:rsid w:val="001769C1"/>
    <w:rsid w:val="001931A2"/>
    <w:rsid w:val="001A21A9"/>
    <w:rsid w:val="001A7E45"/>
    <w:rsid w:val="001B61E8"/>
    <w:rsid w:val="001C339A"/>
    <w:rsid w:val="001D4060"/>
    <w:rsid w:val="00382457"/>
    <w:rsid w:val="00385A03"/>
    <w:rsid w:val="003A71B4"/>
    <w:rsid w:val="003B53CA"/>
    <w:rsid w:val="003B5ED3"/>
    <w:rsid w:val="0041150C"/>
    <w:rsid w:val="004168CB"/>
    <w:rsid w:val="00453F56"/>
    <w:rsid w:val="00565E99"/>
    <w:rsid w:val="00595F71"/>
    <w:rsid w:val="00601998"/>
    <w:rsid w:val="00654A2F"/>
    <w:rsid w:val="00676EDC"/>
    <w:rsid w:val="00696A7B"/>
    <w:rsid w:val="00696C1D"/>
    <w:rsid w:val="006D017D"/>
    <w:rsid w:val="006E7912"/>
    <w:rsid w:val="006F5C67"/>
    <w:rsid w:val="007134D9"/>
    <w:rsid w:val="00735D76"/>
    <w:rsid w:val="007E6164"/>
    <w:rsid w:val="007F0A0E"/>
    <w:rsid w:val="00817441"/>
    <w:rsid w:val="00820E05"/>
    <w:rsid w:val="00823C7F"/>
    <w:rsid w:val="008C0974"/>
    <w:rsid w:val="008C4CCA"/>
    <w:rsid w:val="008D7CC9"/>
    <w:rsid w:val="009017ED"/>
    <w:rsid w:val="00953FA5"/>
    <w:rsid w:val="00993E01"/>
    <w:rsid w:val="009B21FC"/>
    <w:rsid w:val="009B3C09"/>
    <w:rsid w:val="009E5DAE"/>
    <w:rsid w:val="00A921F2"/>
    <w:rsid w:val="00AC2A7F"/>
    <w:rsid w:val="00B246C8"/>
    <w:rsid w:val="00B8145E"/>
    <w:rsid w:val="00B90D64"/>
    <w:rsid w:val="00BE66A0"/>
    <w:rsid w:val="00C05DC1"/>
    <w:rsid w:val="00C95BBC"/>
    <w:rsid w:val="00CA1236"/>
    <w:rsid w:val="00CD4C2B"/>
    <w:rsid w:val="00CD740A"/>
    <w:rsid w:val="00D147C2"/>
    <w:rsid w:val="00D83BBB"/>
    <w:rsid w:val="00D85F2B"/>
    <w:rsid w:val="00E215D8"/>
    <w:rsid w:val="00EA087F"/>
    <w:rsid w:val="00F37B2C"/>
    <w:rsid w:val="00F6208F"/>
    <w:rsid w:val="00F647DA"/>
    <w:rsid w:val="00F726F1"/>
    <w:rsid w:val="00FD0F6B"/>
    <w:rsid w:val="00FE5717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8A4"/>
  <w15:chartTrackingRefBased/>
  <w15:docId w15:val="{B9ADB7D4-1550-4B31-ACA8-CE52F292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1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estes@bdo.com" TargetMode="External"/><Relationship Id="rId8" Type="http://schemas.openxmlformats.org/officeDocument/2006/relationships/hyperlink" Target="mailto:zrankin@bd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D4A4-8623-3741-AD1A-241ACA1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Johnson</dc:creator>
  <cp:keywords/>
  <dc:description/>
  <cp:lastModifiedBy>Microsoft Office User</cp:lastModifiedBy>
  <cp:revision>2</cp:revision>
  <cp:lastPrinted>2018-03-09T16:43:00Z</cp:lastPrinted>
  <dcterms:created xsi:type="dcterms:W3CDTF">2018-03-15T18:19:00Z</dcterms:created>
  <dcterms:modified xsi:type="dcterms:W3CDTF">2018-03-15T18:19:00Z</dcterms:modified>
</cp:coreProperties>
</file>