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0115" w:rsidRDefault="007D0115" w:rsidP="00302ADE">
      <w:pPr>
        <w:jc w:val="both"/>
      </w:pPr>
    </w:p>
    <w:p w:rsidR="007D0115" w:rsidRPr="007D0115" w:rsidRDefault="007D0115" w:rsidP="00302ADE">
      <w:pPr>
        <w:jc w:val="both"/>
        <w:rPr>
          <w:b/>
          <w:sz w:val="24"/>
        </w:rPr>
      </w:pPr>
      <w:r>
        <w:rPr>
          <w:b/>
          <w:sz w:val="24"/>
        </w:rPr>
        <w:t>Let’s work together to make sure our people are counted!</w:t>
      </w:r>
      <w:bookmarkStart w:id="0" w:name="_GoBack"/>
      <w:bookmarkEnd w:id="0"/>
    </w:p>
    <w:p w:rsidR="007B0A7F" w:rsidRDefault="00182FA9" w:rsidP="00302ADE">
      <w:pPr>
        <w:jc w:val="both"/>
      </w:pPr>
      <w:r>
        <w:t xml:space="preserve">With preparation activities having begun in 2018, the 2020 Census is now kicking into high gear, with the establishment of Complete Count Committees and the opening of six regional offices and 288 area offices. </w:t>
      </w:r>
      <w:r w:rsidR="001E3ACB">
        <w:t>The Alaska office is working diligently to ensure that all Alaskans, especially in rural Native communities, are prepared to participate in the 2020 Census to the fullest extent possible.</w:t>
      </w:r>
    </w:p>
    <w:p w:rsidR="00182FA9" w:rsidRDefault="00182FA9" w:rsidP="00302ADE">
      <w:pPr>
        <w:jc w:val="both"/>
      </w:pPr>
      <w:r>
        <w:t>We all know that 2018 was an interesting year in Alaskan politics, and that 2019 is, so far, no exception. With rural Alaskan interests continually put at risk for underrepresentation and underfunding from the State of Alaska, it is vitally important that every resident in rural communities and Alaska Native villages are counted. This is because federal dollars are allocated according to data extracted by the decennial United States Census, and these federal dollars are used to fund important programs that assist with housing, employment, Medicaid, and other services.</w:t>
      </w:r>
    </w:p>
    <w:p w:rsidR="00182FA9" w:rsidRDefault="00182FA9" w:rsidP="00302ADE">
      <w:pPr>
        <w:jc w:val="both"/>
      </w:pPr>
      <w:r>
        <w:t>According to a report from the George Washington University Institute for Public Policy, Alaska received approximately $3.2 billion in federal spen</w:t>
      </w:r>
      <w:r w:rsidR="00022F96">
        <w:t>ding for 55 different programs, namely:</w:t>
      </w:r>
    </w:p>
    <w:p w:rsidR="00022F96" w:rsidRDefault="00022F96" w:rsidP="00302ADE">
      <w:pPr>
        <w:pStyle w:val="ListParagraph"/>
        <w:numPr>
          <w:ilvl w:val="0"/>
          <w:numId w:val="1"/>
        </w:numPr>
        <w:jc w:val="both"/>
      </w:pPr>
      <w:r>
        <w:t>Medicaid - $1,245,840,000</w:t>
      </w:r>
    </w:p>
    <w:p w:rsidR="00022F96" w:rsidRDefault="00022F96" w:rsidP="00302ADE">
      <w:pPr>
        <w:pStyle w:val="ListParagraph"/>
        <w:numPr>
          <w:ilvl w:val="0"/>
          <w:numId w:val="1"/>
        </w:numPr>
        <w:jc w:val="both"/>
      </w:pPr>
      <w:r>
        <w:t>Section 8 Housing Choice Vouchers - $41,973,000</w:t>
      </w:r>
    </w:p>
    <w:p w:rsidR="00022F96" w:rsidRDefault="00022F96" w:rsidP="00302ADE">
      <w:pPr>
        <w:pStyle w:val="ListParagraph"/>
        <w:numPr>
          <w:ilvl w:val="0"/>
          <w:numId w:val="1"/>
        </w:numPr>
        <w:jc w:val="both"/>
      </w:pPr>
      <w:r>
        <w:t>Rural Electrification Loans and Loan Guarantees - $16,462,000</w:t>
      </w:r>
    </w:p>
    <w:p w:rsidR="00022F96" w:rsidRDefault="00022F96" w:rsidP="00302ADE">
      <w:pPr>
        <w:pStyle w:val="ListParagraph"/>
        <w:numPr>
          <w:ilvl w:val="0"/>
          <w:numId w:val="1"/>
        </w:numPr>
        <w:jc w:val="both"/>
      </w:pPr>
      <w:r>
        <w:t xml:space="preserve">Public and Indian </w:t>
      </w:r>
      <w:proofErr w:type="gramStart"/>
      <w:r>
        <w:t>Housing  -</w:t>
      </w:r>
      <w:proofErr w:type="gramEnd"/>
      <w:r>
        <w:t xml:space="preserve"> $8,679,000</w:t>
      </w:r>
    </w:p>
    <w:p w:rsidR="00022F96" w:rsidRDefault="00022F96" w:rsidP="00302ADE">
      <w:pPr>
        <w:pStyle w:val="ListParagraph"/>
        <w:numPr>
          <w:ilvl w:val="0"/>
          <w:numId w:val="1"/>
        </w:numPr>
        <w:jc w:val="both"/>
      </w:pPr>
      <w:r>
        <w:t>Block Grants for the Prevention and Treatment of Substance Abuse - $5,889,074</w:t>
      </w:r>
    </w:p>
    <w:p w:rsidR="00022F96" w:rsidRDefault="00022F96" w:rsidP="00302ADE">
      <w:pPr>
        <w:pStyle w:val="ListParagraph"/>
        <w:numPr>
          <w:ilvl w:val="0"/>
          <w:numId w:val="1"/>
        </w:numPr>
        <w:jc w:val="both"/>
      </w:pPr>
      <w:r>
        <w:t>Rural Rental Assistance Payments - $6,793,849</w:t>
      </w:r>
    </w:p>
    <w:p w:rsidR="00022F96" w:rsidRDefault="00022F96" w:rsidP="00302ADE">
      <w:pPr>
        <w:pStyle w:val="ListParagraph"/>
        <w:numPr>
          <w:ilvl w:val="0"/>
          <w:numId w:val="1"/>
        </w:numPr>
        <w:jc w:val="both"/>
      </w:pPr>
      <w:proofErr w:type="spellStart"/>
      <w:r>
        <w:t>HUBZones</w:t>
      </w:r>
      <w:proofErr w:type="spellEnd"/>
      <w:r>
        <w:t xml:space="preserve"> Program - $149,424,034</w:t>
      </w:r>
    </w:p>
    <w:p w:rsidR="00022F96" w:rsidRDefault="00022F96" w:rsidP="00302ADE">
      <w:pPr>
        <w:jc w:val="both"/>
      </w:pPr>
      <w:r>
        <w:t>These are all programs that are not only vital to rural economic development, but also of specific interest to Alaska Native Corporations. However, due to complications associated with living in remote areas of the state, it is estimated that there is a minimum 8% undercount of Alaska Natives and Ameri</w:t>
      </w:r>
      <w:r w:rsidR="00F76C10">
        <w:t>can Indians residing in Alaska.</w:t>
      </w:r>
    </w:p>
    <w:p w:rsidR="00F76C10" w:rsidRDefault="00F76C10" w:rsidP="00302ADE">
      <w:pPr>
        <w:jc w:val="both"/>
      </w:pPr>
      <w:r>
        <w:t xml:space="preserve">This 8% undercount directly affects funding for specific federal programs. </w:t>
      </w:r>
      <w:r w:rsidR="009D7FC2">
        <w:t>This puts at risk programs that are significant to rural communities and Native villages around the state. To prevent underfunding of these programs, it is vital that Alaska Native leadership is involved at every step in the process. Here are a few things that you can do to become involved:</w:t>
      </w:r>
    </w:p>
    <w:p w:rsidR="009D7FC2" w:rsidRDefault="009D7FC2" w:rsidP="00302ADE">
      <w:pPr>
        <w:pStyle w:val="ListParagraph"/>
        <w:numPr>
          <w:ilvl w:val="0"/>
          <w:numId w:val="2"/>
        </w:numPr>
        <w:jc w:val="both"/>
      </w:pPr>
      <w:r>
        <w:t>If you live in an Alaska Native village, you can apply to become a Census taker for your community. Learn more here</w:t>
      </w:r>
      <w:r w:rsidR="00644E44">
        <w:t xml:space="preserve">. </w:t>
      </w:r>
      <w:r>
        <w:t>SNAP and TANF recipients are especially encouraged to apply.</w:t>
      </w:r>
    </w:p>
    <w:p w:rsidR="009D7FC2" w:rsidRDefault="00644E44" w:rsidP="00302ADE">
      <w:pPr>
        <w:pStyle w:val="ListParagraph"/>
        <w:numPr>
          <w:ilvl w:val="0"/>
          <w:numId w:val="2"/>
        </w:numPr>
        <w:jc w:val="both"/>
      </w:pPr>
      <w:r>
        <w:t>Establish a Complete Count Committee (CCC) in your community. CCCs are groups comprised of leaders in education, healthcare, government, tribal council, etc., and are responsible for working with their community to ensure that ALL community members are counted, and to spread awareness of the 2020 Census.</w:t>
      </w:r>
    </w:p>
    <w:p w:rsidR="00644E44" w:rsidRDefault="001E3ACB" w:rsidP="00302ADE">
      <w:pPr>
        <w:pStyle w:val="ListParagraph"/>
        <w:numPr>
          <w:ilvl w:val="0"/>
          <w:numId w:val="2"/>
        </w:numPr>
        <w:jc w:val="both"/>
      </w:pPr>
      <w:r>
        <w:t>Federally recognized tribes are strongly encouraged to send a designated liaison to participate in a 2020 Census Alaska Tribal Liaison Training in one of three locations:</w:t>
      </w:r>
    </w:p>
    <w:p w:rsidR="001E3ACB" w:rsidRDefault="001E3ACB" w:rsidP="00302ADE">
      <w:pPr>
        <w:pStyle w:val="ListParagraph"/>
        <w:numPr>
          <w:ilvl w:val="1"/>
          <w:numId w:val="2"/>
        </w:numPr>
        <w:jc w:val="both"/>
      </w:pPr>
      <w:r>
        <w:t>August 6</w:t>
      </w:r>
      <w:r w:rsidRPr="001E3ACB">
        <w:rPr>
          <w:vertAlign w:val="superscript"/>
        </w:rPr>
        <w:t>th</w:t>
      </w:r>
      <w:r>
        <w:t xml:space="preserve"> – Bethel, Alaska </w:t>
      </w:r>
    </w:p>
    <w:p w:rsidR="001E3ACB" w:rsidRDefault="001E3ACB" w:rsidP="00302ADE">
      <w:pPr>
        <w:pStyle w:val="ListParagraph"/>
        <w:numPr>
          <w:ilvl w:val="1"/>
          <w:numId w:val="2"/>
        </w:numPr>
        <w:jc w:val="both"/>
      </w:pPr>
      <w:r>
        <w:lastRenderedPageBreak/>
        <w:t>August 8</w:t>
      </w:r>
      <w:r w:rsidRPr="001E3ACB">
        <w:rPr>
          <w:vertAlign w:val="superscript"/>
        </w:rPr>
        <w:t>th</w:t>
      </w:r>
      <w:r>
        <w:t xml:space="preserve"> – Anchorage, Alaska  </w:t>
      </w:r>
    </w:p>
    <w:p w:rsidR="001E3ACB" w:rsidRDefault="001E3ACB" w:rsidP="00302ADE">
      <w:pPr>
        <w:pStyle w:val="ListParagraph"/>
        <w:numPr>
          <w:ilvl w:val="1"/>
          <w:numId w:val="2"/>
        </w:numPr>
        <w:jc w:val="both"/>
      </w:pPr>
      <w:r>
        <w:t>August 9</w:t>
      </w:r>
      <w:r w:rsidRPr="001E3ACB">
        <w:rPr>
          <w:vertAlign w:val="superscript"/>
        </w:rPr>
        <w:t>th</w:t>
      </w:r>
      <w:r>
        <w:t xml:space="preserve"> – Fairbanks, Alaska  </w:t>
      </w:r>
    </w:p>
    <w:p w:rsidR="001E3ACB" w:rsidRDefault="001E3ACB" w:rsidP="00302ADE">
      <w:pPr>
        <w:ind w:left="720"/>
        <w:jc w:val="both"/>
      </w:pPr>
      <w:r>
        <w:t xml:space="preserve">Designated Tribal Liaisons will be responsible for working with their respective Tribal governments to ensure that information will be made available to tribal citizens. Liaisons for village and regional corporations are especially encouraged to attend these trainings as well. </w:t>
      </w:r>
    </w:p>
    <w:p w:rsidR="00236DE6" w:rsidRDefault="001E3ACB" w:rsidP="00302ADE">
      <w:pPr>
        <w:pStyle w:val="ListParagraph"/>
        <w:numPr>
          <w:ilvl w:val="0"/>
          <w:numId w:val="3"/>
        </w:numPr>
        <w:jc w:val="both"/>
      </w:pPr>
      <w:r>
        <w:t xml:space="preserve">Consider drafting a resolution in support of support of Census partnership and </w:t>
      </w:r>
      <w:r w:rsidR="00236DE6">
        <w:t xml:space="preserve">forming a CCC in your community or region. </w:t>
      </w:r>
    </w:p>
    <w:p w:rsidR="00236DE6" w:rsidRDefault="00236DE6" w:rsidP="00302ADE">
      <w:pPr>
        <w:jc w:val="both"/>
      </w:pPr>
      <w:r>
        <w:t>For any questions, please contact Charmaine Ramos (</w:t>
      </w:r>
      <w:hyperlink r:id="rId7" w:history="1">
        <w:r w:rsidRPr="00AE0935">
          <w:rPr>
            <w:rStyle w:val="Hyperlink"/>
          </w:rPr>
          <w:t>Charmaine.v.ramos@2020census.gov</w:t>
        </w:r>
      </w:hyperlink>
      <w:r>
        <w:t>) or Donna Bach (</w:t>
      </w:r>
      <w:hyperlink r:id="rId8" w:history="1">
        <w:r w:rsidRPr="00AE0935">
          <w:rPr>
            <w:rStyle w:val="Hyperlink"/>
          </w:rPr>
          <w:t>Donna.e.bach@2020census.gov</w:t>
        </w:r>
      </w:hyperlink>
      <w:r>
        <w:t xml:space="preserve">), both Tribal Partnership Specialists with the U.S. Census Bureau. </w:t>
      </w:r>
    </w:p>
    <w:p w:rsidR="00236DE6" w:rsidRDefault="00236DE6" w:rsidP="00302ADE">
      <w:pPr>
        <w:jc w:val="both"/>
      </w:pPr>
      <w:r>
        <w:t xml:space="preserve">The 2020 Census is scheduled to kick off in January 2020 in </w:t>
      </w:r>
      <w:proofErr w:type="spellStart"/>
      <w:r>
        <w:t>Toksook</w:t>
      </w:r>
      <w:proofErr w:type="spellEnd"/>
      <w:r>
        <w:t xml:space="preserve"> Bay.</w:t>
      </w:r>
    </w:p>
    <w:p w:rsidR="00236DE6" w:rsidRDefault="00236DE6" w:rsidP="00236DE6"/>
    <w:p w:rsidR="00236DE6" w:rsidRDefault="00236DE6" w:rsidP="00236DE6"/>
    <w:p w:rsidR="001E3ACB" w:rsidRDefault="001E3ACB" w:rsidP="001E3ACB"/>
    <w:p w:rsidR="001E3ACB" w:rsidRDefault="001E3ACB" w:rsidP="001E3ACB"/>
    <w:sectPr w:rsidR="001E3ACB">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092C" w:rsidRDefault="0042092C" w:rsidP="00302ADE">
      <w:pPr>
        <w:spacing w:after="0" w:line="240" w:lineRule="auto"/>
      </w:pPr>
      <w:r>
        <w:separator/>
      </w:r>
    </w:p>
  </w:endnote>
  <w:endnote w:type="continuationSeparator" w:id="0">
    <w:p w:rsidR="0042092C" w:rsidRDefault="0042092C" w:rsidP="00302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092C" w:rsidRDefault="0042092C" w:rsidP="00302ADE">
      <w:pPr>
        <w:spacing w:after="0" w:line="240" w:lineRule="auto"/>
      </w:pPr>
      <w:r>
        <w:separator/>
      </w:r>
    </w:p>
  </w:footnote>
  <w:footnote w:type="continuationSeparator" w:id="0">
    <w:p w:rsidR="0042092C" w:rsidRDefault="0042092C" w:rsidP="00302A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2ADE" w:rsidRDefault="00302ADE" w:rsidP="00302ADE">
    <w:pPr>
      <w:pStyle w:val="Header"/>
      <w:jc w:val="center"/>
    </w:pPr>
    <w:r>
      <w:rPr>
        <w:noProof/>
      </w:rPr>
      <w:drawing>
        <wp:inline distT="0" distB="0" distL="0" distR="0">
          <wp:extent cx="1271588" cy="685800"/>
          <wp:effectExtent l="0" t="0" r="5080" b="0"/>
          <wp:docPr id="2" name="Picture 2" descr="C:\Users\work\Desktop\ANVCAlogo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ork\Desktop\ANVCAlogo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4550" cy="687397"/>
                  </a:xfrm>
                  <a:prstGeom prst="rect">
                    <a:avLst/>
                  </a:prstGeom>
                  <a:noFill/>
                  <a:ln>
                    <a:noFill/>
                  </a:ln>
                </pic:spPr>
              </pic:pic>
            </a:graphicData>
          </a:graphic>
        </wp:inline>
      </w:drawing>
    </w:r>
    <w:r>
      <w:rPr>
        <w:noProof/>
      </w:rPr>
      <w:drawing>
        <wp:inline distT="0" distB="0" distL="0" distR="0">
          <wp:extent cx="1352550" cy="767050"/>
          <wp:effectExtent l="0" t="0" r="0" b="0"/>
          <wp:docPr id="3" name="Picture 3" descr="C:\Users\work\Desktop\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ork\Desktop\download.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64139" cy="77362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26640"/>
    <w:multiLevelType w:val="hybridMultilevel"/>
    <w:tmpl w:val="F33017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E05EE4"/>
    <w:multiLevelType w:val="hybridMultilevel"/>
    <w:tmpl w:val="3F180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1F15A7"/>
    <w:multiLevelType w:val="hybridMultilevel"/>
    <w:tmpl w:val="A6E89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7FB"/>
    <w:rsid w:val="00022F96"/>
    <w:rsid w:val="00182FA9"/>
    <w:rsid w:val="001E3ACB"/>
    <w:rsid w:val="00236DE6"/>
    <w:rsid w:val="00302ADE"/>
    <w:rsid w:val="0042092C"/>
    <w:rsid w:val="00644E44"/>
    <w:rsid w:val="007A27FB"/>
    <w:rsid w:val="007B0A7F"/>
    <w:rsid w:val="007D0115"/>
    <w:rsid w:val="009D7FC2"/>
    <w:rsid w:val="00B15991"/>
    <w:rsid w:val="00F76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872A6"/>
  <w15:chartTrackingRefBased/>
  <w15:docId w15:val="{10005F8B-8983-4C9C-A943-5F5153D96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2F96"/>
    <w:pPr>
      <w:ind w:left="720"/>
      <w:contextualSpacing/>
    </w:pPr>
  </w:style>
  <w:style w:type="character" w:styleId="Hyperlink">
    <w:name w:val="Hyperlink"/>
    <w:basedOn w:val="DefaultParagraphFont"/>
    <w:uiPriority w:val="99"/>
    <w:unhideWhenUsed/>
    <w:rsid w:val="00236DE6"/>
    <w:rPr>
      <w:color w:val="0563C1" w:themeColor="hyperlink"/>
      <w:u w:val="single"/>
    </w:rPr>
  </w:style>
  <w:style w:type="paragraph" w:styleId="Header">
    <w:name w:val="header"/>
    <w:basedOn w:val="Normal"/>
    <w:link w:val="HeaderChar"/>
    <w:uiPriority w:val="99"/>
    <w:unhideWhenUsed/>
    <w:rsid w:val="00302A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2ADE"/>
  </w:style>
  <w:style w:type="paragraph" w:styleId="Footer">
    <w:name w:val="footer"/>
    <w:basedOn w:val="Normal"/>
    <w:link w:val="FooterChar"/>
    <w:uiPriority w:val="99"/>
    <w:unhideWhenUsed/>
    <w:rsid w:val="00302A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2A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nna.e.bach@2020census.gov" TargetMode="External"/><Relationship Id="rId3" Type="http://schemas.openxmlformats.org/officeDocument/2006/relationships/settings" Target="settings.xml"/><Relationship Id="rId7" Type="http://schemas.openxmlformats.org/officeDocument/2006/relationships/hyperlink" Target="mailto:Charmaine.v.ramos@2020censu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564</Words>
  <Characters>3221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Alaska Native Tribal Health Consortium</Company>
  <LinksUpToDate>false</LinksUpToDate>
  <CharactersWithSpaces>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work</cp:lastModifiedBy>
  <cp:revision>3</cp:revision>
  <dcterms:created xsi:type="dcterms:W3CDTF">2019-07-12T20:24:00Z</dcterms:created>
  <dcterms:modified xsi:type="dcterms:W3CDTF">2019-07-12T20:27:00Z</dcterms:modified>
</cp:coreProperties>
</file>