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BDCBB" w14:textId="77777777" w:rsidR="00DD1F80" w:rsidRDefault="00DD1F80" w:rsidP="00883B76">
      <w:pPr>
        <w:jc w:val="center"/>
        <w:rPr>
          <w:b/>
        </w:rPr>
      </w:pPr>
    </w:p>
    <w:p w14:paraId="64FCADCE" w14:textId="77777777" w:rsidR="00DD1F80" w:rsidRDefault="00DD1F80" w:rsidP="00883B76">
      <w:pPr>
        <w:jc w:val="center"/>
        <w:rPr>
          <w:b/>
        </w:rPr>
      </w:pPr>
    </w:p>
    <w:p w14:paraId="628373DA" w14:textId="77777777" w:rsidR="00DD1F80" w:rsidRDefault="00DD1F80" w:rsidP="00883B76">
      <w:pPr>
        <w:jc w:val="center"/>
        <w:rPr>
          <w:b/>
        </w:rPr>
      </w:pPr>
    </w:p>
    <w:p w14:paraId="70579115" w14:textId="4B74A386" w:rsidR="00DD1F80" w:rsidRPr="006233D9" w:rsidRDefault="34D73456" w:rsidP="00883B76">
      <w:pPr>
        <w:jc w:val="center"/>
        <w:rPr>
          <w:b/>
          <w:sz w:val="96"/>
          <w:szCs w:val="96"/>
        </w:rPr>
      </w:pPr>
      <w:r w:rsidRPr="34D73456">
        <w:rPr>
          <w:b/>
          <w:bCs/>
          <w:sz w:val="96"/>
          <w:szCs w:val="96"/>
        </w:rPr>
        <w:t>Sex Offender Sentencing Manual</w:t>
      </w:r>
    </w:p>
    <w:p w14:paraId="5E10C481" w14:textId="5F68C98D" w:rsidR="34D73456" w:rsidRDefault="21AF6212" w:rsidP="34D73456">
      <w:pPr>
        <w:jc w:val="center"/>
        <w:rPr>
          <w:b/>
          <w:bCs/>
        </w:rPr>
      </w:pPr>
      <w:r w:rsidRPr="21AF6212">
        <w:rPr>
          <w:b/>
          <w:bCs/>
        </w:rPr>
        <w:t>Updated: 5/17/2019</w:t>
      </w:r>
    </w:p>
    <w:p w14:paraId="54B2267E" w14:textId="517B8F4E" w:rsidR="00BC2E3B" w:rsidRDefault="00BC2E3B" w:rsidP="00883B76">
      <w:pPr>
        <w:jc w:val="center"/>
        <w:rPr>
          <w:b/>
          <w:sz w:val="52"/>
          <w:szCs w:val="52"/>
        </w:rPr>
      </w:pPr>
    </w:p>
    <w:p w14:paraId="0C3593E2" w14:textId="7E76F1D5" w:rsidR="00BC2E3B" w:rsidRDefault="00BC2E3B" w:rsidP="00883B76">
      <w:pPr>
        <w:jc w:val="center"/>
        <w:rPr>
          <w:b/>
          <w:sz w:val="52"/>
          <w:szCs w:val="52"/>
        </w:rPr>
      </w:pPr>
    </w:p>
    <w:p w14:paraId="34286314" w14:textId="0C6DC2EC" w:rsidR="00BC2E3B" w:rsidRDefault="00BC2E3B" w:rsidP="00883B76">
      <w:pPr>
        <w:jc w:val="center"/>
        <w:rPr>
          <w:b/>
          <w:sz w:val="52"/>
          <w:szCs w:val="52"/>
        </w:rPr>
      </w:pPr>
    </w:p>
    <w:p w14:paraId="69DB843D" w14:textId="256D1451" w:rsidR="00BC2E3B" w:rsidRDefault="00BC2E3B" w:rsidP="00883B76">
      <w:pPr>
        <w:jc w:val="center"/>
        <w:rPr>
          <w:b/>
          <w:sz w:val="52"/>
          <w:szCs w:val="52"/>
        </w:rPr>
      </w:pPr>
    </w:p>
    <w:p w14:paraId="64B14070" w14:textId="77777777" w:rsidR="00BC2E3B" w:rsidRPr="00DD1F80" w:rsidRDefault="00BC2E3B" w:rsidP="00883B76">
      <w:pPr>
        <w:jc w:val="center"/>
        <w:rPr>
          <w:b/>
          <w:sz w:val="52"/>
          <w:szCs w:val="52"/>
        </w:rPr>
      </w:pPr>
    </w:p>
    <w:p w14:paraId="5E61B231" w14:textId="77777777" w:rsidR="00DD1F80" w:rsidRDefault="00DD1F80" w:rsidP="00883B76">
      <w:pPr>
        <w:jc w:val="center"/>
        <w:rPr>
          <w:b/>
        </w:rPr>
      </w:pPr>
    </w:p>
    <w:p w14:paraId="7CA5F44E" w14:textId="77777777" w:rsidR="00DD1F80" w:rsidRDefault="00DD1F80" w:rsidP="00883B76">
      <w:pPr>
        <w:jc w:val="center"/>
        <w:rPr>
          <w:b/>
        </w:rPr>
      </w:pPr>
    </w:p>
    <w:p w14:paraId="098807E4" w14:textId="77777777" w:rsidR="00DD1F80" w:rsidRDefault="00DD1F80" w:rsidP="00883B76">
      <w:pPr>
        <w:jc w:val="center"/>
        <w:rPr>
          <w:b/>
        </w:rPr>
      </w:pPr>
    </w:p>
    <w:p w14:paraId="11CF49BA" w14:textId="77777777" w:rsidR="00DD1F80" w:rsidRDefault="00DD1F80" w:rsidP="00883B76">
      <w:pPr>
        <w:jc w:val="center"/>
        <w:rPr>
          <w:b/>
        </w:rPr>
      </w:pPr>
    </w:p>
    <w:p w14:paraId="7BAAA5DD" w14:textId="77777777" w:rsidR="00DD1F80" w:rsidRDefault="00DD1F80" w:rsidP="00883B76">
      <w:pPr>
        <w:jc w:val="center"/>
        <w:rPr>
          <w:b/>
        </w:rPr>
      </w:pPr>
    </w:p>
    <w:p w14:paraId="009A3D56" w14:textId="77777777" w:rsidR="00DD1F80" w:rsidRDefault="00DD1F80" w:rsidP="00883B76">
      <w:pPr>
        <w:jc w:val="center"/>
        <w:rPr>
          <w:b/>
        </w:rPr>
      </w:pPr>
    </w:p>
    <w:p w14:paraId="5B320697" w14:textId="77777777" w:rsidR="00BC2E3B" w:rsidRDefault="00BC2E3B" w:rsidP="006233D9">
      <w:pPr>
        <w:rPr>
          <w:b/>
        </w:rPr>
      </w:pPr>
    </w:p>
    <w:sdt>
      <w:sdtPr>
        <w:rPr>
          <w:rFonts w:asciiTheme="minorHAnsi" w:eastAsiaTheme="minorHAnsi" w:hAnsiTheme="minorHAnsi" w:cstheme="minorBidi"/>
          <w:color w:val="auto"/>
          <w:sz w:val="22"/>
          <w:szCs w:val="22"/>
        </w:rPr>
        <w:id w:val="-1482150926"/>
        <w:docPartObj>
          <w:docPartGallery w:val="Table of Contents"/>
          <w:docPartUnique/>
        </w:docPartObj>
      </w:sdtPr>
      <w:sdtEndPr>
        <w:rPr>
          <w:b/>
          <w:bCs/>
          <w:noProof/>
        </w:rPr>
      </w:sdtEndPr>
      <w:sdtContent>
        <w:p w14:paraId="6237665B" w14:textId="64596068" w:rsidR="00A54FF6" w:rsidRPr="00EA4D90" w:rsidRDefault="00A54FF6" w:rsidP="00CC2EEB">
          <w:pPr>
            <w:pStyle w:val="TOCHeading"/>
            <w:numPr>
              <w:ilvl w:val="0"/>
              <w:numId w:val="0"/>
            </w:numPr>
            <w:rPr>
              <w:color w:val="auto"/>
            </w:rPr>
          </w:pPr>
          <w:r w:rsidRPr="00EA4D90">
            <w:rPr>
              <w:color w:val="auto"/>
            </w:rPr>
            <w:t>Table of Contents</w:t>
          </w:r>
        </w:p>
        <w:p w14:paraId="416B5610" w14:textId="0193A151" w:rsidR="00331339" w:rsidRDefault="00A54FF6">
          <w:pPr>
            <w:pStyle w:val="TOC1"/>
            <w:tabs>
              <w:tab w:val="left" w:pos="440"/>
              <w:tab w:val="right" w:leader="dot" w:pos="10070"/>
            </w:tabs>
            <w:rPr>
              <w:rFonts w:eastAsiaTheme="minorEastAsia"/>
              <w:noProof/>
            </w:rPr>
          </w:pPr>
          <w:r>
            <w:fldChar w:fldCharType="begin"/>
          </w:r>
          <w:r>
            <w:instrText xml:space="preserve"> TOC \o "1-3" \h \z \u </w:instrText>
          </w:r>
          <w:r>
            <w:fldChar w:fldCharType="separate"/>
          </w:r>
          <w:hyperlink w:anchor="_Toc8992038" w:history="1">
            <w:r w:rsidR="00331339" w:rsidRPr="008B26E1">
              <w:rPr>
                <w:rStyle w:val="Hyperlink"/>
                <w:noProof/>
              </w:rPr>
              <w:t>I.</w:t>
            </w:r>
            <w:r w:rsidR="00331339">
              <w:rPr>
                <w:rFonts w:eastAsiaTheme="minorEastAsia"/>
                <w:noProof/>
              </w:rPr>
              <w:tab/>
            </w:r>
            <w:r w:rsidR="00331339" w:rsidRPr="008B26E1">
              <w:rPr>
                <w:rStyle w:val="Hyperlink"/>
                <w:noProof/>
              </w:rPr>
              <w:t>Overview</w:t>
            </w:r>
            <w:r w:rsidR="00331339">
              <w:rPr>
                <w:noProof/>
                <w:webHidden/>
              </w:rPr>
              <w:tab/>
            </w:r>
            <w:r w:rsidR="00331339">
              <w:rPr>
                <w:noProof/>
                <w:webHidden/>
              </w:rPr>
              <w:fldChar w:fldCharType="begin"/>
            </w:r>
            <w:r w:rsidR="00331339">
              <w:rPr>
                <w:noProof/>
                <w:webHidden/>
              </w:rPr>
              <w:instrText xml:space="preserve"> PAGEREF _Toc8992038 \h </w:instrText>
            </w:r>
            <w:r w:rsidR="00331339">
              <w:rPr>
                <w:noProof/>
                <w:webHidden/>
              </w:rPr>
            </w:r>
            <w:r w:rsidR="00331339">
              <w:rPr>
                <w:noProof/>
                <w:webHidden/>
              </w:rPr>
              <w:fldChar w:fldCharType="separate"/>
            </w:r>
            <w:r w:rsidR="00331339">
              <w:rPr>
                <w:noProof/>
                <w:webHidden/>
              </w:rPr>
              <w:t>4</w:t>
            </w:r>
            <w:r w:rsidR="00331339">
              <w:rPr>
                <w:noProof/>
                <w:webHidden/>
              </w:rPr>
              <w:fldChar w:fldCharType="end"/>
            </w:r>
          </w:hyperlink>
        </w:p>
        <w:p w14:paraId="4DD17C14" w14:textId="21F574DB" w:rsidR="00331339" w:rsidRDefault="00F63C8D">
          <w:pPr>
            <w:pStyle w:val="TOC2"/>
            <w:tabs>
              <w:tab w:val="left" w:pos="660"/>
              <w:tab w:val="right" w:leader="dot" w:pos="10070"/>
            </w:tabs>
            <w:rPr>
              <w:rFonts w:eastAsiaTheme="minorEastAsia"/>
              <w:noProof/>
            </w:rPr>
          </w:pPr>
          <w:hyperlink w:anchor="_Toc8992039" w:history="1">
            <w:r w:rsidR="00331339" w:rsidRPr="008B26E1">
              <w:rPr>
                <w:rStyle w:val="Hyperlink"/>
                <w:noProof/>
              </w:rPr>
              <w:t>A.</w:t>
            </w:r>
            <w:r w:rsidR="00331339">
              <w:rPr>
                <w:rFonts w:eastAsiaTheme="minorEastAsia"/>
                <w:noProof/>
              </w:rPr>
              <w:tab/>
            </w:r>
            <w:r w:rsidR="00331339" w:rsidRPr="008B26E1">
              <w:rPr>
                <w:rStyle w:val="Hyperlink"/>
                <w:noProof/>
              </w:rPr>
              <w:t>Purpose of Manual:</w:t>
            </w:r>
            <w:r w:rsidR="00331339">
              <w:rPr>
                <w:noProof/>
                <w:webHidden/>
              </w:rPr>
              <w:tab/>
            </w:r>
            <w:r w:rsidR="00331339">
              <w:rPr>
                <w:noProof/>
                <w:webHidden/>
              </w:rPr>
              <w:fldChar w:fldCharType="begin"/>
            </w:r>
            <w:r w:rsidR="00331339">
              <w:rPr>
                <w:noProof/>
                <w:webHidden/>
              </w:rPr>
              <w:instrText xml:space="preserve"> PAGEREF _Toc8992039 \h </w:instrText>
            </w:r>
            <w:r w:rsidR="00331339">
              <w:rPr>
                <w:noProof/>
                <w:webHidden/>
              </w:rPr>
            </w:r>
            <w:r w:rsidR="00331339">
              <w:rPr>
                <w:noProof/>
                <w:webHidden/>
              </w:rPr>
              <w:fldChar w:fldCharType="separate"/>
            </w:r>
            <w:r w:rsidR="00331339">
              <w:rPr>
                <w:noProof/>
                <w:webHidden/>
              </w:rPr>
              <w:t>4</w:t>
            </w:r>
            <w:r w:rsidR="00331339">
              <w:rPr>
                <w:noProof/>
                <w:webHidden/>
              </w:rPr>
              <w:fldChar w:fldCharType="end"/>
            </w:r>
          </w:hyperlink>
        </w:p>
        <w:p w14:paraId="7891E40D" w14:textId="28F284DA" w:rsidR="00331339" w:rsidRDefault="00F63C8D">
          <w:pPr>
            <w:pStyle w:val="TOC2"/>
            <w:tabs>
              <w:tab w:val="left" w:pos="660"/>
              <w:tab w:val="right" w:leader="dot" w:pos="10070"/>
            </w:tabs>
            <w:rPr>
              <w:rFonts w:eastAsiaTheme="minorEastAsia"/>
              <w:noProof/>
            </w:rPr>
          </w:pPr>
          <w:hyperlink w:anchor="_Toc8992040" w:history="1">
            <w:r w:rsidR="00331339" w:rsidRPr="008B26E1">
              <w:rPr>
                <w:rStyle w:val="Hyperlink"/>
                <w:noProof/>
              </w:rPr>
              <w:t>B.</w:t>
            </w:r>
            <w:r w:rsidR="00331339">
              <w:rPr>
                <w:rFonts w:eastAsiaTheme="minorEastAsia"/>
                <w:noProof/>
              </w:rPr>
              <w:tab/>
            </w:r>
            <w:r w:rsidR="00331339" w:rsidRPr="008B26E1">
              <w:rPr>
                <w:rStyle w:val="Hyperlink"/>
                <w:noProof/>
              </w:rPr>
              <w:t>Who is it for:</w:t>
            </w:r>
            <w:r w:rsidR="00331339">
              <w:rPr>
                <w:noProof/>
                <w:webHidden/>
              </w:rPr>
              <w:tab/>
            </w:r>
            <w:r w:rsidR="00331339">
              <w:rPr>
                <w:noProof/>
                <w:webHidden/>
              </w:rPr>
              <w:fldChar w:fldCharType="begin"/>
            </w:r>
            <w:r w:rsidR="00331339">
              <w:rPr>
                <w:noProof/>
                <w:webHidden/>
              </w:rPr>
              <w:instrText xml:space="preserve"> PAGEREF _Toc8992040 \h </w:instrText>
            </w:r>
            <w:r w:rsidR="00331339">
              <w:rPr>
                <w:noProof/>
                <w:webHidden/>
              </w:rPr>
            </w:r>
            <w:r w:rsidR="00331339">
              <w:rPr>
                <w:noProof/>
                <w:webHidden/>
              </w:rPr>
              <w:fldChar w:fldCharType="separate"/>
            </w:r>
            <w:r w:rsidR="00331339">
              <w:rPr>
                <w:noProof/>
                <w:webHidden/>
              </w:rPr>
              <w:t>4</w:t>
            </w:r>
            <w:r w:rsidR="00331339">
              <w:rPr>
                <w:noProof/>
                <w:webHidden/>
              </w:rPr>
              <w:fldChar w:fldCharType="end"/>
            </w:r>
          </w:hyperlink>
        </w:p>
        <w:p w14:paraId="0FE6D04B" w14:textId="6707885E" w:rsidR="00331339" w:rsidRDefault="00F63C8D">
          <w:pPr>
            <w:pStyle w:val="TOC2"/>
            <w:tabs>
              <w:tab w:val="left" w:pos="660"/>
              <w:tab w:val="right" w:leader="dot" w:pos="10070"/>
            </w:tabs>
            <w:rPr>
              <w:rFonts w:eastAsiaTheme="minorEastAsia"/>
              <w:noProof/>
            </w:rPr>
          </w:pPr>
          <w:hyperlink w:anchor="_Toc8992041" w:history="1">
            <w:r w:rsidR="00331339" w:rsidRPr="008B26E1">
              <w:rPr>
                <w:rStyle w:val="Hyperlink"/>
                <w:noProof/>
              </w:rPr>
              <w:t>C.</w:t>
            </w:r>
            <w:r w:rsidR="00331339">
              <w:rPr>
                <w:rFonts w:eastAsiaTheme="minorEastAsia"/>
                <w:noProof/>
              </w:rPr>
              <w:tab/>
            </w:r>
            <w:r w:rsidR="00331339" w:rsidRPr="008B26E1">
              <w:rPr>
                <w:rStyle w:val="Hyperlink"/>
                <w:noProof/>
              </w:rPr>
              <w:t>How to use it:</w:t>
            </w:r>
            <w:r w:rsidR="00331339">
              <w:rPr>
                <w:noProof/>
                <w:webHidden/>
              </w:rPr>
              <w:tab/>
            </w:r>
            <w:r w:rsidR="00331339">
              <w:rPr>
                <w:noProof/>
                <w:webHidden/>
              </w:rPr>
              <w:fldChar w:fldCharType="begin"/>
            </w:r>
            <w:r w:rsidR="00331339">
              <w:rPr>
                <w:noProof/>
                <w:webHidden/>
              </w:rPr>
              <w:instrText xml:space="preserve"> PAGEREF _Toc8992041 \h </w:instrText>
            </w:r>
            <w:r w:rsidR="00331339">
              <w:rPr>
                <w:noProof/>
                <w:webHidden/>
              </w:rPr>
            </w:r>
            <w:r w:rsidR="00331339">
              <w:rPr>
                <w:noProof/>
                <w:webHidden/>
              </w:rPr>
              <w:fldChar w:fldCharType="separate"/>
            </w:r>
            <w:r w:rsidR="00331339">
              <w:rPr>
                <w:noProof/>
                <w:webHidden/>
              </w:rPr>
              <w:t>4</w:t>
            </w:r>
            <w:r w:rsidR="00331339">
              <w:rPr>
                <w:noProof/>
                <w:webHidden/>
              </w:rPr>
              <w:fldChar w:fldCharType="end"/>
            </w:r>
          </w:hyperlink>
        </w:p>
        <w:p w14:paraId="24D1939B" w14:textId="4E708E47" w:rsidR="00331339" w:rsidRDefault="00F63C8D">
          <w:pPr>
            <w:pStyle w:val="TOC2"/>
            <w:tabs>
              <w:tab w:val="left" w:pos="660"/>
              <w:tab w:val="right" w:leader="dot" w:pos="10070"/>
            </w:tabs>
            <w:rPr>
              <w:rFonts w:eastAsiaTheme="minorEastAsia"/>
              <w:noProof/>
            </w:rPr>
          </w:pPr>
          <w:hyperlink w:anchor="_Toc8992042" w:history="1">
            <w:r w:rsidR="00331339" w:rsidRPr="008B26E1">
              <w:rPr>
                <w:rStyle w:val="Hyperlink"/>
                <w:noProof/>
              </w:rPr>
              <w:t>D.</w:t>
            </w:r>
            <w:r w:rsidR="00331339">
              <w:rPr>
                <w:rFonts w:eastAsiaTheme="minorEastAsia"/>
                <w:noProof/>
              </w:rPr>
              <w:tab/>
            </w:r>
            <w:r w:rsidR="00331339" w:rsidRPr="008B26E1">
              <w:rPr>
                <w:rStyle w:val="Hyperlink"/>
                <w:noProof/>
              </w:rPr>
              <w:t>Legislative History:</w:t>
            </w:r>
            <w:r w:rsidR="00331339">
              <w:rPr>
                <w:noProof/>
                <w:webHidden/>
              </w:rPr>
              <w:tab/>
            </w:r>
            <w:r w:rsidR="00331339">
              <w:rPr>
                <w:noProof/>
                <w:webHidden/>
              </w:rPr>
              <w:fldChar w:fldCharType="begin"/>
            </w:r>
            <w:r w:rsidR="00331339">
              <w:rPr>
                <w:noProof/>
                <w:webHidden/>
              </w:rPr>
              <w:instrText xml:space="preserve"> PAGEREF _Toc8992042 \h </w:instrText>
            </w:r>
            <w:r w:rsidR="00331339">
              <w:rPr>
                <w:noProof/>
                <w:webHidden/>
              </w:rPr>
            </w:r>
            <w:r w:rsidR="00331339">
              <w:rPr>
                <w:noProof/>
                <w:webHidden/>
              </w:rPr>
              <w:fldChar w:fldCharType="separate"/>
            </w:r>
            <w:r w:rsidR="00331339">
              <w:rPr>
                <w:noProof/>
                <w:webHidden/>
              </w:rPr>
              <w:t>4</w:t>
            </w:r>
            <w:r w:rsidR="00331339">
              <w:rPr>
                <w:noProof/>
                <w:webHidden/>
              </w:rPr>
              <w:fldChar w:fldCharType="end"/>
            </w:r>
          </w:hyperlink>
        </w:p>
        <w:p w14:paraId="17186A4B" w14:textId="73A1223E" w:rsidR="00331339" w:rsidRDefault="00F63C8D">
          <w:pPr>
            <w:pStyle w:val="TOC1"/>
            <w:tabs>
              <w:tab w:val="left" w:pos="440"/>
              <w:tab w:val="right" w:leader="dot" w:pos="10070"/>
            </w:tabs>
            <w:rPr>
              <w:rFonts w:eastAsiaTheme="minorEastAsia"/>
              <w:noProof/>
            </w:rPr>
          </w:pPr>
          <w:hyperlink w:anchor="_Toc8992043" w:history="1">
            <w:r w:rsidR="00331339" w:rsidRPr="008B26E1">
              <w:rPr>
                <w:rStyle w:val="Hyperlink"/>
                <w:noProof/>
              </w:rPr>
              <w:t>II.</w:t>
            </w:r>
            <w:r w:rsidR="00331339">
              <w:rPr>
                <w:rFonts w:eastAsiaTheme="minorEastAsia"/>
                <w:noProof/>
              </w:rPr>
              <w:tab/>
            </w:r>
            <w:r w:rsidR="00331339" w:rsidRPr="008B26E1">
              <w:rPr>
                <w:rStyle w:val="Hyperlink"/>
                <w:noProof/>
              </w:rPr>
              <w:t>Advisement Meeting Checklist:</w:t>
            </w:r>
            <w:r w:rsidR="00331339">
              <w:rPr>
                <w:noProof/>
                <w:webHidden/>
              </w:rPr>
              <w:tab/>
            </w:r>
            <w:r w:rsidR="00331339">
              <w:rPr>
                <w:noProof/>
                <w:webHidden/>
              </w:rPr>
              <w:fldChar w:fldCharType="begin"/>
            </w:r>
            <w:r w:rsidR="00331339">
              <w:rPr>
                <w:noProof/>
                <w:webHidden/>
              </w:rPr>
              <w:instrText xml:space="preserve"> PAGEREF _Toc8992043 \h </w:instrText>
            </w:r>
            <w:r w:rsidR="00331339">
              <w:rPr>
                <w:noProof/>
                <w:webHidden/>
              </w:rPr>
            </w:r>
            <w:r w:rsidR="00331339">
              <w:rPr>
                <w:noProof/>
                <w:webHidden/>
              </w:rPr>
              <w:fldChar w:fldCharType="separate"/>
            </w:r>
            <w:r w:rsidR="00331339">
              <w:rPr>
                <w:noProof/>
                <w:webHidden/>
              </w:rPr>
              <w:t>6</w:t>
            </w:r>
            <w:r w:rsidR="00331339">
              <w:rPr>
                <w:noProof/>
                <w:webHidden/>
              </w:rPr>
              <w:fldChar w:fldCharType="end"/>
            </w:r>
          </w:hyperlink>
        </w:p>
        <w:p w14:paraId="1EB26F94" w14:textId="2CFB645D" w:rsidR="00331339" w:rsidRDefault="00F63C8D">
          <w:pPr>
            <w:pStyle w:val="TOC1"/>
            <w:tabs>
              <w:tab w:val="left" w:pos="660"/>
              <w:tab w:val="right" w:leader="dot" w:pos="10070"/>
            </w:tabs>
            <w:rPr>
              <w:rFonts w:eastAsiaTheme="minorEastAsia"/>
              <w:noProof/>
            </w:rPr>
          </w:pPr>
          <w:hyperlink w:anchor="_Toc8992044" w:history="1">
            <w:r w:rsidR="00331339" w:rsidRPr="008B26E1">
              <w:rPr>
                <w:rStyle w:val="Hyperlink"/>
                <w:noProof/>
              </w:rPr>
              <w:t>III.</w:t>
            </w:r>
            <w:r w:rsidR="00331339">
              <w:rPr>
                <w:rFonts w:eastAsiaTheme="minorEastAsia"/>
                <w:noProof/>
              </w:rPr>
              <w:tab/>
            </w:r>
            <w:r w:rsidR="00331339" w:rsidRPr="008B26E1">
              <w:rPr>
                <w:rStyle w:val="Hyperlink"/>
                <w:noProof/>
              </w:rPr>
              <w:t>Timelines</w:t>
            </w:r>
            <w:r w:rsidR="00331339">
              <w:rPr>
                <w:noProof/>
                <w:webHidden/>
              </w:rPr>
              <w:tab/>
            </w:r>
            <w:r w:rsidR="00331339">
              <w:rPr>
                <w:noProof/>
                <w:webHidden/>
              </w:rPr>
              <w:fldChar w:fldCharType="begin"/>
            </w:r>
            <w:r w:rsidR="00331339">
              <w:rPr>
                <w:noProof/>
                <w:webHidden/>
              </w:rPr>
              <w:instrText xml:space="preserve"> PAGEREF _Toc8992044 \h </w:instrText>
            </w:r>
            <w:r w:rsidR="00331339">
              <w:rPr>
                <w:noProof/>
                <w:webHidden/>
              </w:rPr>
            </w:r>
            <w:r w:rsidR="00331339">
              <w:rPr>
                <w:noProof/>
                <w:webHidden/>
              </w:rPr>
              <w:fldChar w:fldCharType="separate"/>
            </w:r>
            <w:r w:rsidR="00331339">
              <w:rPr>
                <w:noProof/>
                <w:webHidden/>
              </w:rPr>
              <w:t>8</w:t>
            </w:r>
            <w:r w:rsidR="00331339">
              <w:rPr>
                <w:noProof/>
                <w:webHidden/>
              </w:rPr>
              <w:fldChar w:fldCharType="end"/>
            </w:r>
          </w:hyperlink>
        </w:p>
        <w:p w14:paraId="3E6F3A50" w14:textId="76F6A5D6" w:rsidR="00331339" w:rsidRDefault="00F63C8D">
          <w:pPr>
            <w:pStyle w:val="TOC1"/>
            <w:tabs>
              <w:tab w:val="left" w:pos="660"/>
              <w:tab w:val="right" w:leader="dot" w:pos="10070"/>
            </w:tabs>
            <w:rPr>
              <w:rFonts w:eastAsiaTheme="minorEastAsia"/>
              <w:noProof/>
            </w:rPr>
          </w:pPr>
          <w:hyperlink w:anchor="_Toc8992045" w:history="1">
            <w:r w:rsidR="00331339" w:rsidRPr="008B26E1">
              <w:rPr>
                <w:rStyle w:val="Hyperlink"/>
                <w:noProof/>
              </w:rPr>
              <w:t>IV.</w:t>
            </w:r>
            <w:r w:rsidR="00331339">
              <w:rPr>
                <w:rFonts w:eastAsiaTheme="minorEastAsia"/>
                <w:noProof/>
              </w:rPr>
              <w:tab/>
            </w:r>
            <w:r w:rsidR="00331339" w:rsidRPr="008B26E1">
              <w:rPr>
                <w:rStyle w:val="Hyperlink"/>
                <w:noProof/>
              </w:rPr>
              <w:t>Offense Specific Evaluation Checklist:</w:t>
            </w:r>
            <w:r w:rsidR="00331339">
              <w:rPr>
                <w:noProof/>
                <w:webHidden/>
              </w:rPr>
              <w:tab/>
            </w:r>
            <w:r w:rsidR="00331339">
              <w:rPr>
                <w:noProof/>
                <w:webHidden/>
              </w:rPr>
              <w:fldChar w:fldCharType="begin"/>
            </w:r>
            <w:r w:rsidR="00331339">
              <w:rPr>
                <w:noProof/>
                <w:webHidden/>
              </w:rPr>
              <w:instrText xml:space="preserve"> PAGEREF _Toc8992045 \h </w:instrText>
            </w:r>
            <w:r w:rsidR="00331339">
              <w:rPr>
                <w:noProof/>
                <w:webHidden/>
              </w:rPr>
            </w:r>
            <w:r w:rsidR="00331339">
              <w:rPr>
                <w:noProof/>
                <w:webHidden/>
              </w:rPr>
              <w:fldChar w:fldCharType="separate"/>
            </w:r>
            <w:r w:rsidR="00331339">
              <w:rPr>
                <w:noProof/>
                <w:webHidden/>
              </w:rPr>
              <w:t>10</w:t>
            </w:r>
            <w:r w:rsidR="00331339">
              <w:rPr>
                <w:noProof/>
                <w:webHidden/>
              </w:rPr>
              <w:fldChar w:fldCharType="end"/>
            </w:r>
          </w:hyperlink>
        </w:p>
        <w:p w14:paraId="4C1CD5B8" w14:textId="4A45A332" w:rsidR="00331339" w:rsidRDefault="00F63C8D">
          <w:pPr>
            <w:pStyle w:val="TOC1"/>
            <w:tabs>
              <w:tab w:val="left" w:pos="440"/>
              <w:tab w:val="right" w:leader="dot" w:pos="10070"/>
            </w:tabs>
            <w:rPr>
              <w:rFonts w:eastAsiaTheme="minorEastAsia"/>
              <w:noProof/>
            </w:rPr>
          </w:pPr>
          <w:hyperlink w:anchor="_Toc8992046" w:history="1">
            <w:r w:rsidR="00331339" w:rsidRPr="008B26E1">
              <w:rPr>
                <w:rStyle w:val="Hyperlink"/>
                <w:noProof/>
              </w:rPr>
              <w:t>V.</w:t>
            </w:r>
            <w:r w:rsidR="00331339">
              <w:rPr>
                <w:rFonts w:eastAsiaTheme="minorEastAsia"/>
                <w:noProof/>
              </w:rPr>
              <w:tab/>
            </w:r>
            <w:r w:rsidR="00331339" w:rsidRPr="008B26E1">
              <w:rPr>
                <w:rStyle w:val="Hyperlink"/>
                <w:noProof/>
              </w:rPr>
              <w:t>Legal Challenges</w:t>
            </w:r>
            <w:r w:rsidR="00331339">
              <w:rPr>
                <w:noProof/>
                <w:webHidden/>
              </w:rPr>
              <w:tab/>
            </w:r>
            <w:r w:rsidR="00331339">
              <w:rPr>
                <w:noProof/>
                <w:webHidden/>
              </w:rPr>
              <w:fldChar w:fldCharType="begin"/>
            </w:r>
            <w:r w:rsidR="00331339">
              <w:rPr>
                <w:noProof/>
                <w:webHidden/>
              </w:rPr>
              <w:instrText xml:space="preserve"> PAGEREF _Toc8992046 \h </w:instrText>
            </w:r>
            <w:r w:rsidR="00331339">
              <w:rPr>
                <w:noProof/>
                <w:webHidden/>
              </w:rPr>
            </w:r>
            <w:r w:rsidR="00331339">
              <w:rPr>
                <w:noProof/>
                <w:webHidden/>
              </w:rPr>
              <w:fldChar w:fldCharType="separate"/>
            </w:r>
            <w:r w:rsidR="00331339">
              <w:rPr>
                <w:noProof/>
                <w:webHidden/>
              </w:rPr>
              <w:t>12</w:t>
            </w:r>
            <w:r w:rsidR="00331339">
              <w:rPr>
                <w:noProof/>
                <w:webHidden/>
              </w:rPr>
              <w:fldChar w:fldCharType="end"/>
            </w:r>
          </w:hyperlink>
        </w:p>
        <w:p w14:paraId="093FD8B3" w14:textId="5724C3F9" w:rsidR="00331339" w:rsidRDefault="00F63C8D">
          <w:pPr>
            <w:pStyle w:val="TOC2"/>
            <w:tabs>
              <w:tab w:val="left" w:pos="660"/>
              <w:tab w:val="right" w:leader="dot" w:pos="10070"/>
            </w:tabs>
            <w:rPr>
              <w:rFonts w:eastAsiaTheme="minorEastAsia"/>
              <w:noProof/>
            </w:rPr>
          </w:pPr>
          <w:hyperlink w:anchor="_Toc8992047" w:history="1">
            <w:r w:rsidR="00331339" w:rsidRPr="008B26E1">
              <w:rPr>
                <w:rStyle w:val="Hyperlink"/>
                <w:noProof/>
              </w:rPr>
              <w:t>A.</w:t>
            </w:r>
            <w:r w:rsidR="00331339">
              <w:rPr>
                <w:rFonts w:eastAsiaTheme="minorEastAsia"/>
                <w:noProof/>
              </w:rPr>
              <w:tab/>
            </w:r>
            <w:r w:rsidR="00331339" w:rsidRPr="008B26E1">
              <w:rPr>
                <w:rStyle w:val="Hyperlink"/>
                <w:noProof/>
              </w:rPr>
              <w:t>5</w:t>
            </w:r>
            <w:r w:rsidR="00331339" w:rsidRPr="008B26E1">
              <w:rPr>
                <w:rStyle w:val="Hyperlink"/>
                <w:noProof/>
                <w:vertAlign w:val="superscript"/>
              </w:rPr>
              <w:t>th</w:t>
            </w:r>
            <w:r w:rsidR="00331339" w:rsidRPr="008B26E1">
              <w:rPr>
                <w:rStyle w:val="Hyperlink"/>
                <w:noProof/>
              </w:rPr>
              <w:t xml:space="preserve"> Amendment: Right to Remain Silent</w:t>
            </w:r>
            <w:r w:rsidR="00331339">
              <w:rPr>
                <w:noProof/>
                <w:webHidden/>
              </w:rPr>
              <w:tab/>
            </w:r>
            <w:r w:rsidR="00331339">
              <w:rPr>
                <w:noProof/>
                <w:webHidden/>
              </w:rPr>
              <w:fldChar w:fldCharType="begin"/>
            </w:r>
            <w:r w:rsidR="00331339">
              <w:rPr>
                <w:noProof/>
                <w:webHidden/>
              </w:rPr>
              <w:instrText xml:space="preserve"> PAGEREF _Toc8992047 \h </w:instrText>
            </w:r>
            <w:r w:rsidR="00331339">
              <w:rPr>
                <w:noProof/>
                <w:webHidden/>
              </w:rPr>
            </w:r>
            <w:r w:rsidR="00331339">
              <w:rPr>
                <w:noProof/>
                <w:webHidden/>
              </w:rPr>
              <w:fldChar w:fldCharType="separate"/>
            </w:r>
            <w:r w:rsidR="00331339">
              <w:rPr>
                <w:noProof/>
                <w:webHidden/>
              </w:rPr>
              <w:t>22</w:t>
            </w:r>
            <w:r w:rsidR="00331339">
              <w:rPr>
                <w:noProof/>
                <w:webHidden/>
              </w:rPr>
              <w:fldChar w:fldCharType="end"/>
            </w:r>
          </w:hyperlink>
        </w:p>
        <w:p w14:paraId="7169113C" w14:textId="67D14C37" w:rsidR="00331339" w:rsidRDefault="00F63C8D">
          <w:pPr>
            <w:pStyle w:val="TOC3"/>
            <w:tabs>
              <w:tab w:val="left" w:pos="880"/>
              <w:tab w:val="right" w:leader="dot" w:pos="10070"/>
            </w:tabs>
            <w:rPr>
              <w:rFonts w:eastAsiaTheme="minorEastAsia"/>
              <w:noProof/>
            </w:rPr>
          </w:pPr>
          <w:hyperlink w:anchor="_Toc8992048" w:history="1">
            <w:r w:rsidR="00331339" w:rsidRPr="008B26E1">
              <w:rPr>
                <w:rStyle w:val="Hyperlink"/>
                <w:noProof/>
              </w:rPr>
              <w:t>i.</w:t>
            </w:r>
            <w:r w:rsidR="00331339">
              <w:rPr>
                <w:rFonts w:eastAsiaTheme="minorEastAsia"/>
                <w:noProof/>
              </w:rPr>
              <w:tab/>
            </w:r>
            <w:r w:rsidR="00331339" w:rsidRPr="008B26E1">
              <w:rPr>
                <w:rStyle w:val="Hyperlink"/>
                <w:noProof/>
              </w:rPr>
              <w:t>Impact on Sentencing:</w:t>
            </w:r>
            <w:r w:rsidR="00331339">
              <w:rPr>
                <w:noProof/>
                <w:webHidden/>
              </w:rPr>
              <w:tab/>
            </w:r>
            <w:r w:rsidR="00331339">
              <w:rPr>
                <w:noProof/>
                <w:webHidden/>
              </w:rPr>
              <w:fldChar w:fldCharType="begin"/>
            </w:r>
            <w:r w:rsidR="00331339">
              <w:rPr>
                <w:noProof/>
                <w:webHidden/>
              </w:rPr>
              <w:instrText xml:space="preserve"> PAGEREF _Toc8992048 \h </w:instrText>
            </w:r>
            <w:r w:rsidR="00331339">
              <w:rPr>
                <w:noProof/>
                <w:webHidden/>
              </w:rPr>
            </w:r>
            <w:r w:rsidR="00331339">
              <w:rPr>
                <w:noProof/>
                <w:webHidden/>
              </w:rPr>
              <w:fldChar w:fldCharType="separate"/>
            </w:r>
            <w:r w:rsidR="00331339">
              <w:rPr>
                <w:noProof/>
                <w:webHidden/>
              </w:rPr>
              <w:t>23</w:t>
            </w:r>
            <w:r w:rsidR="00331339">
              <w:rPr>
                <w:noProof/>
                <w:webHidden/>
              </w:rPr>
              <w:fldChar w:fldCharType="end"/>
            </w:r>
          </w:hyperlink>
        </w:p>
        <w:p w14:paraId="66C70C34" w14:textId="2547BD86" w:rsidR="00331339" w:rsidRDefault="00F63C8D">
          <w:pPr>
            <w:pStyle w:val="TOC3"/>
            <w:tabs>
              <w:tab w:val="left" w:pos="880"/>
              <w:tab w:val="right" w:leader="dot" w:pos="10070"/>
            </w:tabs>
            <w:rPr>
              <w:rFonts w:eastAsiaTheme="minorEastAsia"/>
              <w:noProof/>
            </w:rPr>
          </w:pPr>
          <w:hyperlink w:anchor="_Toc8992049" w:history="1">
            <w:r w:rsidR="00331339" w:rsidRPr="008B26E1">
              <w:rPr>
                <w:rStyle w:val="Hyperlink"/>
                <w:noProof/>
              </w:rPr>
              <w:t>ii.</w:t>
            </w:r>
            <w:r w:rsidR="00331339">
              <w:rPr>
                <w:rFonts w:eastAsiaTheme="minorEastAsia"/>
                <w:noProof/>
              </w:rPr>
              <w:tab/>
            </w:r>
            <w:r w:rsidR="00331339" w:rsidRPr="008B26E1">
              <w:rPr>
                <w:rStyle w:val="Hyperlink"/>
                <w:noProof/>
              </w:rPr>
              <w:t>Impact on D.O.C treatment:</w:t>
            </w:r>
            <w:r w:rsidR="00331339">
              <w:rPr>
                <w:noProof/>
                <w:webHidden/>
              </w:rPr>
              <w:tab/>
            </w:r>
            <w:r w:rsidR="00331339">
              <w:rPr>
                <w:noProof/>
                <w:webHidden/>
              </w:rPr>
              <w:fldChar w:fldCharType="begin"/>
            </w:r>
            <w:r w:rsidR="00331339">
              <w:rPr>
                <w:noProof/>
                <w:webHidden/>
              </w:rPr>
              <w:instrText xml:space="preserve"> PAGEREF _Toc8992049 \h </w:instrText>
            </w:r>
            <w:r w:rsidR="00331339">
              <w:rPr>
                <w:noProof/>
                <w:webHidden/>
              </w:rPr>
            </w:r>
            <w:r w:rsidR="00331339">
              <w:rPr>
                <w:noProof/>
                <w:webHidden/>
              </w:rPr>
              <w:fldChar w:fldCharType="separate"/>
            </w:r>
            <w:r w:rsidR="00331339">
              <w:rPr>
                <w:noProof/>
                <w:webHidden/>
              </w:rPr>
              <w:t>24</w:t>
            </w:r>
            <w:r w:rsidR="00331339">
              <w:rPr>
                <w:noProof/>
                <w:webHidden/>
              </w:rPr>
              <w:fldChar w:fldCharType="end"/>
            </w:r>
          </w:hyperlink>
        </w:p>
        <w:p w14:paraId="7D2C05D2" w14:textId="6E1A74D4" w:rsidR="00331339" w:rsidRDefault="00F63C8D">
          <w:pPr>
            <w:pStyle w:val="TOC3"/>
            <w:tabs>
              <w:tab w:val="left" w:pos="880"/>
              <w:tab w:val="right" w:leader="dot" w:pos="10070"/>
            </w:tabs>
            <w:rPr>
              <w:rFonts w:eastAsiaTheme="minorEastAsia"/>
              <w:noProof/>
            </w:rPr>
          </w:pPr>
          <w:hyperlink w:anchor="_Toc8992050" w:history="1">
            <w:r w:rsidR="00331339" w:rsidRPr="008B26E1">
              <w:rPr>
                <w:rStyle w:val="Hyperlink"/>
                <w:noProof/>
              </w:rPr>
              <w:t>iii.</w:t>
            </w:r>
            <w:r w:rsidR="00331339">
              <w:rPr>
                <w:rFonts w:eastAsiaTheme="minorEastAsia"/>
                <w:noProof/>
              </w:rPr>
              <w:tab/>
            </w:r>
            <w:r w:rsidR="00331339" w:rsidRPr="008B26E1">
              <w:rPr>
                <w:rStyle w:val="Hyperlink"/>
                <w:noProof/>
              </w:rPr>
              <w:t>Impact on Probation:</w:t>
            </w:r>
            <w:r w:rsidR="00331339">
              <w:rPr>
                <w:noProof/>
                <w:webHidden/>
              </w:rPr>
              <w:tab/>
            </w:r>
            <w:r w:rsidR="00331339">
              <w:rPr>
                <w:noProof/>
                <w:webHidden/>
              </w:rPr>
              <w:fldChar w:fldCharType="begin"/>
            </w:r>
            <w:r w:rsidR="00331339">
              <w:rPr>
                <w:noProof/>
                <w:webHidden/>
              </w:rPr>
              <w:instrText xml:space="preserve"> PAGEREF _Toc8992050 \h </w:instrText>
            </w:r>
            <w:r w:rsidR="00331339">
              <w:rPr>
                <w:noProof/>
                <w:webHidden/>
              </w:rPr>
            </w:r>
            <w:r w:rsidR="00331339">
              <w:rPr>
                <w:noProof/>
                <w:webHidden/>
              </w:rPr>
              <w:fldChar w:fldCharType="separate"/>
            </w:r>
            <w:r w:rsidR="00331339">
              <w:rPr>
                <w:noProof/>
                <w:webHidden/>
              </w:rPr>
              <w:t>24</w:t>
            </w:r>
            <w:r w:rsidR="00331339">
              <w:rPr>
                <w:noProof/>
                <w:webHidden/>
              </w:rPr>
              <w:fldChar w:fldCharType="end"/>
            </w:r>
          </w:hyperlink>
        </w:p>
        <w:p w14:paraId="1CE84ED0" w14:textId="552E58D9" w:rsidR="00331339" w:rsidRDefault="00F63C8D">
          <w:pPr>
            <w:pStyle w:val="TOC3"/>
            <w:tabs>
              <w:tab w:val="left" w:pos="880"/>
              <w:tab w:val="right" w:leader="dot" w:pos="10070"/>
            </w:tabs>
            <w:rPr>
              <w:rFonts w:eastAsiaTheme="minorEastAsia"/>
              <w:noProof/>
            </w:rPr>
          </w:pPr>
          <w:hyperlink w:anchor="_Toc8992051" w:history="1">
            <w:r w:rsidR="00331339" w:rsidRPr="008B26E1">
              <w:rPr>
                <w:rStyle w:val="Hyperlink"/>
                <w:noProof/>
              </w:rPr>
              <w:t>iv.</w:t>
            </w:r>
            <w:r w:rsidR="00331339">
              <w:rPr>
                <w:rFonts w:eastAsiaTheme="minorEastAsia"/>
                <w:noProof/>
              </w:rPr>
              <w:tab/>
            </w:r>
            <w:r w:rsidR="00331339" w:rsidRPr="008B26E1">
              <w:rPr>
                <w:rStyle w:val="Hyperlink"/>
                <w:noProof/>
              </w:rPr>
              <w:t>What constitutes self-incrimination:</w:t>
            </w:r>
            <w:r w:rsidR="00331339">
              <w:rPr>
                <w:noProof/>
                <w:webHidden/>
              </w:rPr>
              <w:tab/>
            </w:r>
            <w:r w:rsidR="00331339">
              <w:rPr>
                <w:noProof/>
                <w:webHidden/>
              </w:rPr>
              <w:fldChar w:fldCharType="begin"/>
            </w:r>
            <w:r w:rsidR="00331339">
              <w:rPr>
                <w:noProof/>
                <w:webHidden/>
              </w:rPr>
              <w:instrText xml:space="preserve"> PAGEREF _Toc8992051 \h </w:instrText>
            </w:r>
            <w:r w:rsidR="00331339">
              <w:rPr>
                <w:noProof/>
                <w:webHidden/>
              </w:rPr>
            </w:r>
            <w:r w:rsidR="00331339">
              <w:rPr>
                <w:noProof/>
                <w:webHidden/>
              </w:rPr>
              <w:fldChar w:fldCharType="separate"/>
            </w:r>
            <w:r w:rsidR="00331339">
              <w:rPr>
                <w:noProof/>
                <w:webHidden/>
              </w:rPr>
              <w:t>25</w:t>
            </w:r>
            <w:r w:rsidR="00331339">
              <w:rPr>
                <w:noProof/>
                <w:webHidden/>
              </w:rPr>
              <w:fldChar w:fldCharType="end"/>
            </w:r>
          </w:hyperlink>
        </w:p>
        <w:p w14:paraId="17244F6A" w14:textId="1DA1499E" w:rsidR="00331339" w:rsidRDefault="00F63C8D">
          <w:pPr>
            <w:pStyle w:val="TOC3"/>
            <w:tabs>
              <w:tab w:val="left" w:pos="880"/>
              <w:tab w:val="right" w:leader="dot" w:pos="10070"/>
            </w:tabs>
            <w:rPr>
              <w:rFonts w:eastAsiaTheme="minorEastAsia"/>
              <w:noProof/>
            </w:rPr>
          </w:pPr>
          <w:hyperlink w:anchor="_Toc8992052" w:history="1">
            <w:r w:rsidR="00331339" w:rsidRPr="008B26E1">
              <w:rPr>
                <w:rStyle w:val="Hyperlink"/>
                <w:noProof/>
              </w:rPr>
              <w:t>v.</w:t>
            </w:r>
            <w:r w:rsidR="00331339">
              <w:rPr>
                <w:rFonts w:eastAsiaTheme="minorEastAsia"/>
                <w:noProof/>
              </w:rPr>
              <w:tab/>
            </w:r>
            <w:r w:rsidR="00331339" w:rsidRPr="008B26E1">
              <w:rPr>
                <w:rStyle w:val="Hyperlink"/>
                <w:noProof/>
              </w:rPr>
              <w:t>What constitutes compulsion:</w:t>
            </w:r>
            <w:r w:rsidR="00331339">
              <w:rPr>
                <w:noProof/>
                <w:webHidden/>
              </w:rPr>
              <w:tab/>
            </w:r>
            <w:r w:rsidR="00331339">
              <w:rPr>
                <w:noProof/>
                <w:webHidden/>
              </w:rPr>
              <w:fldChar w:fldCharType="begin"/>
            </w:r>
            <w:r w:rsidR="00331339">
              <w:rPr>
                <w:noProof/>
                <w:webHidden/>
              </w:rPr>
              <w:instrText xml:space="preserve"> PAGEREF _Toc8992052 \h </w:instrText>
            </w:r>
            <w:r w:rsidR="00331339">
              <w:rPr>
                <w:noProof/>
                <w:webHidden/>
              </w:rPr>
            </w:r>
            <w:r w:rsidR="00331339">
              <w:rPr>
                <w:noProof/>
                <w:webHidden/>
              </w:rPr>
              <w:fldChar w:fldCharType="separate"/>
            </w:r>
            <w:r w:rsidR="00331339">
              <w:rPr>
                <w:noProof/>
                <w:webHidden/>
              </w:rPr>
              <w:t>25</w:t>
            </w:r>
            <w:r w:rsidR="00331339">
              <w:rPr>
                <w:noProof/>
                <w:webHidden/>
              </w:rPr>
              <w:fldChar w:fldCharType="end"/>
            </w:r>
          </w:hyperlink>
        </w:p>
        <w:p w14:paraId="670764C8" w14:textId="61BEBE15" w:rsidR="00331339" w:rsidRDefault="00F63C8D">
          <w:pPr>
            <w:pStyle w:val="TOC3"/>
            <w:tabs>
              <w:tab w:val="left" w:pos="880"/>
              <w:tab w:val="right" w:leader="dot" w:pos="10070"/>
            </w:tabs>
            <w:rPr>
              <w:rFonts w:eastAsiaTheme="minorEastAsia"/>
              <w:noProof/>
            </w:rPr>
          </w:pPr>
          <w:hyperlink w:anchor="_Toc8992053" w:history="1">
            <w:r w:rsidR="00331339" w:rsidRPr="008B26E1">
              <w:rPr>
                <w:rStyle w:val="Hyperlink"/>
                <w:noProof/>
              </w:rPr>
              <w:t>vi.</w:t>
            </w:r>
            <w:r w:rsidR="00331339">
              <w:rPr>
                <w:rFonts w:eastAsiaTheme="minorEastAsia"/>
                <w:noProof/>
              </w:rPr>
              <w:tab/>
            </w:r>
            <w:r w:rsidR="00331339" w:rsidRPr="008B26E1">
              <w:rPr>
                <w:rStyle w:val="Hyperlink"/>
                <w:noProof/>
              </w:rPr>
              <w:t>Practical Tips:</w:t>
            </w:r>
            <w:r w:rsidR="00331339">
              <w:rPr>
                <w:noProof/>
                <w:webHidden/>
              </w:rPr>
              <w:tab/>
            </w:r>
            <w:r w:rsidR="00331339">
              <w:rPr>
                <w:noProof/>
                <w:webHidden/>
              </w:rPr>
              <w:fldChar w:fldCharType="begin"/>
            </w:r>
            <w:r w:rsidR="00331339">
              <w:rPr>
                <w:noProof/>
                <w:webHidden/>
              </w:rPr>
              <w:instrText xml:space="preserve"> PAGEREF _Toc8992053 \h </w:instrText>
            </w:r>
            <w:r w:rsidR="00331339">
              <w:rPr>
                <w:noProof/>
                <w:webHidden/>
              </w:rPr>
            </w:r>
            <w:r w:rsidR="00331339">
              <w:rPr>
                <w:noProof/>
                <w:webHidden/>
              </w:rPr>
              <w:fldChar w:fldCharType="separate"/>
            </w:r>
            <w:r w:rsidR="00331339">
              <w:rPr>
                <w:noProof/>
                <w:webHidden/>
              </w:rPr>
              <w:t>25</w:t>
            </w:r>
            <w:r w:rsidR="00331339">
              <w:rPr>
                <w:noProof/>
                <w:webHidden/>
              </w:rPr>
              <w:fldChar w:fldCharType="end"/>
            </w:r>
          </w:hyperlink>
        </w:p>
        <w:p w14:paraId="21B22D3E" w14:textId="7CAD12D7" w:rsidR="00331339" w:rsidRDefault="00F63C8D">
          <w:pPr>
            <w:pStyle w:val="TOC2"/>
            <w:tabs>
              <w:tab w:val="left" w:pos="660"/>
              <w:tab w:val="right" w:leader="dot" w:pos="10070"/>
            </w:tabs>
            <w:rPr>
              <w:rFonts w:eastAsiaTheme="minorEastAsia"/>
              <w:noProof/>
            </w:rPr>
          </w:pPr>
          <w:hyperlink w:anchor="_Toc8992054" w:history="1">
            <w:r w:rsidR="00331339" w:rsidRPr="008B26E1">
              <w:rPr>
                <w:rStyle w:val="Hyperlink"/>
                <w:noProof/>
              </w:rPr>
              <w:t>B.</w:t>
            </w:r>
            <w:r w:rsidR="00331339">
              <w:rPr>
                <w:rFonts w:eastAsiaTheme="minorEastAsia"/>
                <w:noProof/>
              </w:rPr>
              <w:tab/>
            </w:r>
            <w:r w:rsidR="00331339" w:rsidRPr="008B26E1">
              <w:rPr>
                <w:rStyle w:val="Hyperlink"/>
                <w:noProof/>
              </w:rPr>
              <w:t>Indeterminate Sentencing</w:t>
            </w:r>
            <w:r w:rsidR="00331339">
              <w:rPr>
                <w:noProof/>
                <w:webHidden/>
              </w:rPr>
              <w:tab/>
            </w:r>
            <w:r w:rsidR="00331339">
              <w:rPr>
                <w:noProof/>
                <w:webHidden/>
              </w:rPr>
              <w:fldChar w:fldCharType="begin"/>
            </w:r>
            <w:r w:rsidR="00331339">
              <w:rPr>
                <w:noProof/>
                <w:webHidden/>
              </w:rPr>
              <w:instrText xml:space="preserve"> PAGEREF _Toc8992054 \h </w:instrText>
            </w:r>
            <w:r w:rsidR="00331339">
              <w:rPr>
                <w:noProof/>
                <w:webHidden/>
              </w:rPr>
            </w:r>
            <w:r w:rsidR="00331339">
              <w:rPr>
                <w:noProof/>
                <w:webHidden/>
              </w:rPr>
              <w:fldChar w:fldCharType="separate"/>
            </w:r>
            <w:r w:rsidR="00331339">
              <w:rPr>
                <w:noProof/>
                <w:webHidden/>
              </w:rPr>
              <w:t>25</w:t>
            </w:r>
            <w:r w:rsidR="00331339">
              <w:rPr>
                <w:noProof/>
                <w:webHidden/>
              </w:rPr>
              <w:fldChar w:fldCharType="end"/>
            </w:r>
          </w:hyperlink>
        </w:p>
        <w:p w14:paraId="4B7E5C2B" w14:textId="347AAB9E" w:rsidR="00331339" w:rsidRDefault="00F63C8D">
          <w:pPr>
            <w:pStyle w:val="TOC3"/>
            <w:tabs>
              <w:tab w:val="left" w:pos="880"/>
              <w:tab w:val="right" w:leader="dot" w:pos="10070"/>
            </w:tabs>
            <w:rPr>
              <w:rFonts w:eastAsiaTheme="minorEastAsia"/>
              <w:noProof/>
            </w:rPr>
          </w:pPr>
          <w:hyperlink w:anchor="_Toc8992055" w:history="1">
            <w:r w:rsidR="00331339" w:rsidRPr="008B26E1">
              <w:rPr>
                <w:rStyle w:val="Hyperlink"/>
                <w:noProof/>
              </w:rPr>
              <w:t>i.</w:t>
            </w:r>
            <w:r w:rsidR="00331339">
              <w:rPr>
                <w:rFonts w:eastAsiaTheme="minorEastAsia"/>
                <w:noProof/>
              </w:rPr>
              <w:tab/>
            </w:r>
            <w:r w:rsidR="00331339" w:rsidRPr="008B26E1">
              <w:rPr>
                <w:rStyle w:val="Hyperlink"/>
                <w:noProof/>
              </w:rPr>
              <w:t>Abuse of Discretion</w:t>
            </w:r>
            <w:r w:rsidR="00331339">
              <w:rPr>
                <w:noProof/>
                <w:webHidden/>
              </w:rPr>
              <w:tab/>
            </w:r>
            <w:r w:rsidR="00331339">
              <w:rPr>
                <w:noProof/>
                <w:webHidden/>
              </w:rPr>
              <w:fldChar w:fldCharType="begin"/>
            </w:r>
            <w:r w:rsidR="00331339">
              <w:rPr>
                <w:noProof/>
                <w:webHidden/>
              </w:rPr>
              <w:instrText xml:space="preserve"> PAGEREF _Toc8992055 \h </w:instrText>
            </w:r>
            <w:r w:rsidR="00331339">
              <w:rPr>
                <w:noProof/>
                <w:webHidden/>
              </w:rPr>
            </w:r>
            <w:r w:rsidR="00331339">
              <w:rPr>
                <w:noProof/>
                <w:webHidden/>
              </w:rPr>
              <w:fldChar w:fldCharType="separate"/>
            </w:r>
            <w:r w:rsidR="00331339">
              <w:rPr>
                <w:noProof/>
                <w:webHidden/>
              </w:rPr>
              <w:t>25</w:t>
            </w:r>
            <w:r w:rsidR="00331339">
              <w:rPr>
                <w:noProof/>
                <w:webHidden/>
              </w:rPr>
              <w:fldChar w:fldCharType="end"/>
            </w:r>
          </w:hyperlink>
        </w:p>
        <w:p w14:paraId="49A2C3C0" w14:textId="3E62E033" w:rsidR="00331339" w:rsidRDefault="00F63C8D">
          <w:pPr>
            <w:pStyle w:val="TOC3"/>
            <w:tabs>
              <w:tab w:val="left" w:pos="880"/>
              <w:tab w:val="right" w:leader="dot" w:pos="10070"/>
            </w:tabs>
            <w:rPr>
              <w:rFonts w:eastAsiaTheme="minorEastAsia"/>
              <w:noProof/>
            </w:rPr>
          </w:pPr>
          <w:hyperlink w:anchor="_Toc8992056" w:history="1">
            <w:r w:rsidR="00331339" w:rsidRPr="008B26E1">
              <w:rPr>
                <w:rStyle w:val="Hyperlink"/>
                <w:noProof/>
              </w:rPr>
              <w:t>ii.</w:t>
            </w:r>
            <w:r w:rsidR="00331339">
              <w:rPr>
                <w:rFonts w:eastAsiaTheme="minorEastAsia"/>
                <w:noProof/>
              </w:rPr>
              <w:tab/>
            </w:r>
            <w:r w:rsidR="00331339" w:rsidRPr="008B26E1">
              <w:rPr>
                <w:rStyle w:val="Hyperlink"/>
                <w:noProof/>
              </w:rPr>
              <w:t>Cruel and Unusual Punishment</w:t>
            </w:r>
            <w:r w:rsidR="00331339">
              <w:rPr>
                <w:noProof/>
                <w:webHidden/>
              </w:rPr>
              <w:tab/>
            </w:r>
            <w:r w:rsidR="00331339">
              <w:rPr>
                <w:noProof/>
                <w:webHidden/>
              </w:rPr>
              <w:fldChar w:fldCharType="begin"/>
            </w:r>
            <w:r w:rsidR="00331339">
              <w:rPr>
                <w:noProof/>
                <w:webHidden/>
              </w:rPr>
              <w:instrText xml:space="preserve"> PAGEREF _Toc8992056 \h </w:instrText>
            </w:r>
            <w:r w:rsidR="00331339">
              <w:rPr>
                <w:noProof/>
                <w:webHidden/>
              </w:rPr>
            </w:r>
            <w:r w:rsidR="00331339">
              <w:rPr>
                <w:noProof/>
                <w:webHidden/>
              </w:rPr>
              <w:fldChar w:fldCharType="separate"/>
            </w:r>
            <w:r w:rsidR="00331339">
              <w:rPr>
                <w:noProof/>
                <w:webHidden/>
              </w:rPr>
              <w:t>27</w:t>
            </w:r>
            <w:r w:rsidR="00331339">
              <w:rPr>
                <w:noProof/>
                <w:webHidden/>
              </w:rPr>
              <w:fldChar w:fldCharType="end"/>
            </w:r>
          </w:hyperlink>
        </w:p>
        <w:p w14:paraId="043C6655" w14:textId="7AEA8EBA" w:rsidR="00331339" w:rsidRDefault="00F63C8D">
          <w:pPr>
            <w:pStyle w:val="TOC3"/>
            <w:tabs>
              <w:tab w:val="left" w:pos="880"/>
              <w:tab w:val="right" w:leader="dot" w:pos="10070"/>
            </w:tabs>
            <w:rPr>
              <w:rFonts w:eastAsiaTheme="minorEastAsia"/>
              <w:noProof/>
            </w:rPr>
          </w:pPr>
          <w:hyperlink w:anchor="_Toc8992057" w:history="1">
            <w:r w:rsidR="00331339" w:rsidRPr="008B26E1">
              <w:rPr>
                <w:rStyle w:val="Hyperlink"/>
                <w:noProof/>
              </w:rPr>
              <w:t>iii.</w:t>
            </w:r>
            <w:r w:rsidR="00331339">
              <w:rPr>
                <w:rFonts w:eastAsiaTheme="minorEastAsia"/>
                <w:noProof/>
              </w:rPr>
              <w:tab/>
            </w:r>
            <w:r w:rsidR="00331339" w:rsidRPr="008B26E1">
              <w:rPr>
                <w:rStyle w:val="Hyperlink"/>
                <w:noProof/>
              </w:rPr>
              <w:t>Due Process</w:t>
            </w:r>
            <w:r w:rsidR="00331339">
              <w:rPr>
                <w:noProof/>
                <w:webHidden/>
              </w:rPr>
              <w:tab/>
            </w:r>
            <w:r w:rsidR="00331339">
              <w:rPr>
                <w:noProof/>
                <w:webHidden/>
              </w:rPr>
              <w:fldChar w:fldCharType="begin"/>
            </w:r>
            <w:r w:rsidR="00331339">
              <w:rPr>
                <w:noProof/>
                <w:webHidden/>
              </w:rPr>
              <w:instrText xml:space="preserve"> PAGEREF _Toc8992057 \h </w:instrText>
            </w:r>
            <w:r w:rsidR="00331339">
              <w:rPr>
                <w:noProof/>
                <w:webHidden/>
              </w:rPr>
            </w:r>
            <w:r w:rsidR="00331339">
              <w:rPr>
                <w:noProof/>
                <w:webHidden/>
              </w:rPr>
              <w:fldChar w:fldCharType="separate"/>
            </w:r>
            <w:r w:rsidR="00331339">
              <w:rPr>
                <w:noProof/>
                <w:webHidden/>
              </w:rPr>
              <w:t>27</w:t>
            </w:r>
            <w:r w:rsidR="00331339">
              <w:rPr>
                <w:noProof/>
                <w:webHidden/>
              </w:rPr>
              <w:fldChar w:fldCharType="end"/>
            </w:r>
          </w:hyperlink>
        </w:p>
        <w:p w14:paraId="1C2E8C98" w14:textId="691A83BD" w:rsidR="00331339" w:rsidRDefault="00F63C8D">
          <w:pPr>
            <w:pStyle w:val="TOC3"/>
            <w:tabs>
              <w:tab w:val="left" w:pos="880"/>
              <w:tab w:val="right" w:leader="dot" w:pos="10070"/>
            </w:tabs>
            <w:rPr>
              <w:rFonts w:eastAsiaTheme="minorEastAsia"/>
              <w:noProof/>
            </w:rPr>
          </w:pPr>
          <w:hyperlink w:anchor="_Toc8992058" w:history="1">
            <w:r w:rsidR="00331339" w:rsidRPr="008B26E1">
              <w:rPr>
                <w:rStyle w:val="Hyperlink"/>
                <w:noProof/>
              </w:rPr>
              <w:t>iv.</w:t>
            </w:r>
            <w:r w:rsidR="00331339">
              <w:rPr>
                <w:rFonts w:eastAsiaTheme="minorEastAsia"/>
                <w:noProof/>
              </w:rPr>
              <w:tab/>
            </w:r>
            <w:r w:rsidR="00331339" w:rsidRPr="008B26E1">
              <w:rPr>
                <w:rStyle w:val="Hyperlink"/>
                <w:noProof/>
              </w:rPr>
              <w:t>Equal Protection</w:t>
            </w:r>
            <w:r w:rsidR="00331339">
              <w:rPr>
                <w:noProof/>
                <w:webHidden/>
              </w:rPr>
              <w:tab/>
            </w:r>
            <w:r w:rsidR="00331339">
              <w:rPr>
                <w:noProof/>
                <w:webHidden/>
              </w:rPr>
              <w:fldChar w:fldCharType="begin"/>
            </w:r>
            <w:r w:rsidR="00331339">
              <w:rPr>
                <w:noProof/>
                <w:webHidden/>
              </w:rPr>
              <w:instrText xml:space="preserve"> PAGEREF _Toc8992058 \h </w:instrText>
            </w:r>
            <w:r w:rsidR="00331339">
              <w:rPr>
                <w:noProof/>
                <w:webHidden/>
              </w:rPr>
            </w:r>
            <w:r w:rsidR="00331339">
              <w:rPr>
                <w:noProof/>
                <w:webHidden/>
              </w:rPr>
              <w:fldChar w:fldCharType="separate"/>
            </w:r>
            <w:r w:rsidR="00331339">
              <w:rPr>
                <w:noProof/>
                <w:webHidden/>
              </w:rPr>
              <w:t>27</w:t>
            </w:r>
            <w:r w:rsidR="00331339">
              <w:rPr>
                <w:noProof/>
                <w:webHidden/>
              </w:rPr>
              <w:fldChar w:fldCharType="end"/>
            </w:r>
          </w:hyperlink>
        </w:p>
        <w:p w14:paraId="40D46229" w14:textId="2E58EB44" w:rsidR="00331339" w:rsidRDefault="00F63C8D">
          <w:pPr>
            <w:pStyle w:val="TOC1"/>
            <w:tabs>
              <w:tab w:val="left" w:pos="660"/>
              <w:tab w:val="right" w:leader="dot" w:pos="10070"/>
            </w:tabs>
            <w:rPr>
              <w:rFonts w:eastAsiaTheme="minorEastAsia"/>
              <w:noProof/>
            </w:rPr>
          </w:pPr>
          <w:hyperlink w:anchor="_Toc8992059" w:history="1">
            <w:r w:rsidR="00331339" w:rsidRPr="008B26E1">
              <w:rPr>
                <w:rStyle w:val="Hyperlink"/>
                <w:noProof/>
              </w:rPr>
              <w:t>VI.</w:t>
            </w:r>
            <w:r w:rsidR="00331339">
              <w:rPr>
                <w:rFonts w:eastAsiaTheme="minorEastAsia"/>
                <w:noProof/>
              </w:rPr>
              <w:tab/>
            </w:r>
            <w:r w:rsidR="00331339" w:rsidRPr="008B26E1">
              <w:rPr>
                <w:rStyle w:val="Hyperlink"/>
                <w:noProof/>
              </w:rPr>
              <w:t>Probation</w:t>
            </w:r>
            <w:r w:rsidR="00331339">
              <w:rPr>
                <w:noProof/>
                <w:webHidden/>
              </w:rPr>
              <w:tab/>
            </w:r>
            <w:r w:rsidR="00331339">
              <w:rPr>
                <w:noProof/>
                <w:webHidden/>
              </w:rPr>
              <w:fldChar w:fldCharType="begin"/>
            </w:r>
            <w:r w:rsidR="00331339">
              <w:rPr>
                <w:noProof/>
                <w:webHidden/>
              </w:rPr>
              <w:instrText xml:space="preserve"> PAGEREF _Toc8992059 \h </w:instrText>
            </w:r>
            <w:r w:rsidR="00331339">
              <w:rPr>
                <w:noProof/>
                <w:webHidden/>
              </w:rPr>
            </w:r>
            <w:r w:rsidR="00331339">
              <w:rPr>
                <w:noProof/>
                <w:webHidden/>
              </w:rPr>
              <w:fldChar w:fldCharType="separate"/>
            </w:r>
            <w:r w:rsidR="00331339">
              <w:rPr>
                <w:noProof/>
                <w:webHidden/>
              </w:rPr>
              <w:t>29</w:t>
            </w:r>
            <w:r w:rsidR="00331339">
              <w:rPr>
                <w:noProof/>
                <w:webHidden/>
              </w:rPr>
              <w:fldChar w:fldCharType="end"/>
            </w:r>
          </w:hyperlink>
        </w:p>
        <w:p w14:paraId="2EC6888D" w14:textId="65FFF3C5" w:rsidR="00331339" w:rsidRDefault="00F63C8D">
          <w:pPr>
            <w:pStyle w:val="TOC2"/>
            <w:tabs>
              <w:tab w:val="left" w:pos="660"/>
              <w:tab w:val="right" w:leader="dot" w:pos="10070"/>
            </w:tabs>
            <w:rPr>
              <w:rFonts w:eastAsiaTheme="minorEastAsia"/>
              <w:noProof/>
            </w:rPr>
          </w:pPr>
          <w:hyperlink w:anchor="_Toc8992060" w:history="1">
            <w:r w:rsidR="00331339" w:rsidRPr="008B26E1">
              <w:rPr>
                <w:rStyle w:val="Hyperlink"/>
                <w:noProof/>
              </w:rPr>
              <w:t>A.</w:t>
            </w:r>
            <w:r w:rsidR="00331339">
              <w:rPr>
                <w:rFonts w:eastAsiaTheme="minorEastAsia"/>
                <w:noProof/>
              </w:rPr>
              <w:tab/>
            </w:r>
            <w:r w:rsidR="00331339" w:rsidRPr="008B26E1">
              <w:rPr>
                <w:rStyle w:val="Hyperlink"/>
                <w:noProof/>
              </w:rPr>
              <w:t>Ramifications of Sex Offender Designation while on Probation</w:t>
            </w:r>
            <w:r w:rsidR="00331339">
              <w:rPr>
                <w:noProof/>
                <w:webHidden/>
              </w:rPr>
              <w:tab/>
            </w:r>
            <w:r w:rsidR="00331339">
              <w:rPr>
                <w:noProof/>
                <w:webHidden/>
              </w:rPr>
              <w:fldChar w:fldCharType="begin"/>
            </w:r>
            <w:r w:rsidR="00331339">
              <w:rPr>
                <w:noProof/>
                <w:webHidden/>
              </w:rPr>
              <w:instrText xml:space="preserve"> PAGEREF _Toc8992060 \h </w:instrText>
            </w:r>
            <w:r w:rsidR="00331339">
              <w:rPr>
                <w:noProof/>
                <w:webHidden/>
              </w:rPr>
            </w:r>
            <w:r w:rsidR="00331339">
              <w:rPr>
                <w:noProof/>
                <w:webHidden/>
              </w:rPr>
              <w:fldChar w:fldCharType="separate"/>
            </w:r>
            <w:r w:rsidR="00331339">
              <w:rPr>
                <w:noProof/>
                <w:webHidden/>
              </w:rPr>
              <w:t>29</w:t>
            </w:r>
            <w:r w:rsidR="00331339">
              <w:rPr>
                <w:noProof/>
                <w:webHidden/>
              </w:rPr>
              <w:fldChar w:fldCharType="end"/>
            </w:r>
          </w:hyperlink>
        </w:p>
        <w:p w14:paraId="117151E8" w14:textId="57697BBE" w:rsidR="00331339" w:rsidRDefault="00F63C8D">
          <w:pPr>
            <w:pStyle w:val="TOC1"/>
            <w:tabs>
              <w:tab w:val="left" w:pos="660"/>
              <w:tab w:val="right" w:leader="dot" w:pos="10070"/>
            </w:tabs>
            <w:rPr>
              <w:rFonts w:eastAsiaTheme="minorEastAsia"/>
              <w:noProof/>
            </w:rPr>
          </w:pPr>
          <w:hyperlink w:anchor="_Toc8992061" w:history="1">
            <w:r w:rsidR="00331339" w:rsidRPr="008B26E1">
              <w:rPr>
                <w:rStyle w:val="Hyperlink"/>
                <w:noProof/>
              </w:rPr>
              <w:t>VII.</w:t>
            </w:r>
            <w:r w:rsidR="00331339">
              <w:rPr>
                <w:rFonts w:eastAsiaTheme="minorEastAsia"/>
                <w:noProof/>
              </w:rPr>
              <w:tab/>
            </w:r>
            <w:r w:rsidR="00331339" w:rsidRPr="008B26E1">
              <w:rPr>
                <w:rStyle w:val="Hyperlink"/>
                <w:noProof/>
              </w:rPr>
              <w:t>Parole</w:t>
            </w:r>
            <w:r w:rsidR="00331339">
              <w:rPr>
                <w:noProof/>
                <w:webHidden/>
              </w:rPr>
              <w:tab/>
            </w:r>
            <w:r w:rsidR="00331339">
              <w:rPr>
                <w:noProof/>
                <w:webHidden/>
              </w:rPr>
              <w:fldChar w:fldCharType="begin"/>
            </w:r>
            <w:r w:rsidR="00331339">
              <w:rPr>
                <w:noProof/>
                <w:webHidden/>
              </w:rPr>
              <w:instrText xml:space="preserve"> PAGEREF _Toc8992061 \h </w:instrText>
            </w:r>
            <w:r w:rsidR="00331339">
              <w:rPr>
                <w:noProof/>
                <w:webHidden/>
              </w:rPr>
            </w:r>
            <w:r w:rsidR="00331339">
              <w:rPr>
                <w:noProof/>
                <w:webHidden/>
              </w:rPr>
              <w:fldChar w:fldCharType="separate"/>
            </w:r>
            <w:r w:rsidR="00331339">
              <w:rPr>
                <w:noProof/>
                <w:webHidden/>
              </w:rPr>
              <w:t>32</w:t>
            </w:r>
            <w:r w:rsidR="00331339">
              <w:rPr>
                <w:noProof/>
                <w:webHidden/>
              </w:rPr>
              <w:fldChar w:fldCharType="end"/>
            </w:r>
          </w:hyperlink>
        </w:p>
        <w:p w14:paraId="435FEC1A" w14:textId="631441FB" w:rsidR="00331339" w:rsidRDefault="00F63C8D">
          <w:pPr>
            <w:pStyle w:val="TOC2"/>
            <w:tabs>
              <w:tab w:val="left" w:pos="660"/>
              <w:tab w:val="right" w:leader="dot" w:pos="10070"/>
            </w:tabs>
            <w:rPr>
              <w:rFonts w:eastAsiaTheme="minorEastAsia"/>
              <w:noProof/>
            </w:rPr>
          </w:pPr>
          <w:hyperlink w:anchor="_Toc8992062" w:history="1">
            <w:r w:rsidR="00331339" w:rsidRPr="008B26E1">
              <w:rPr>
                <w:rStyle w:val="Hyperlink"/>
                <w:noProof/>
              </w:rPr>
              <w:t>A.</w:t>
            </w:r>
            <w:r w:rsidR="00331339">
              <w:rPr>
                <w:rFonts w:eastAsiaTheme="minorEastAsia"/>
                <w:noProof/>
              </w:rPr>
              <w:tab/>
            </w:r>
            <w:r w:rsidR="00331339" w:rsidRPr="008B26E1">
              <w:rPr>
                <w:rStyle w:val="Hyperlink"/>
                <w:noProof/>
              </w:rPr>
              <w:t>Intensive Supervision Parole Program</w:t>
            </w:r>
            <w:r w:rsidR="00331339">
              <w:rPr>
                <w:noProof/>
                <w:webHidden/>
              </w:rPr>
              <w:tab/>
            </w:r>
            <w:r w:rsidR="00331339">
              <w:rPr>
                <w:noProof/>
                <w:webHidden/>
              </w:rPr>
              <w:fldChar w:fldCharType="begin"/>
            </w:r>
            <w:r w:rsidR="00331339">
              <w:rPr>
                <w:noProof/>
                <w:webHidden/>
              </w:rPr>
              <w:instrText xml:space="preserve"> PAGEREF _Toc8992062 \h </w:instrText>
            </w:r>
            <w:r w:rsidR="00331339">
              <w:rPr>
                <w:noProof/>
                <w:webHidden/>
              </w:rPr>
            </w:r>
            <w:r w:rsidR="00331339">
              <w:rPr>
                <w:noProof/>
                <w:webHidden/>
              </w:rPr>
              <w:fldChar w:fldCharType="separate"/>
            </w:r>
            <w:r w:rsidR="00331339">
              <w:rPr>
                <w:noProof/>
                <w:webHidden/>
              </w:rPr>
              <w:t>34</w:t>
            </w:r>
            <w:r w:rsidR="00331339">
              <w:rPr>
                <w:noProof/>
                <w:webHidden/>
              </w:rPr>
              <w:fldChar w:fldCharType="end"/>
            </w:r>
          </w:hyperlink>
        </w:p>
        <w:p w14:paraId="51F16B79" w14:textId="74EBFDE5" w:rsidR="00331339" w:rsidRDefault="00F63C8D">
          <w:pPr>
            <w:pStyle w:val="TOC2"/>
            <w:tabs>
              <w:tab w:val="left" w:pos="660"/>
              <w:tab w:val="right" w:leader="dot" w:pos="10070"/>
            </w:tabs>
            <w:rPr>
              <w:rFonts w:eastAsiaTheme="minorEastAsia"/>
              <w:noProof/>
            </w:rPr>
          </w:pPr>
          <w:hyperlink w:anchor="_Toc8992063" w:history="1">
            <w:r w:rsidR="00331339" w:rsidRPr="008B26E1">
              <w:rPr>
                <w:rStyle w:val="Hyperlink"/>
                <w:noProof/>
              </w:rPr>
              <w:t>B.</w:t>
            </w:r>
            <w:r w:rsidR="00331339">
              <w:rPr>
                <w:rFonts w:eastAsiaTheme="minorEastAsia"/>
                <w:noProof/>
              </w:rPr>
              <w:tab/>
            </w:r>
            <w:r w:rsidR="00331339" w:rsidRPr="008B26E1">
              <w:rPr>
                <w:rStyle w:val="Hyperlink"/>
                <w:noProof/>
              </w:rPr>
              <w:t>Discharge of Parole</w:t>
            </w:r>
            <w:r w:rsidR="00331339">
              <w:rPr>
                <w:noProof/>
                <w:webHidden/>
              </w:rPr>
              <w:tab/>
            </w:r>
            <w:r w:rsidR="00331339">
              <w:rPr>
                <w:noProof/>
                <w:webHidden/>
              </w:rPr>
              <w:fldChar w:fldCharType="begin"/>
            </w:r>
            <w:r w:rsidR="00331339">
              <w:rPr>
                <w:noProof/>
                <w:webHidden/>
              </w:rPr>
              <w:instrText xml:space="preserve"> PAGEREF _Toc8992063 \h </w:instrText>
            </w:r>
            <w:r w:rsidR="00331339">
              <w:rPr>
                <w:noProof/>
                <w:webHidden/>
              </w:rPr>
            </w:r>
            <w:r w:rsidR="00331339">
              <w:rPr>
                <w:noProof/>
                <w:webHidden/>
              </w:rPr>
              <w:fldChar w:fldCharType="separate"/>
            </w:r>
            <w:r w:rsidR="00331339">
              <w:rPr>
                <w:noProof/>
                <w:webHidden/>
              </w:rPr>
              <w:t>35</w:t>
            </w:r>
            <w:r w:rsidR="00331339">
              <w:rPr>
                <w:noProof/>
                <w:webHidden/>
              </w:rPr>
              <w:fldChar w:fldCharType="end"/>
            </w:r>
          </w:hyperlink>
        </w:p>
        <w:p w14:paraId="35B4EC7B" w14:textId="3AD9DECC" w:rsidR="00331339" w:rsidRDefault="00F63C8D">
          <w:pPr>
            <w:pStyle w:val="TOC2"/>
            <w:tabs>
              <w:tab w:val="left" w:pos="660"/>
              <w:tab w:val="right" w:leader="dot" w:pos="10070"/>
            </w:tabs>
            <w:rPr>
              <w:rFonts w:eastAsiaTheme="minorEastAsia"/>
              <w:noProof/>
            </w:rPr>
          </w:pPr>
          <w:hyperlink w:anchor="_Toc8992064" w:history="1">
            <w:r w:rsidR="00331339" w:rsidRPr="008B26E1">
              <w:rPr>
                <w:rStyle w:val="Hyperlink"/>
                <w:noProof/>
              </w:rPr>
              <w:t>C.</w:t>
            </w:r>
            <w:r w:rsidR="00331339">
              <w:rPr>
                <w:rFonts w:eastAsiaTheme="minorEastAsia"/>
                <w:noProof/>
              </w:rPr>
              <w:tab/>
            </w:r>
            <w:r w:rsidR="00331339" w:rsidRPr="008B26E1">
              <w:rPr>
                <w:rStyle w:val="Hyperlink"/>
                <w:noProof/>
              </w:rPr>
              <w:t>Revocation of Parole</w:t>
            </w:r>
            <w:r w:rsidR="00331339">
              <w:rPr>
                <w:noProof/>
                <w:webHidden/>
              </w:rPr>
              <w:tab/>
            </w:r>
            <w:r w:rsidR="00331339">
              <w:rPr>
                <w:noProof/>
                <w:webHidden/>
              </w:rPr>
              <w:fldChar w:fldCharType="begin"/>
            </w:r>
            <w:r w:rsidR="00331339">
              <w:rPr>
                <w:noProof/>
                <w:webHidden/>
              </w:rPr>
              <w:instrText xml:space="preserve"> PAGEREF _Toc8992064 \h </w:instrText>
            </w:r>
            <w:r w:rsidR="00331339">
              <w:rPr>
                <w:noProof/>
                <w:webHidden/>
              </w:rPr>
            </w:r>
            <w:r w:rsidR="00331339">
              <w:rPr>
                <w:noProof/>
                <w:webHidden/>
              </w:rPr>
              <w:fldChar w:fldCharType="separate"/>
            </w:r>
            <w:r w:rsidR="00331339">
              <w:rPr>
                <w:noProof/>
                <w:webHidden/>
              </w:rPr>
              <w:t>35</w:t>
            </w:r>
            <w:r w:rsidR="00331339">
              <w:rPr>
                <w:noProof/>
                <w:webHidden/>
              </w:rPr>
              <w:fldChar w:fldCharType="end"/>
            </w:r>
          </w:hyperlink>
        </w:p>
        <w:p w14:paraId="78E0F742" w14:textId="6F3F384C" w:rsidR="00331339" w:rsidRDefault="00F63C8D">
          <w:pPr>
            <w:pStyle w:val="TOC1"/>
            <w:tabs>
              <w:tab w:val="left" w:pos="660"/>
              <w:tab w:val="right" w:leader="dot" w:pos="10070"/>
            </w:tabs>
            <w:rPr>
              <w:rFonts w:eastAsiaTheme="minorEastAsia"/>
              <w:noProof/>
            </w:rPr>
          </w:pPr>
          <w:hyperlink w:anchor="_Toc8992065" w:history="1">
            <w:r w:rsidR="00331339" w:rsidRPr="008B26E1">
              <w:rPr>
                <w:rStyle w:val="Hyperlink"/>
                <w:noProof/>
              </w:rPr>
              <w:t>VIII.</w:t>
            </w:r>
            <w:r w:rsidR="00331339">
              <w:rPr>
                <w:rFonts w:eastAsiaTheme="minorEastAsia"/>
                <w:noProof/>
              </w:rPr>
              <w:tab/>
            </w:r>
            <w:r w:rsidR="00331339" w:rsidRPr="008B26E1">
              <w:rPr>
                <w:rStyle w:val="Hyperlink"/>
                <w:noProof/>
              </w:rPr>
              <w:t>Treatment</w:t>
            </w:r>
            <w:r w:rsidR="00331339">
              <w:rPr>
                <w:noProof/>
                <w:webHidden/>
              </w:rPr>
              <w:tab/>
            </w:r>
            <w:r w:rsidR="00331339">
              <w:rPr>
                <w:noProof/>
                <w:webHidden/>
              </w:rPr>
              <w:fldChar w:fldCharType="begin"/>
            </w:r>
            <w:r w:rsidR="00331339">
              <w:rPr>
                <w:noProof/>
                <w:webHidden/>
              </w:rPr>
              <w:instrText xml:space="preserve"> PAGEREF _Toc8992065 \h </w:instrText>
            </w:r>
            <w:r w:rsidR="00331339">
              <w:rPr>
                <w:noProof/>
                <w:webHidden/>
              </w:rPr>
            </w:r>
            <w:r w:rsidR="00331339">
              <w:rPr>
                <w:noProof/>
                <w:webHidden/>
              </w:rPr>
              <w:fldChar w:fldCharType="separate"/>
            </w:r>
            <w:r w:rsidR="00331339">
              <w:rPr>
                <w:noProof/>
                <w:webHidden/>
              </w:rPr>
              <w:t>36</w:t>
            </w:r>
            <w:r w:rsidR="00331339">
              <w:rPr>
                <w:noProof/>
                <w:webHidden/>
              </w:rPr>
              <w:fldChar w:fldCharType="end"/>
            </w:r>
          </w:hyperlink>
        </w:p>
        <w:p w14:paraId="697A913D" w14:textId="6A6E1AEC" w:rsidR="00331339" w:rsidRDefault="00F63C8D">
          <w:pPr>
            <w:pStyle w:val="TOC1"/>
            <w:tabs>
              <w:tab w:val="left" w:pos="660"/>
              <w:tab w:val="right" w:leader="dot" w:pos="10070"/>
            </w:tabs>
            <w:rPr>
              <w:rFonts w:eastAsiaTheme="minorEastAsia"/>
              <w:noProof/>
            </w:rPr>
          </w:pPr>
          <w:hyperlink w:anchor="_Toc8992066" w:history="1">
            <w:r w:rsidR="00331339" w:rsidRPr="008B26E1">
              <w:rPr>
                <w:rStyle w:val="Hyperlink"/>
                <w:noProof/>
              </w:rPr>
              <w:t>IX.</w:t>
            </w:r>
            <w:r w:rsidR="00331339">
              <w:rPr>
                <w:rFonts w:eastAsiaTheme="minorEastAsia"/>
                <w:noProof/>
              </w:rPr>
              <w:tab/>
            </w:r>
            <w:r w:rsidR="00331339" w:rsidRPr="008B26E1">
              <w:rPr>
                <w:rStyle w:val="Hyperlink"/>
                <w:noProof/>
              </w:rPr>
              <w:t>Phases of Treatment</w:t>
            </w:r>
            <w:r w:rsidR="00331339">
              <w:rPr>
                <w:noProof/>
                <w:webHidden/>
              </w:rPr>
              <w:tab/>
            </w:r>
            <w:r w:rsidR="00331339">
              <w:rPr>
                <w:noProof/>
                <w:webHidden/>
              </w:rPr>
              <w:fldChar w:fldCharType="begin"/>
            </w:r>
            <w:r w:rsidR="00331339">
              <w:rPr>
                <w:noProof/>
                <w:webHidden/>
              </w:rPr>
              <w:instrText xml:space="preserve"> PAGEREF _Toc8992066 \h </w:instrText>
            </w:r>
            <w:r w:rsidR="00331339">
              <w:rPr>
                <w:noProof/>
                <w:webHidden/>
              </w:rPr>
            </w:r>
            <w:r w:rsidR="00331339">
              <w:rPr>
                <w:noProof/>
                <w:webHidden/>
              </w:rPr>
              <w:fldChar w:fldCharType="separate"/>
            </w:r>
            <w:r w:rsidR="00331339">
              <w:rPr>
                <w:noProof/>
                <w:webHidden/>
              </w:rPr>
              <w:t>37</w:t>
            </w:r>
            <w:r w:rsidR="00331339">
              <w:rPr>
                <w:noProof/>
                <w:webHidden/>
              </w:rPr>
              <w:fldChar w:fldCharType="end"/>
            </w:r>
          </w:hyperlink>
        </w:p>
        <w:p w14:paraId="1E22D184" w14:textId="066D09D9" w:rsidR="00331339" w:rsidRDefault="00F63C8D">
          <w:pPr>
            <w:pStyle w:val="TOC2"/>
            <w:tabs>
              <w:tab w:val="left" w:pos="660"/>
              <w:tab w:val="right" w:leader="dot" w:pos="10070"/>
            </w:tabs>
            <w:rPr>
              <w:rFonts w:eastAsiaTheme="minorEastAsia"/>
              <w:noProof/>
            </w:rPr>
          </w:pPr>
          <w:hyperlink w:anchor="_Toc8992067" w:history="1">
            <w:r w:rsidR="00331339" w:rsidRPr="008B26E1">
              <w:rPr>
                <w:rStyle w:val="Hyperlink"/>
                <w:noProof/>
              </w:rPr>
              <w:t>A.</w:t>
            </w:r>
            <w:r w:rsidR="00331339">
              <w:rPr>
                <w:rFonts w:eastAsiaTheme="minorEastAsia"/>
                <w:noProof/>
              </w:rPr>
              <w:tab/>
            </w:r>
            <w:r w:rsidR="00331339" w:rsidRPr="008B26E1">
              <w:rPr>
                <w:rStyle w:val="Hyperlink"/>
                <w:noProof/>
              </w:rPr>
              <w:t>Phase I</w:t>
            </w:r>
            <w:r w:rsidR="00331339">
              <w:rPr>
                <w:noProof/>
                <w:webHidden/>
              </w:rPr>
              <w:tab/>
            </w:r>
            <w:r w:rsidR="00331339">
              <w:rPr>
                <w:noProof/>
                <w:webHidden/>
              </w:rPr>
              <w:fldChar w:fldCharType="begin"/>
            </w:r>
            <w:r w:rsidR="00331339">
              <w:rPr>
                <w:noProof/>
                <w:webHidden/>
              </w:rPr>
              <w:instrText xml:space="preserve"> PAGEREF _Toc8992067 \h </w:instrText>
            </w:r>
            <w:r w:rsidR="00331339">
              <w:rPr>
                <w:noProof/>
                <w:webHidden/>
              </w:rPr>
            </w:r>
            <w:r w:rsidR="00331339">
              <w:rPr>
                <w:noProof/>
                <w:webHidden/>
              </w:rPr>
              <w:fldChar w:fldCharType="separate"/>
            </w:r>
            <w:r w:rsidR="00331339">
              <w:rPr>
                <w:noProof/>
                <w:webHidden/>
              </w:rPr>
              <w:t>37</w:t>
            </w:r>
            <w:r w:rsidR="00331339">
              <w:rPr>
                <w:noProof/>
                <w:webHidden/>
              </w:rPr>
              <w:fldChar w:fldCharType="end"/>
            </w:r>
          </w:hyperlink>
        </w:p>
        <w:p w14:paraId="38CC6E33" w14:textId="27B36DEA" w:rsidR="00331339" w:rsidRDefault="00F63C8D">
          <w:pPr>
            <w:pStyle w:val="TOC2"/>
            <w:tabs>
              <w:tab w:val="left" w:pos="660"/>
              <w:tab w:val="right" w:leader="dot" w:pos="10070"/>
            </w:tabs>
            <w:rPr>
              <w:rFonts w:eastAsiaTheme="minorEastAsia"/>
              <w:noProof/>
            </w:rPr>
          </w:pPr>
          <w:hyperlink w:anchor="_Toc8992068" w:history="1">
            <w:r w:rsidR="00331339" w:rsidRPr="008B26E1">
              <w:rPr>
                <w:rStyle w:val="Hyperlink"/>
                <w:noProof/>
              </w:rPr>
              <w:t>B.</w:t>
            </w:r>
            <w:r w:rsidR="00331339">
              <w:rPr>
                <w:rFonts w:eastAsiaTheme="minorEastAsia"/>
                <w:noProof/>
              </w:rPr>
              <w:tab/>
            </w:r>
            <w:r w:rsidR="00331339" w:rsidRPr="008B26E1">
              <w:rPr>
                <w:rStyle w:val="Hyperlink"/>
                <w:noProof/>
              </w:rPr>
              <w:t>Phase II</w:t>
            </w:r>
            <w:r w:rsidR="00331339">
              <w:rPr>
                <w:noProof/>
                <w:webHidden/>
              </w:rPr>
              <w:tab/>
            </w:r>
            <w:r w:rsidR="00331339">
              <w:rPr>
                <w:noProof/>
                <w:webHidden/>
              </w:rPr>
              <w:fldChar w:fldCharType="begin"/>
            </w:r>
            <w:r w:rsidR="00331339">
              <w:rPr>
                <w:noProof/>
                <w:webHidden/>
              </w:rPr>
              <w:instrText xml:space="preserve"> PAGEREF _Toc8992068 \h </w:instrText>
            </w:r>
            <w:r w:rsidR="00331339">
              <w:rPr>
                <w:noProof/>
                <w:webHidden/>
              </w:rPr>
            </w:r>
            <w:r w:rsidR="00331339">
              <w:rPr>
                <w:noProof/>
                <w:webHidden/>
              </w:rPr>
              <w:fldChar w:fldCharType="separate"/>
            </w:r>
            <w:r w:rsidR="00331339">
              <w:rPr>
                <w:noProof/>
                <w:webHidden/>
              </w:rPr>
              <w:t>37</w:t>
            </w:r>
            <w:r w:rsidR="00331339">
              <w:rPr>
                <w:noProof/>
                <w:webHidden/>
              </w:rPr>
              <w:fldChar w:fldCharType="end"/>
            </w:r>
          </w:hyperlink>
        </w:p>
        <w:p w14:paraId="15AC6BAD" w14:textId="3871B6C7" w:rsidR="00331339" w:rsidRDefault="00F63C8D">
          <w:pPr>
            <w:pStyle w:val="TOC1"/>
            <w:tabs>
              <w:tab w:val="left" w:pos="440"/>
              <w:tab w:val="right" w:leader="dot" w:pos="10070"/>
            </w:tabs>
            <w:rPr>
              <w:rFonts w:eastAsiaTheme="minorEastAsia"/>
              <w:noProof/>
            </w:rPr>
          </w:pPr>
          <w:hyperlink w:anchor="_Toc8992069" w:history="1">
            <w:r w:rsidR="00331339" w:rsidRPr="008B26E1">
              <w:rPr>
                <w:rStyle w:val="Hyperlink"/>
                <w:noProof/>
              </w:rPr>
              <w:t>X.</w:t>
            </w:r>
            <w:r w:rsidR="00331339">
              <w:rPr>
                <w:rFonts w:eastAsiaTheme="minorEastAsia"/>
                <w:noProof/>
              </w:rPr>
              <w:tab/>
            </w:r>
            <w:r w:rsidR="00331339" w:rsidRPr="008B26E1">
              <w:rPr>
                <w:rStyle w:val="Hyperlink"/>
                <w:noProof/>
              </w:rPr>
              <w:t>Polygraphs</w:t>
            </w:r>
            <w:r w:rsidR="00331339">
              <w:rPr>
                <w:noProof/>
                <w:webHidden/>
              </w:rPr>
              <w:tab/>
            </w:r>
            <w:r w:rsidR="00331339">
              <w:rPr>
                <w:noProof/>
                <w:webHidden/>
              </w:rPr>
              <w:fldChar w:fldCharType="begin"/>
            </w:r>
            <w:r w:rsidR="00331339">
              <w:rPr>
                <w:noProof/>
                <w:webHidden/>
              </w:rPr>
              <w:instrText xml:space="preserve"> PAGEREF _Toc8992069 \h </w:instrText>
            </w:r>
            <w:r w:rsidR="00331339">
              <w:rPr>
                <w:noProof/>
                <w:webHidden/>
              </w:rPr>
            </w:r>
            <w:r w:rsidR="00331339">
              <w:rPr>
                <w:noProof/>
                <w:webHidden/>
              </w:rPr>
              <w:fldChar w:fldCharType="separate"/>
            </w:r>
            <w:r w:rsidR="00331339">
              <w:rPr>
                <w:noProof/>
                <w:webHidden/>
              </w:rPr>
              <w:t>38</w:t>
            </w:r>
            <w:r w:rsidR="00331339">
              <w:rPr>
                <w:noProof/>
                <w:webHidden/>
              </w:rPr>
              <w:fldChar w:fldCharType="end"/>
            </w:r>
          </w:hyperlink>
        </w:p>
        <w:p w14:paraId="12AB9AD3" w14:textId="23BC7754" w:rsidR="00331339" w:rsidRDefault="00F63C8D">
          <w:pPr>
            <w:pStyle w:val="TOC2"/>
            <w:tabs>
              <w:tab w:val="left" w:pos="660"/>
              <w:tab w:val="right" w:leader="dot" w:pos="10070"/>
            </w:tabs>
            <w:rPr>
              <w:rFonts w:eastAsiaTheme="minorEastAsia"/>
              <w:noProof/>
            </w:rPr>
          </w:pPr>
          <w:hyperlink w:anchor="_Toc8992070" w:history="1">
            <w:r w:rsidR="00331339" w:rsidRPr="008B26E1">
              <w:rPr>
                <w:rStyle w:val="Hyperlink"/>
                <w:noProof/>
              </w:rPr>
              <w:t>A.</w:t>
            </w:r>
            <w:r w:rsidR="00331339">
              <w:rPr>
                <w:rFonts w:eastAsiaTheme="minorEastAsia"/>
                <w:noProof/>
              </w:rPr>
              <w:tab/>
            </w:r>
            <w:r w:rsidR="00331339" w:rsidRPr="008B26E1">
              <w:rPr>
                <w:rStyle w:val="Hyperlink"/>
                <w:noProof/>
              </w:rPr>
              <w:t>Sex Offense-Specific Polygraphs</w:t>
            </w:r>
            <w:r w:rsidR="00331339">
              <w:rPr>
                <w:noProof/>
                <w:webHidden/>
              </w:rPr>
              <w:tab/>
            </w:r>
            <w:r w:rsidR="00331339">
              <w:rPr>
                <w:noProof/>
                <w:webHidden/>
              </w:rPr>
              <w:fldChar w:fldCharType="begin"/>
            </w:r>
            <w:r w:rsidR="00331339">
              <w:rPr>
                <w:noProof/>
                <w:webHidden/>
              </w:rPr>
              <w:instrText xml:space="preserve"> PAGEREF _Toc8992070 \h </w:instrText>
            </w:r>
            <w:r w:rsidR="00331339">
              <w:rPr>
                <w:noProof/>
                <w:webHidden/>
              </w:rPr>
            </w:r>
            <w:r w:rsidR="00331339">
              <w:rPr>
                <w:noProof/>
                <w:webHidden/>
              </w:rPr>
              <w:fldChar w:fldCharType="separate"/>
            </w:r>
            <w:r w:rsidR="00331339">
              <w:rPr>
                <w:noProof/>
                <w:webHidden/>
              </w:rPr>
              <w:t>38</w:t>
            </w:r>
            <w:r w:rsidR="00331339">
              <w:rPr>
                <w:noProof/>
                <w:webHidden/>
              </w:rPr>
              <w:fldChar w:fldCharType="end"/>
            </w:r>
          </w:hyperlink>
        </w:p>
        <w:p w14:paraId="5C5F555C" w14:textId="0246154E" w:rsidR="00331339" w:rsidRDefault="00F63C8D">
          <w:pPr>
            <w:pStyle w:val="TOC2"/>
            <w:tabs>
              <w:tab w:val="left" w:pos="660"/>
              <w:tab w:val="right" w:leader="dot" w:pos="10070"/>
            </w:tabs>
            <w:rPr>
              <w:rFonts w:eastAsiaTheme="minorEastAsia"/>
              <w:noProof/>
            </w:rPr>
          </w:pPr>
          <w:hyperlink w:anchor="_Toc8992071" w:history="1">
            <w:r w:rsidR="00331339" w:rsidRPr="008B26E1">
              <w:rPr>
                <w:rStyle w:val="Hyperlink"/>
                <w:noProof/>
              </w:rPr>
              <w:t>B.</w:t>
            </w:r>
            <w:r w:rsidR="00331339">
              <w:rPr>
                <w:rFonts w:eastAsiaTheme="minorEastAsia"/>
                <w:noProof/>
              </w:rPr>
              <w:tab/>
            </w:r>
            <w:r w:rsidR="00331339" w:rsidRPr="008B26E1">
              <w:rPr>
                <w:rStyle w:val="Hyperlink"/>
                <w:noProof/>
              </w:rPr>
              <w:t>Disclosure (Sexual History) Polygraphs</w:t>
            </w:r>
            <w:r w:rsidR="00331339">
              <w:rPr>
                <w:noProof/>
                <w:webHidden/>
              </w:rPr>
              <w:tab/>
            </w:r>
            <w:r w:rsidR="00331339">
              <w:rPr>
                <w:noProof/>
                <w:webHidden/>
              </w:rPr>
              <w:fldChar w:fldCharType="begin"/>
            </w:r>
            <w:r w:rsidR="00331339">
              <w:rPr>
                <w:noProof/>
                <w:webHidden/>
              </w:rPr>
              <w:instrText xml:space="preserve"> PAGEREF _Toc8992071 \h </w:instrText>
            </w:r>
            <w:r w:rsidR="00331339">
              <w:rPr>
                <w:noProof/>
                <w:webHidden/>
              </w:rPr>
            </w:r>
            <w:r w:rsidR="00331339">
              <w:rPr>
                <w:noProof/>
                <w:webHidden/>
              </w:rPr>
              <w:fldChar w:fldCharType="separate"/>
            </w:r>
            <w:r w:rsidR="00331339">
              <w:rPr>
                <w:noProof/>
                <w:webHidden/>
              </w:rPr>
              <w:t>39</w:t>
            </w:r>
            <w:r w:rsidR="00331339">
              <w:rPr>
                <w:noProof/>
                <w:webHidden/>
              </w:rPr>
              <w:fldChar w:fldCharType="end"/>
            </w:r>
          </w:hyperlink>
        </w:p>
        <w:p w14:paraId="505A99EA" w14:textId="483959A0" w:rsidR="00331339" w:rsidRDefault="00F63C8D">
          <w:pPr>
            <w:pStyle w:val="TOC2"/>
            <w:tabs>
              <w:tab w:val="left" w:pos="660"/>
              <w:tab w:val="right" w:leader="dot" w:pos="10070"/>
            </w:tabs>
            <w:rPr>
              <w:rFonts w:eastAsiaTheme="minorEastAsia"/>
              <w:noProof/>
            </w:rPr>
          </w:pPr>
          <w:hyperlink w:anchor="_Toc8992072" w:history="1">
            <w:r w:rsidR="00331339" w:rsidRPr="008B26E1">
              <w:rPr>
                <w:rStyle w:val="Hyperlink"/>
                <w:noProof/>
              </w:rPr>
              <w:t>C.</w:t>
            </w:r>
            <w:r w:rsidR="00331339">
              <w:rPr>
                <w:rFonts w:eastAsiaTheme="minorEastAsia"/>
                <w:noProof/>
              </w:rPr>
              <w:tab/>
            </w:r>
            <w:r w:rsidR="00331339" w:rsidRPr="008B26E1">
              <w:rPr>
                <w:rStyle w:val="Hyperlink"/>
                <w:noProof/>
              </w:rPr>
              <w:t>Maintenance Polygraphs</w:t>
            </w:r>
            <w:r w:rsidR="00331339">
              <w:rPr>
                <w:noProof/>
                <w:webHidden/>
              </w:rPr>
              <w:tab/>
            </w:r>
            <w:r w:rsidR="00331339">
              <w:rPr>
                <w:noProof/>
                <w:webHidden/>
              </w:rPr>
              <w:fldChar w:fldCharType="begin"/>
            </w:r>
            <w:r w:rsidR="00331339">
              <w:rPr>
                <w:noProof/>
                <w:webHidden/>
              </w:rPr>
              <w:instrText xml:space="preserve"> PAGEREF _Toc8992072 \h </w:instrText>
            </w:r>
            <w:r w:rsidR="00331339">
              <w:rPr>
                <w:noProof/>
                <w:webHidden/>
              </w:rPr>
            </w:r>
            <w:r w:rsidR="00331339">
              <w:rPr>
                <w:noProof/>
                <w:webHidden/>
              </w:rPr>
              <w:fldChar w:fldCharType="separate"/>
            </w:r>
            <w:r w:rsidR="00331339">
              <w:rPr>
                <w:noProof/>
                <w:webHidden/>
              </w:rPr>
              <w:t>39</w:t>
            </w:r>
            <w:r w:rsidR="00331339">
              <w:rPr>
                <w:noProof/>
                <w:webHidden/>
              </w:rPr>
              <w:fldChar w:fldCharType="end"/>
            </w:r>
          </w:hyperlink>
        </w:p>
        <w:p w14:paraId="3ECF8AA3" w14:textId="124CE885" w:rsidR="00331339" w:rsidRDefault="00F63C8D">
          <w:pPr>
            <w:pStyle w:val="TOC1"/>
            <w:tabs>
              <w:tab w:val="left" w:pos="660"/>
              <w:tab w:val="right" w:leader="dot" w:pos="10070"/>
            </w:tabs>
            <w:rPr>
              <w:rFonts w:eastAsiaTheme="minorEastAsia"/>
              <w:noProof/>
            </w:rPr>
          </w:pPr>
          <w:hyperlink w:anchor="_Toc8992073" w:history="1">
            <w:r w:rsidR="00331339" w:rsidRPr="008B26E1">
              <w:rPr>
                <w:rStyle w:val="Hyperlink"/>
                <w:noProof/>
              </w:rPr>
              <w:t>XI.</w:t>
            </w:r>
            <w:r w:rsidR="00331339">
              <w:rPr>
                <w:rFonts w:eastAsiaTheme="minorEastAsia"/>
                <w:noProof/>
              </w:rPr>
              <w:tab/>
            </w:r>
            <w:r w:rsidR="00331339" w:rsidRPr="008B26E1">
              <w:rPr>
                <w:rStyle w:val="Hyperlink"/>
                <w:noProof/>
              </w:rPr>
              <w:t>Collateral Effects</w:t>
            </w:r>
            <w:r w:rsidR="00331339">
              <w:rPr>
                <w:noProof/>
                <w:webHidden/>
              </w:rPr>
              <w:tab/>
            </w:r>
            <w:r w:rsidR="00331339">
              <w:rPr>
                <w:noProof/>
                <w:webHidden/>
              </w:rPr>
              <w:fldChar w:fldCharType="begin"/>
            </w:r>
            <w:r w:rsidR="00331339">
              <w:rPr>
                <w:noProof/>
                <w:webHidden/>
              </w:rPr>
              <w:instrText xml:space="preserve"> PAGEREF _Toc8992073 \h </w:instrText>
            </w:r>
            <w:r w:rsidR="00331339">
              <w:rPr>
                <w:noProof/>
                <w:webHidden/>
              </w:rPr>
            </w:r>
            <w:r w:rsidR="00331339">
              <w:rPr>
                <w:noProof/>
                <w:webHidden/>
              </w:rPr>
              <w:fldChar w:fldCharType="separate"/>
            </w:r>
            <w:r w:rsidR="00331339">
              <w:rPr>
                <w:noProof/>
                <w:webHidden/>
              </w:rPr>
              <w:t>40</w:t>
            </w:r>
            <w:r w:rsidR="00331339">
              <w:rPr>
                <w:noProof/>
                <w:webHidden/>
              </w:rPr>
              <w:fldChar w:fldCharType="end"/>
            </w:r>
          </w:hyperlink>
        </w:p>
        <w:p w14:paraId="3B0666E2" w14:textId="3DD72BF0" w:rsidR="00331339" w:rsidRDefault="00F63C8D">
          <w:pPr>
            <w:pStyle w:val="TOC1"/>
            <w:tabs>
              <w:tab w:val="left" w:pos="660"/>
              <w:tab w:val="right" w:leader="dot" w:pos="10070"/>
            </w:tabs>
            <w:rPr>
              <w:rFonts w:eastAsiaTheme="minorEastAsia"/>
              <w:noProof/>
            </w:rPr>
          </w:pPr>
          <w:hyperlink w:anchor="_Toc8992074" w:history="1">
            <w:r w:rsidR="00331339" w:rsidRPr="008B26E1">
              <w:rPr>
                <w:rStyle w:val="Hyperlink"/>
                <w:noProof/>
              </w:rPr>
              <w:t>XII.</w:t>
            </w:r>
            <w:r w:rsidR="00331339">
              <w:rPr>
                <w:rFonts w:eastAsiaTheme="minorEastAsia"/>
                <w:noProof/>
              </w:rPr>
              <w:tab/>
            </w:r>
            <w:r w:rsidR="00331339" w:rsidRPr="008B26E1">
              <w:rPr>
                <w:rStyle w:val="Hyperlink"/>
                <w:noProof/>
              </w:rPr>
              <w:t>Evaluation and Treatment of Juvenile Sex Offenders</w:t>
            </w:r>
            <w:r w:rsidR="00331339">
              <w:rPr>
                <w:noProof/>
                <w:webHidden/>
              </w:rPr>
              <w:tab/>
            </w:r>
            <w:r w:rsidR="00331339">
              <w:rPr>
                <w:noProof/>
                <w:webHidden/>
              </w:rPr>
              <w:fldChar w:fldCharType="begin"/>
            </w:r>
            <w:r w:rsidR="00331339">
              <w:rPr>
                <w:noProof/>
                <w:webHidden/>
              </w:rPr>
              <w:instrText xml:space="preserve"> PAGEREF _Toc8992074 \h </w:instrText>
            </w:r>
            <w:r w:rsidR="00331339">
              <w:rPr>
                <w:noProof/>
                <w:webHidden/>
              </w:rPr>
            </w:r>
            <w:r w:rsidR="00331339">
              <w:rPr>
                <w:noProof/>
                <w:webHidden/>
              </w:rPr>
              <w:fldChar w:fldCharType="separate"/>
            </w:r>
            <w:r w:rsidR="00331339">
              <w:rPr>
                <w:noProof/>
                <w:webHidden/>
              </w:rPr>
              <w:t>40</w:t>
            </w:r>
            <w:r w:rsidR="00331339">
              <w:rPr>
                <w:noProof/>
                <w:webHidden/>
              </w:rPr>
              <w:fldChar w:fldCharType="end"/>
            </w:r>
          </w:hyperlink>
        </w:p>
        <w:p w14:paraId="7FA5B381" w14:textId="1CAC362C" w:rsidR="00331339" w:rsidRDefault="00F63C8D">
          <w:pPr>
            <w:pStyle w:val="TOC2"/>
            <w:tabs>
              <w:tab w:val="left" w:pos="660"/>
              <w:tab w:val="right" w:leader="dot" w:pos="10070"/>
            </w:tabs>
            <w:rPr>
              <w:rFonts w:eastAsiaTheme="minorEastAsia"/>
              <w:noProof/>
            </w:rPr>
          </w:pPr>
          <w:hyperlink w:anchor="_Toc8992075" w:history="1">
            <w:r w:rsidR="00331339" w:rsidRPr="008B26E1">
              <w:rPr>
                <w:rStyle w:val="Hyperlink"/>
                <w:noProof/>
              </w:rPr>
              <w:t>A.</w:t>
            </w:r>
            <w:r w:rsidR="00331339">
              <w:rPr>
                <w:rFonts w:eastAsiaTheme="minorEastAsia"/>
                <w:noProof/>
              </w:rPr>
              <w:tab/>
            </w:r>
            <w:r w:rsidR="00331339" w:rsidRPr="008B26E1">
              <w:rPr>
                <w:rStyle w:val="Hyperlink"/>
                <w:noProof/>
              </w:rPr>
              <w:t>Introduction</w:t>
            </w:r>
            <w:r w:rsidR="00331339">
              <w:rPr>
                <w:noProof/>
                <w:webHidden/>
              </w:rPr>
              <w:tab/>
            </w:r>
            <w:r w:rsidR="00331339">
              <w:rPr>
                <w:noProof/>
                <w:webHidden/>
              </w:rPr>
              <w:fldChar w:fldCharType="begin"/>
            </w:r>
            <w:r w:rsidR="00331339">
              <w:rPr>
                <w:noProof/>
                <w:webHidden/>
              </w:rPr>
              <w:instrText xml:space="preserve"> PAGEREF _Toc8992075 \h </w:instrText>
            </w:r>
            <w:r w:rsidR="00331339">
              <w:rPr>
                <w:noProof/>
                <w:webHidden/>
              </w:rPr>
            </w:r>
            <w:r w:rsidR="00331339">
              <w:rPr>
                <w:noProof/>
                <w:webHidden/>
              </w:rPr>
              <w:fldChar w:fldCharType="separate"/>
            </w:r>
            <w:r w:rsidR="00331339">
              <w:rPr>
                <w:noProof/>
                <w:webHidden/>
              </w:rPr>
              <w:t>40</w:t>
            </w:r>
            <w:r w:rsidR="00331339">
              <w:rPr>
                <w:noProof/>
                <w:webHidden/>
              </w:rPr>
              <w:fldChar w:fldCharType="end"/>
            </w:r>
          </w:hyperlink>
        </w:p>
        <w:p w14:paraId="12E4600A" w14:textId="4F04C3FE" w:rsidR="00331339" w:rsidRDefault="00F63C8D">
          <w:pPr>
            <w:pStyle w:val="TOC2"/>
            <w:tabs>
              <w:tab w:val="left" w:pos="660"/>
              <w:tab w:val="right" w:leader="dot" w:pos="10070"/>
            </w:tabs>
            <w:rPr>
              <w:rFonts w:eastAsiaTheme="minorEastAsia"/>
              <w:noProof/>
            </w:rPr>
          </w:pPr>
          <w:hyperlink w:anchor="_Toc8992076" w:history="1">
            <w:r w:rsidR="00331339" w:rsidRPr="008B26E1">
              <w:rPr>
                <w:rStyle w:val="Hyperlink"/>
                <w:noProof/>
              </w:rPr>
              <w:t>B.</w:t>
            </w:r>
            <w:r w:rsidR="00331339">
              <w:rPr>
                <w:rFonts w:eastAsiaTheme="minorEastAsia"/>
                <w:noProof/>
              </w:rPr>
              <w:tab/>
            </w:r>
            <w:r w:rsidR="00331339" w:rsidRPr="008B26E1">
              <w:rPr>
                <w:rStyle w:val="Hyperlink"/>
                <w:noProof/>
              </w:rPr>
              <w:t>Evaluation of Juveniles</w:t>
            </w:r>
            <w:r w:rsidR="00331339">
              <w:rPr>
                <w:noProof/>
                <w:webHidden/>
              </w:rPr>
              <w:tab/>
            </w:r>
            <w:r w:rsidR="00331339">
              <w:rPr>
                <w:noProof/>
                <w:webHidden/>
              </w:rPr>
              <w:fldChar w:fldCharType="begin"/>
            </w:r>
            <w:r w:rsidR="00331339">
              <w:rPr>
                <w:noProof/>
                <w:webHidden/>
              </w:rPr>
              <w:instrText xml:space="preserve"> PAGEREF _Toc8992076 \h </w:instrText>
            </w:r>
            <w:r w:rsidR="00331339">
              <w:rPr>
                <w:noProof/>
                <w:webHidden/>
              </w:rPr>
            </w:r>
            <w:r w:rsidR="00331339">
              <w:rPr>
                <w:noProof/>
                <w:webHidden/>
              </w:rPr>
              <w:fldChar w:fldCharType="separate"/>
            </w:r>
            <w:r w:rsidR="00331339">
              <w:rPr>
                <w:noProof/>
                <w:webHidden/>
              </w:rPr>
              <w:t>40</w:t>
            </w:r>
            <w:r w:rsidR="00331339">
              <w:rPr>
                <w:noProof/>
                <w:webHidden/>
              </w:rPr>
              <w:fldChar w:fldCharType="end"/>
            </w:r>
          </w:hyperlink>
        </w:p>
        <w:p w14:paraId="5E4522FE" w14:textId="4E1C0C10" w:rsidR="00331339" w:rsidRDefault="00F63C8D">
          <w:pPr>
            <w:pStyle w:val="TOC2"/>
            <w:tabs>
              <w:tab w:val="left" w:pos="660"/>
              <w:tab w:val="right" w:leader="dot" w:pos="10070"/>
            </w:tabs>
            <w:rPr>
              <w:rFonts w:eastAsiaTheme="minorEastAsia"/>
              <w:noProof/>
            </w:rPr>
          </w:pPr>
          <w:hyperlink w:anchor="_Toc8992077" w:history="1">
            <w:r w:rsidR="00331339" w:rsidRPr="008B26E1">
              <w:rPr>
                <w:rStyle w:val="Hyperlink"/>
                <w:noProof/>
              </w:rPr>
              <w:t>C.</w:t>
            </w:r>
            <w:r w:rsidR="00331339">
              <w:rPr>
                <w:rFonts w:eastAsiaTheme="minorEastAsia"/>
                <w:noProof/>
              </w:rPr>
              <w:tab/>
            </w:r>
            <w:r w:rsidR="00331339" w:rsidRPr="008B26E1">
              <w:rPr>
                <w:rStyle w:val="Hyperlink"/>
                <w:noProof/>
              </w:rPr>
              <w:t>Juvenile Offender Typologies</w:t>
            </w:r>
            <w:r w:rsidR="00331339">
              <w:rPr>
                <w:noProof/>
                <w:webHidden/>
              </w:rPr>
              <w:tab/>
            </w:r>
            <w:r w:rsidR="00331339">
              <w:rPr>
                <w:noProof/>
                <w:webHidden/>
              </w:rPr>
              <w:fldChar w:fldCharType="begin"/>
            </w:r>
            <w:r w:rsidR="00331339">
              <w:rPr>
                <w:noProof/>
                <w:webHidden/>
              </w:rPr>
              <w:instrText xml:space="preserve"> PAGEREF _Toc8992077 \h </w:instrText>
            </w:r>
            <w:r w:rsidR="00331339">
              <w:rPr>
                <w:noProof/>
                <w:webHidden/>
              </w:rPr>
            </w:r>
            <w:r w:rsidR="00331339">
              <w:rPr>
                <w:noProof/>
                <w:webHidden/>
              </w:rPr>
              <w:fldChar w:fldCharType="separate"/>
            </w:r>
            <w:r w:rsidR="00331339">
              <w:rPr>
                <w:noProof/>
                <w:webHidden/>
              </w:rPr>
              <w:t>42</w:t>
            </w:r>
            <w:r w:rsidR="00331339">
              <w:rPr>
                <w:noProof/>
                <w:webHidden/>
              </w:rPr>
              <w:fldChar w:fldCharType="end"/>
            </w:r>
          </w:hyperlink>
        </w:p>
        <w:p w14:paraId="1D5C4F6E" w14:textId="679DD4AA" w:rsidR="00331339" w:rsidRDefault="00F63C8D">
          <w:pPr>
            <w:pStyle w:val="TOC3"/>
            <w:tabs>
              <w:tab w:val="left" w:pos="880"/>
              <w:tab w:val="right" w:leader="dot" w:pos="10070"/>
            </w:tabs>
            <w:rPr>
              <w:rFonts w:eastAsiaTheme="minorEastAsia"/>
              <w:noProof/>
            </w:rPr>
          </w:pPr>
          <w:hyperlink w:anchor="_Toc8992078" w:history="1">
            <w:r w:rsidR="00331339" w:rsidRPr="008B26E1">
              <w:rPr>
                <w:rStyle w:val="Hyperlink"/>
                <w:noProof/>
              </w:rPr>
              <w:t>i.</w:t>
            </w:r>
            <w:r w:rsidR="00331339">
              <w:rPr>
                <w:rFonts w:eastAsiaTheme="minorEastAsia"/>
                <w:noProof/>
              </w:rPr>
              <w:tab/>
            </w:r>
            <w:r w:rsidR="00331339" w:rsidRPr="008B26E1">
              <w:rPr>
                <w:rStyle w:val="Hyperlink"/>
                <w:noProof/>
              </w:rPr>
              <w:t>Life Style Persistent</w:t>
            </w:r>
            <w:r w:rsidR="00331339">
              <w:rPr>
                <w:noProof/>
                <w:webHidden/>
              </w:rPr>
              <w:tab/>
            </w:r>
            <w:r w:rsidR="00331339">
              <w:rPr>
                <w:noProof/>
                <w:webHidden/>
              </w:rPr>
              <w:fldChar w:fldCharType="begin"/>
            </w:r>
            <w:r w:rsidR="00331339">
              <w:rPr>
                <w:noProof/>
                <w:webHidden/>
              </w:rPr>
              <w:instrText xml:space="preserve"> PAGEREF _Toc8992078 \h </w:instrText>
            </w:r>
            <w:r w:rsidR="00331339">
              <w:rPr>
                <w:noProof/>
                <w:webHidden/>
              </w:rPr>
            </w:r>
            <w:r w:rsidR="00331339">
              <w:rPr>
                <w:noProof/>
                <w:webHidden/>
              </w:rPr>
              <w:fldChar w:fldCharType="separate"/>
            </w:r>
            <w:r w:rsidR="00331339">
              <w:rPr>
                <w:noProof/>
                <w:webHidden/>
              </w:rPr>
              <w:t>43</w:t>
            </w:r>
            <w:r w:rsidR="00331339">
              <w:rPr>
                <w:noProof/>
                <w:webHidden/>
              </w:rPr>
              <w:fldChar w:fldCharType="end"/>
            </w:r>
          </w:hyperlink>
        </w:p>
        <w:p w14:paraId="795FEAAD" w14:textId="5CB42D54" w:rsidR="00331339" w:rsidRDefault="00F63C8D">
          <w:pPr>
            <w:pStyle w:val="TOC3"/>
            <w:tabs>
              <w:tab w:val="left" w:pos="880"/>
              <w:tab w:val="right" w:leader="dot" w:pos="10070"/>
            </w:tabs>
            <w:rPr>
              <w:rFonts w:eastAsiaTheme="minorEastAsia"/>
              <w:noProof/>
            </w:rPr>
          </w:pPr>
          <w:hyperlink w:anchor="_Toc8992079" w:history="1">
            <w:r w:rsidR="00331339" w:rsidRPr="008B26E1">
              <w:rPr>
                <w:rStyle w:val="Hyperlink"/>
                <w:noProof/>
              </w:rPr>
              <w:t>ii.</w:t>
            </w:r>
            <w:r w:rsidR="00331339">
              <w:rPr>
                <w:rFonts w:eastAsiaTheme="minorEastAsia"/>
                <w:noProof/>
              </w:rPr>
              <w:tab/>
            </w:r>
            <w:r w:rsidR="00331339" w:rsidRPr="008B26E1">
              <w:rPr>
                <w:rStyle w:val="Hyperlink"/>
                <w:noProof/>
              </w:rPr>
              <w:t xml:space="preserve">Adolescent Onset, </w:t>
            </w:r>
            <w:r w:rsidR="00331339" w:rsidRPr="008B26E1">
              <w:rPr>
                <w:rStyle w:val="Hyperlink"/>
                <w:i/>
                <w:noProof/>
              </w:rPr>
              <w:t>Non-Paraphilic</w:t>
            </w:r>
            <w:r w:rsidR="00331339">
              <w:rPr>
                <w:noProof/>
                <w:webHidden/>
              </w:rPr>
              <w:tab/>
            </w:r>
            <w:r w:rsidR="00331339">
              <w:rPr>
                <w:noProof/>
                <w:webHidden/>
              </w:rPr>
              <w:fldChar w:fldCharType="begin"/>
            </w:r>
            <w:r w:rsidR="00331339">
              <w:rPr>
                <w:noProof/>
                <w:webHidden/>
              </w:rPr>
              <w:instrText xml:space="preserve"> PAGEREF _Toc8992079 \h </w:instrText>
            </w:r>
            <w:r w:rsidR="00331339">
              <w:rPr>
                <w:noProof/>
                <w:webHidden/>
              </w:rPr>
            </w:r>
            <w:r w:rsidR="00331339">
              <w:rPr>
                <w:noProof/>
                <w:webHidden/>
              </w:rPr>
              <w:fldChar w:fldCharType="separate"/>
            </w:r>
            <w:r w:rsidR="00331339">
              <w:rPr>
                <w:noProof/>
                <w:webHidden/>
              </w:rPr>
              <w:t>43</w:t>
            </w:r>
            <w:r w:rsidR="00331339">
              <w:rPr>
                <w:noProof/>
                <w:webHidden/>
              </w:rPr>
              <w:fldChar w:fldCharType="end"/>
            </w:r>
          </w:hyperlink>
        </w:p>
        <w:p w14:paraId="6FBAE622" w14:textId="780CDAD0" w:rsidR="00331339" w:rsidRDefault="00F63C8D">
          <w:pPr>
            <w:pStyle w:val="TOC3"/>
            <w:tabs>
              <w:tab w:val="left" w:pos="880"/>
              <w:tab w:val="right" w:leader="dot" w:pos="10070"/>
            </w:tabs>
            <w:rPr>
              <w:rFonts w:eastAsiaTheme="minorEastAsia"/>
              <w:noProof/>
            </w:rPr>
          </w:pPr>
          <w:hyperlink w:anchor="_Toc8992080" w:history="1">
            <w:r w:rsidR="00331339" w:rsidRPr="008B26E1">
              <w:rPr>
                <w:rStyle w:val="Hyperlink"/>
                <w:noProof/>
              </w:rPr>
              <w:t>iii.</w:t>
            </w:r>
            <w:r w:rsidR="00331339">
              <w:rPr>
                <w:rFonts w:eastAsiaTheme="minorEastAsia"/>
                <w:noProof/>
              </w:rPr>
              <w:tab/>
            </w:r>
            <w:r w:rsidR="00331339" w:rsidRPr="008B26E1">
              <w:rPr>
                <w:rStyle w:val="Hyperlink"/>
                <w:noProof/>
              </w:rPr>
              <w:t>Early Adolescent Onset, Paraphilic</w:t>
            </w:r>
            <w:r w:rsidR="00331339">
              <w:rPr>
                <w:noProof/>
                <w:webHidden/>
              </w:rPr>
              <w:tab/>
            </w:r>
            <w:r w:rsidR="00331339">
              <w:rPr>
                <w:noProof/>
                <w:webHidden/>
              </w:rPr>
              <w:fldChar w:fldCharType="begin"/>
            </w:r>
            <w:r w:rsidR="00331339">
              <w:rPr>
                <w:noProof/>
                <w:webHidden/>
              </w:rPr>
              <w:instrText xml:space="preserve"> PAGEREF _Toc8992080 \h </w:instrText>
            </w:r>
            <w:r w:rsidR="00331339">
              <w:rPr>
                <w:noProof/>
                <w:webHidden/>
              </w:rPr>
            </w:r>
            <w:r w:rsidR="00331339">
              <w:rPr>
                <w:noProof/>
                <w:webHidden/>
              </w:rPr>
              <w:fldChar w:fldCharType="separate"/>
            </w:r>
            <w:r w:rsidR="00331339">
              <w:rPr>
                <w:noProof/>
                <w:webHidden/>
              </w:rPr>
              <w:t>44</w:t>
            </w:r>
            <w:r w:rsidR="00331339">
              <w:rPr>
                <w:noProof/>
                <w:webHidden/>
              </w:rPr>
              <w:fldChar w:fldCharType="end"/>
            </w:r>
          </w:hyperlink>
        </w:p>
        <w:p w14:paraId="701B86C8" w14:textId="2F39745D" w:rsidR="00331339" w:rsidRDefault="00F63C8D">
          <w:pPr>
            <w:pStyle w:val="TOC2"/>
            <w:tabs>
              <w:tab w:val="left" w:pos="660"/>
              <w:tab w:val="right" w:leader="dot" w:pos="10070"/>
            </w:tabs>
            <w:rPr>
              <w:rFonts w:eastAsiaTheme="minorEastAsia"/>
              <w:noProof/>
            </w:rPr>
          </w:pPr>
          <w:hyperlink w:anchor="_Toc8992081" w:history="1">
            <w:r w:rsidR="00331339" w:rsidRPr="008B26E1">
              <w:rPr>
                <w:rStyle w:val="Hyperlink"/>
                <w:noProof/>
              </w:rPr>
              <w:t>D.</w:t>
            </w:r>
            <w:r w:rsidR="00331339">
              <w:rPr>
                <w:rFonts w:eastAsiaTheme="minorEastAsia"/>
                <w:noProof/>
              </w:rPr>
              <w:tab/>
            </w:r>
            <w:r w:rsidR="00331339" w:rsidRPr="008B26E1">
              <w:rPr>
                <w:rStyle w:val="Hyperlink"/>
                <w:noProof/>
              </w:rPr>
              <w:t>Multi-Disciplinary Meetings</w:t>
            </w:r>
            <w:r w:rsidR="00331339">
              <w:rPr>
                <w:noProof/>
                <w:webHidden/>
              </w:rPr>
              <w:tab/>
            </w:r>
            <w:r w:rsidR="00331339">
              <w:rPr>
                <w:noProof/>
                <w:webHidden/>
              </w:rPr>
              <w:fldChar w:fldCharType="begin"/>
            </w:r>
            <w:r w:rsidR="00331339">
              <w:rPr>
                <w:noProof/>
                <w:webHidden/>
              </w:rPr>
              <w:instrText xml:space="preserve"> PAGEREF _Toc8992081 \h </w:instrText>
            </w:r>
            <w:r w:rsidR="00331339">
              <w:rPr>
                <w:noProof/>
                <w:webHidden/>
              </w:rPr>
            </w:r>
            <w:r w:rsidR="00331339">
              <w:rPr>
                <w:noProof/>
                <w:webHidden/>
              </w:rPr>
              <w:fldChar w:fldCharType="separate"/>
            </w:r>
            <w:r w:rsidR="00331339">
              <w:rPr>
                <w:noProof/>
                <w:webHidden/>
              </w:rPr>
              <w:t>44</w:t>
            </w:r>
            <w:r w:rsidR="00331339">
              <w:rPr>
                <w:noProof/>
                <w:webHidden/>
              </w:rPr>
              <w:fldChar w:fldCharType="end"/>
            </w:r>
          </w:hyperlink>
        </w:p>
        <w:p w14:paraId="6B0E9E2A" w14:textId="1B7C7904" w:rsidR="00331339" w:rsidRDefault="00F63C8D">
          <w:pPr>
            <w:pStyle w:val="TOC2"/>
            <w:tabs>
              <w:tab w:val="left" w:pos="660"/>
              <w:tab w:val="right" w:leader="dot" w:pos="10070"/>
            </w:tabs>
            <w:rPr>
              <w:rFonts w:eastAsiaTheme="minorEastAsia"/>
              <w:noProof/>
            </w:rPr>
          </w:pPr>
          <w:hyperlink w:anchor="_Toc8992082" w:history="1">
            <w:r w:rsidR="00331339" w:rsidRPr="008B26E1">
              <w:rPr>
                <w:rStyle w:val="Hyperlink"/>
                <w:noProof/>
              </w:rPr>
              <w:t>E.</w:t>
            </w:r>
            <w:r w:rsidR="00331339">
              <w:rPr>
                <w:rFonts w:eastAsiaTheme="minorEastAsia"/>
                <w:noProof/>
              </w:rPr>
              <w:tab/>
            </w:r>
            <w:r w:rsidR="00331339" w:rsidRPr="008B26E1">
              <w:rPr>
                <w:rStyle w:val="Hyperlink"/>
                <w:noProof/>
              </w:rPr>
              <w:t>Treatment</w:t>
            </w:r>
            <w:r w:rsidR="00331339">
              <w:rPr>
                <w:noProof/>
                <w:webHidden/>
              </w:rPr>
              <w:tab/>
            </w:r>
            <w:r w:rsidR="00331339">
              <w:rPr>
                <w:noProof/>
                <w:webHidden/>
              </w:rPr>
              <w:fldChar w:fldCharType="begin"/>
            </w:r>
            <w:r w:rsidR="00331339">
              <w:rPr>
                <w:noProof/>
                <w:webHidden/>
              </w:rPr>
              <w:instrText xml:space="preserve"> PAGEREF _Toc8992082 \h </w:instrText>
            </w:r>
            <w:r w:rsidR="00331339">
              <w:rPr>
                <w:noProof/>
                <w:webHidden/>
              </w:rPr>
            </w:r>
            <w:r w:rsidR="00331339">
              <w:rPr>
                <w:noProof/>
                <w:webHidden/>
              </w:rPr>
              <w:fldChar w:fldCharType="separate"/>
            </w:r>
            <w:r w:rsidR="00331339">
              <w:rPr>
                <w:noProof/>
                <w:webHidden/>
              </w:rPr>
              <w:t>45</w:t>
            </w:r>
            <w:r w:rsidR="00331339">
              <w:rPr>
                <w:noProof/>
                <w:webHidden/>
              </w:rPr>
              <w:fldChar w:fldCharType="end"/>
            </w:r>
          </w:hyperlink>
        </w:p>
        <w:p w14:paraId="2AD6A6AC" w14:textId="45A7635D" w:rsidR="00331339" w:rsidRDefault="00F63C8D">
          <w:pPr>
            <w:pStyle w:val="TOC1"/>
            <w:tabs>
              <w:tab w:val="left" w:pos="660"/>
              <w:tab w:val="right" w:leader="dot" w:pos="10070"/>
            </w:tabs>
            <w:rPr>
              <w:rFonts w:eastAsiaTheme="minorEastAsia"/>
              <w:noProof/>
            </w:rPr>
          </w:pPr>
          <w:hyperlink w:anchor="_Toc8992083" w:history="1">
            <w:r w:rsidR="00331339" w:rsidRPr="008B26E1">
              <w:rPr>
                <w:rStyle w:val="Hyperlink"/>
                <w:noProof/>
              </w:rPr>
              <w:t>XIII.</w:t>
            </w:r>
            <w:r w:rsidR="00331339">
              <w:rPr>
                <w:rFonts w:eastAsiaTheme="minorEastAsia"/>
                <w:noProof/>
              </w:rPr>
              <w:tab/>
            </w:r>
            <w:r w:rsidR="00331339" w:rsidRPr="008B26E1">
              <w:rPr>
                <w:rStyle w:val="Hyperlink"/>
                <w:noProof/>
              </w:rPr>
              <w:t>Past Sex-Offenses Matrix</w:t>
            </w:r>
            <w:r w:rsidR="00331339">
              <w:rPr>
                <w:noProof/>
                <w:webHidden/>
              </w:rPr>
              <w:tab/>
            </w:r>
            <w:r w:rsidR="00331339">
              <w:rPr>
                <w:noProof/>
                <w:webHidden/>
              </w:rPr>
              <w:fldChar w:fldCharType="begin"/>
            </w:r>
            <w:r w:rsidR="00331339">
              <w:rPr>
                <w:noProof/>
                <w:webHidden/>
              </w:rPr>
              <w:instrText xml:space="preserve"> PAGEREF _Toc8992083 \h </w:instrText>
            </w:r>
            <w:r w:rsidR="00331339">
              <w:rPr>
                <w:noProof/>
                <w:webHidden/>
              </w:rPr>
            </w:r>
            <w:r w:rsidR="00331339">
              <w:rPr>
                <w:noProof/>
                <w:webHidden/>
              </w:rPr>
              <w:fldChar w:fldCharType="separate"/>
            </w:r>
            <w:r w:rsidR="00331339">
              <w:rPr>
                <w:noProof/>
                <w:webHidden/>
              </w:rPr>
              <w:t>47</w:t>
            </w:r>
            <w:r w:rsidR="00331339">
              <w:rPr>
                <w:noProof/>
                <w:webHidden/>
              </w:rPr>
              <w:fldChar w:fldCharType="end"/>
            </w:r>
          </w:hyperlink>
        </w:p>
        <w:p w14:paraId="07C4E03E" w14:textId="6A952F21" w:rsidR="00331339" w:rsidRDefault="00F63C8D">
          <w:pPr>
            <w:pStyle w:val="TOC1"/>
            <w:tabs>
              <w:tab w:val="left" w:pos="660"/>
              <w:tab w:val="right" w:leader="dot" w:pos="10070"/>
            </w:tabs>
            <w:rPr>
              <w:rFonts w:eastAsiaTheme="minorEastAsia"/>
              <w:noProof/>
            </w:rPr>
          </w:pPr>
          <w:hyperlink w:anchor="_Toc8992084" w:history="1">
            <w:r w:rsidR="00331339" w:rsidRPr="008B26E1">
              <w:rPr>
                <w:rStyle w:val="Hyperlink"/>
                <w:noProof/>
              </w:rPr>
              <w:t>XIV.</w:t>
            </w:r>
            <w:r w:rsidR="00331339">
              <w:rPr>
                <w:rFonts w:eastAsiaTheme="minorEastAsia"/>
                <w:noProof/>
              </w:rPr>
              <w:tab/>
            </w:r>
            <w:r w:rsidR="00331339" w:rsidRPr="008B26E1">
              <w:rPr>
                <w:rStyle w:val="Hyperlink"/>
                <w:noProof/>
              </w:rPr>
              <w:t>Charges</w:t>
            </w:r>
            <w:r w:rsidR="00331339">
              <w:rPr>
                <w:noProof/>
                <w:webHidden/>
              </w:rPr>
              <w:tab/>
            </w:r>
            <w:r w:rsidR="00331339">
              <w:rPr>
                <w:noProof/>
                <w:webHidden/>
              </w:rPr>
              <w:fldChar w:fldCharType="begin"/>
            </w:r>
            <w:r w:rsidR="00331339">
              <w:rPr>
                <w:noProof/>
                <w:webHidden/>
              </w:rPr>
              <w:instrText xml:space="preserve"> PAGEREF _Toc8992084 \h </w:instrText>
            </w:r>
            <w:r w:rsidR="00331339">
              <w:rPr>
                <w:noProof/>
                <w:webHidden/>
              </w:rPr>
            </w:r>
            <w:r w:rsidR="00331339">
              <w:rPr>
                <w:noProof/>
                <w:webHidden/>
              </w:rPr>
              <w:fldChar w:fldCharType="separate"/>
            </w:r>
            <w:r w:rsidR="00331339">
              <w:rPr>
                <w:noProof/>
                <w:webHidden/>
              </w:rPr>
              <w:t>51</w:t>
            </w:r>
            <w:r w:rsidR="00331339">
              <w:rPr>
                <w:noProof/>
                <w:webHidden/>
              </w:rPr>
              <w:fldChar w:fldCharType="end"/>
            </w:r>
          </w:hyperlink>
        </w:p>
        <w:p w14:paraId="26DB5024" w14:textId="3D752EDD" w:rsidR="00331339" w:rsidRDefault="00F63C8D">
          <w:pPr>
            <w:pStyle w:val="TOC1"/>
            <w:tabs>
              <w:tab w:val="left" w:pos="660"/>
              <w:tab w:val="right" w:leader="dot" w:pos="10070"/>
            </w:tabs>
            <w:rPr>
              <w:rFonts w:eastAsiaTheme="minorEastAsia"/>
              <w:noProof/>
            </w:rPr>
          </w:pPr>
          <w:hyperlink w:anchor="_Toc8992085" w:history="1">
            <w:r w:rsidR="00331339" w:rsidRPr="008B26E1">
              <w:rPr>
                <w:rStyle w:val="Hyperlink"/>
                <w:noProof/>
              </w:rPr>
              <w:t>XV.</w:t>
            </w:r>
            <w:r w:rsidR="00331339">
              <w:rPr>
                <w:rFonts w:eastAsiaTheme="minorEastAsia"/>
                <w:noProof/>
              </w:rPr>
              <w:tab/>
            </w:r>
            <w:r w:rsidR="00331339" w:rsidRPr="008B26E1">
              <w:rPr>
                <w:rStyle w:val="Hyperlink"/>
                <w:noProof/>
              </w:rPr>
              <w:t>Glossary</w:t>
            </w:r>
            <w:r w:rsidR="00331339">
              <w:rPr>
                <w:noProof/>
                <w:webHidden/>
              </w:rPr>
              <w:tab/>
            </w:r>
            <w:r w:rsidR="00331339">
              <w:rPr>
                <w:noProof/>
                <w:webHidden/>
              </w:rPr>
              <w:fldChar w:fldCharType="begin"/>
            </w:r>
            <w:r w:rsidR="00331339">
              <w:rPr>
                <w:noProof/>
                <w:webHidden/>
              </w:rPr>
              <w:instrText xml:space="preserve"> PAGEREF _Toc8992085 \h </w:instrText>
            </w:r>
            <w:r w:rsidR="00331339">
              <w:rPr>
                <w:noProof/>
                <w:webHidden/>
              </w:rPr>
            </w:r>
            <w:r w:rsidR="00331339">
              <w:rPr>
                <w:noProof/>
                <w:webHidden/>
              </w:rPr>
              <w:fldChar w:fldCharType="separate"/>
            </w:r>
            <w:r w:rsidR="00331339">
              <w:rPr>
                <w:noProof/>
                <w:webHidden/>
              </w:rPr>
              <w:t>101</w:t>
            </w:r>
            <w:r w:rsidR="00331339">
              <w:rPr>
                <w:noProof/>
                <w:webHidden/>
              </w:rPr>
              <w:fldChar w:fldCharType="end"/>
            </w:r>
          </w:hyperlink>
        </w:p>
        <w:p w14:paraId="15FDD43F" w14:textId="092DE9B4" w:rsidR="00BC2E3B" w:rsidRPr="00CD06B4" w:rsidRDefault="00A54FF6" w:rsidP="002153FB">
          <w:r>
            <w:rPr>
              <w:b/>
              <w:bCs/>
              <w:noProof/>
            </w:rPr>
            <w:fldChar w:fldCharType="end"/>
          </w:r>
        </w:p>
      </w:sdtContent>
    </w:sdt>
    <w:p w14:paraId="489AAE5F" w14:textId="71204D8C" w:rsidR="00C7686E" w:rsidRDefault="00C7686E" w:rsidP="00C7686E">
      <w:pPr>
        <w:pStyle w:val="Heading1"/>
        <w:numPr>
          <w:ilvl w:val="0"/>
          <w:numId w:val="0"/>
        </w:numPr>
        <w:ind w:left="1080"/>
        <w:rPr>
          <w:color w:val="auto"/>
        </w:rPr>
      </w:pPr>
    </w:p>
    <w:p w14:paraId="7F4BE84B" w14:textId="1E1B8FF1" w:rsidR="00C7686E" w:rsidRDefault="00C7686E" w:rsidP="00C7686E"/>
    <w:p w14:paraId="226DCC6C" w14:textId="694803BA" w:rsidR="00C7686E" w:rsidRDefault="00C7686E" w:rsidP="00C7686E"/>
    <w:p w14:paraId="0AC3F521" w14:textId="1A9F9E73" w:rsidR="00C7686E" w:rsidRDefault="00C7686E" w:rsidP="00C7686E"/>
    <w:p w14:paraId="788E62BD" w14:textId="096ED903" w:rsidR="00C7686E" w:rsidRDefault="00C7686E" w:rsidP="00C7686E"/>
    <w:p w14:paraId="7C87EE60" w14:textId="05D0D21D" w:rsidR="00C7686E" w:rsidRDefault="00C7686E" w:rsidP="00C7686E"/>
    <w:p w14:paraId="3719521E" w14:textId="6170097C" w:rsidR="00C7686E" w:rsidRDefault="00C7686E" w:rsidP="00C7686E"/>
    <w:p w14:paraId="2228C9EB" w14:textId="11D6F71E" w:rsidR="00C7686E" w:rsidRDefault="00C7686E" w:rsidP="00C7686E"/>
    <w:p w14:paraId="7ED2FCF5" w14:textId="7F3F32A5" w:rsidR="00C7686E" w:rsidRDefault="00C7686E" w:rsidP="00C7686E"/>
    <w:p w14:paraId="3686D6A8" w14:textId="6DE5C877" w:rsidR="00C7686E" w:rsidRDefault="00C7686E" w:rsidP="00C7686E"/>
    <w:p w14:paraId="23486A7A" w14:textId="77777777" w:rsidR="00C7686E" w:rsidRPr="00C7686E" w:rsidRDefault="00C7686E" w:rsidP="00C7686E"/>
    <w:p w14:paraId="2E136E16" w14:textId="0309D566" w:rsidR="00883B76" w:rsidRPr="00DA495C" w:rsidRDefault="34D73456" w:rsidP="003F7DB8">
      <w:pPr>
        <w:pStyle w:val="Heading1"/>
        <w:numPr>
          <w:ilvl w:val="0"/>
          <w:numId w:val="40"/>
        </w:numPr>
        <w:rPr>
          <w:color w:val="auto"/>
        </w:rPr>
      </w:pPr>
      <w:bookmarkStart w:id="0" w:name="_Toc8992038"/>
      <w:bookmarkStart w:id="1" w:name="_Toc8920402"/>
      <w:r w:rsidRPr="34D73456">
        <w:rPr>
          <w:color w:val="auto"/>
        </w:rPr>
        <w:lastRenderedPageBreak/>
        <w:t>Overview</w:t>
      </w:r>
      <w:bookmarkEnd w:id="0"/>
    </w:p>
    <w:p w14:paraId="662A07A8" w14:textId="604B9B8D" w:rsidR="1A8B3BE6" w:rsidRPr="00DA495C" w:rsidRDefault="1A8B3BE6" w:rsidP="003F7DB8">
      <w:pPr>
        <w:pStyle w:val="Heading2"/>
        <w:numPr>
          <w:ilvl w:val="0"/>
          <w:numId w:val="41"/>
        </w:numPr>
        <w:rPr>
          <w:color w:val="auto"/>
          <w:u w:val="single"/>
        </w:rPr>
      </w:pPr>
      <w:bookmarkStart w:id="2" w:name="_Toc8920403"/>
      <w:bookmarkStart w:id="3" w:name="_Toc8992039"/>
      <w:bookmarkEnd w:id="1"/>
      <w:r w:rsidRPr="00DA495C">
        <w:rPr>
          <w:color w:val="auto"/>
          <w:u w:val="single"/>
        </w:rPr>
        <w:t>Purpose of Manual:</w:t>
      </w:r>
      <w:bookmarkEnd w:id="2"/>
      <w:bookmarkEnd w:id="3"/>
      <w:r w:rsidRPr="00DA495C">
        <w:rPr>
          <w:color w:val="auto"/>
          <w:u w:val="single"/>
        </w:rPr>
        <w:t xml:space="preserve"> </w:t>
      </w:r>
    </w:p>
    <w:p w14:paraId="4A0E1498" w14:textId="77777777" w:rsidR="001F63DB" w:rsidRPr="001F63DB" w:rsidRDefault="001F63DB" w:rsidP="003F7DB8">
      <w:pPr>
        <w:pStyle w:val="ListParagraph"/>
        <w:numPr>
          <w:ilvl w:val="0"/>
          <w:numId w:val="36"/>
        </w:numPr>
        <w:spacing w:after="160" w:line="259" w:lineRule="auto"/>
      </w:pPr>
      <w:r w:rsidRPr="001F63DB">
        <w:t xml:space="preserve">Provide an overview of Colorado Sentencing Scheme for Sex-Offenses </w:t>
      </w:r>
    </w:p>
    <w:p w14:paraId="38DA698D" w14:textId="0DD992B0" w:rsidR="001F63DB" w:rsidRPr="001F63DB" w:rsidRDefault="001F63DB" w:rsidP="003F7DB8">
      <w:pPr>
        <w:pStyle w:val="ListParagraph"/>
        <w:numPr>
          <w:ilvl w:val="0"/>
          <w:numId w:val="36"/>
        </w:numPr>
        <w:spacing w:after="160" w:line="259" w:lineRule="auto"/>
      </w:pPr>
      <w:r w:rsidRPr="001F63DB">
        <w:t xml:space="preserve">Provide a practical guide on the process for individuals who have been charged and/or convicted with a sex-offense </w:t>
      </w:r>
    </w:p>
    <w:p w14:paraId="2E100FE1" w14:textId="38FD1009" w:rsidR="001F63DB" w:rsidRPr="00DA495C" w:rsidRDefault="001F63DB" w:rsidP="003F7DB8">
      <w:pPr>
        <w:pStyle w:val="Heading2"/>
        <w:numPr>
          <w:ilvl w:val="0"/>
          <w:numId w:val="41"/>
        </w:numPr>
        <w:rPr>
          <w:color w:val="auto"/>
          <w:u w:val="single"/>
        </w:rPr>
      </w:pPr>
      <w:bookmarkStart w:id="4" w:name="_Toc8920404"/>
      <w:bookmarkStart w:id="5" w:name="_Toc8992040"/>
      <w:r w:rsidRPr="00DA495C">
        <w:rPr>
          <w:color w:val="auto"/>
          <w:u w:val="single"/>
        </w:rPr>
        <w:t>Who is it for:</w:t>
      </w:r>
      <w:bookmarkEnd w:id="4"/>
      <w:bookmarkEnd w:id="5"/>
      <w:r w:rsidRPr="00DA495C">
        <w:rPr>
          <w:color w:val="auto"/>
          <w:u w:val="single"/>
        </w:rPr>
        <w:t xml:space="preserve"> </w:t>
      </w:r>
    </w:p>
    <w:p w14:paraId="393DF36B" w14:textId="77777777" w:rsidR="001F63DB" w:rsidRPr="001F63DB" w:rsidRDefault="001F63DB" w:rsidP="003F7DB8">
      <w:pPr>
        <w:pStyle w:val="ListParagraph"/>
        <w:numPr>
          <w:ilvl w:val="0"/>
          <w:numId w:val="36"/>
        </w:numPr>
        <w:spacing w:after="160" w:line="259" w:lineRule="auto"/>
      </w:pPr>
      <w:r w:rsidRPr="001F63DB">
        <w:t>Attorneys whose client has a current sex-offense charge</w:t>
      </w:r>
    </w:p>
    <w:p w14:paraId="18B0310E" w14:textId="49FDE2A8" w:rsidR="001F63DB" w:rsidRPr="001F63DB" w:rsidRDefault="34D73456" w:rsidP="003F7DB8">
      <w:pPr>
        <w:pStyle w:val="ListParagraph"/>
        <w:numPr>
          <w:ilvl w:val="0"/>
          <w:numId w:val="36"/>
        </w:numPr>
        <w:spacing w:after="160" w:line="259" w:lineRule="auto"/>
        <w:rPr>
          <w:u w:val="single"/>
        </w:rPr>
      </w:pPr>
      <w:r>
        <w:t xml:space="preserve">Attorneys whose client is not currently charged with a sex-offense but has a </w:t>
      </w:r>
      <w:hyperlink w:anchor="PastSexOffensesMatrix" w:history="1">
        <w:r w:rsidRPr="006E12AF">
          <w:rPr>
            <w:rStyle w:val="Hyperlink"/>
          </w:rPr>
          <w:t>past sex-offense conviction</w:t>
        </w:r>
      </w:hyperlink>
      <w:r>
        <w:t xml:space="preserve">. </w:t>
      </w:r>
    </w:p>
    <w:p w14:paraId="3A56B01E" w14:textId="2554C294" w:rsidR="001F63DB" w:rsidRPr="00DA495C" w:rsidRDefault="001F63DB" w:rsidP="003F7DB8">
      <w:pPr>
        <w:pStyle w:val="Heading2"/>
        <w:numPr>
          <w:ilvl w:val="0"/>
          <w:numId w:val="41"/>
        </w:numPr>
        <w:rPr>
          <w:color w:val="auto"/>
          <w:u w:val="single"/>
        </w:rPr>
      </w:pPr>
      <w:bookmarkStart w:id="6" w:name="_Toc8920405"/>
      <w:bookmarkStart w:id="7" w:name="_Toc8992041"/>
      <w:r w:rsidRPr="00DA495C">
        <w:rPr>
          <w:color w:val="auto"/>
          <w:u w:val="single"/>
        </w:rPr>
        <w:t>How to use it:</w:t>
      </w:r>
      <w:bookmarkEnd w:id="6"/>
      <w:bookmarkEnd w:id="7"/>
      <w:r w:rsidRPr="00DA495C">
        <w:rPr>
          <w:color w:val="auto"/>
          <w:u w:val="single"/>
        </w:rPr>
        <w:t xml:space="preserve"> </w:t>
      </w:r>
    </w:p>
    <w:p w14:paraId="79BA5CC9" w14:textId="7D6ACC52" w:rsidR="001F63DB" w:rsidRDefault="34D73456" w:rsidP="003F7DB8">
      <w:pPr>
        <w:pStyle w:val="ListParagraph"/>
        <w:numPr>
          <w:ilvl w:val="0"/>
          <w:numId w:val="37"/>
        </w:numPr>
        <w:ind w:left="720"/>
      </w:pPr>
      <w:r>
        <w:t>This manual is meant to be primarily used in digital form to be user friendly and easily navigate to the section most relevant to the attorney using it.</w:t>
      </w:r>
    </w:p>
    <w:p w14:paraId="2AAF340F" w14:textId="36A570DB" w:rsidR="001F63DB" w:rsidRDefault="21AF6212" w:rsidP="003F7DB8">
      <w:pPr>
        <w:pStyle w:val="ListParagraph"/>
        <w:numPr>
          <w:ilvl w:val="0"/>
          <w:numId w:val="37"/>
        </w:numPr>
        <w:ind w:left="720"/>
      </w:pPr>
      <w:r>
        <w:t xml:space="preserve">Each heading is therefore linked to the table of contents requiring that one just click the link in the table of contents for the section needed and you will be taken directly there. </w:t>
      </w:r>
    </w:p>
    <w:p w14:paraId="00F5CAAB" w14:textId="15FE1003" w:rsidR="00360FFB" w:rsidRPr="00F2497D" w:rsidRDefault="34D73456" w:rsidP="003F7DB8">
      <w:pPr>
        <w:pStyle w:val="ListParagraph"/>
        <w:numPr>
          <w:ilvl w:val="0"/>
          <w:numId w:val="37"/>
        </w:numPr>
        <w:ind w:left="720"/>
      </w:pPr>
      <w:r>
        <w:t xml:space="preserve">Similarly, many terms and acronyms throughout the manual are also linked. Rather than have excess information in the body of the manual, the definitions for these terms are in the glossary. If you wish to have more information about a term, click the word, which is a link, and you will be taken straight to the glossary definition. </w:t>
      </w:r>
    </w:p>
    <w:p w14:paraId="12646DF8" w14:textId="0B1CA7D7" w:rsidR="34D73456" w:rsidRDefault="21AF6212" w:rsidP="003F7DB8">
      <w:pPr>
        <w:pStyle w:val="ListParagraph"/>
        <w:numPr>
          <w:ilvl w:val="0"/>
          <w:numId w:val="37"/>
        </w:numPr>
        <w:ind w:left="720"/>
      </w:pPr>
      <w:r>
        <w:t xml:space="preserve">If you wish to print, we recommend you print pages 1-24, omitting the chart and glossary to save paper. </w:t>
      </w:r>
    </w:p>
    <w:p w14:paraId="1E6CF007" w14:textId="1C719D29" w:rsidR="001F63DB" w:rsidRPr="00DA495C" w:rsidRDefault="34D73456" w:rsidP="003F7DB8">
      <w:pPr>
        <w:pStyle w:val="Heading2"/>
        <w:numPr>
          <w:ilvl w:val="0"/>
          <w:numId w:val="41"/>
        </w:numPr>
        <w:rPr>
          <w:color w:val="auto"/>
          <w:u w:val="single"/>
        </w:rPr>
      </w:pPr>
      <w:bookmarkStart w:id="8" w:name="_Toc8920406"/>
      <w:bookmarkStart w:id="9" w:name="_Toc8992042"/>
      <w:r w:rsidRPr="34D73456">
        <w:rPr>
          <w:color w:val="auto"/>
          <w:u w:val="single"/>
        </w:rPr>
        <w:t>Legislative History:</w:t>
      </w:r>
      <w:bookmarkEnd w:id="8"/>
      <w:bookmarkEnd w:id="9"/>
    </w:p>
    <w:p w14:paraId="1F6E44C7" w14:textId="79F016A1" w:rsidR="34D73456" w:rsidRDefault="00F63C8D" w:rsidP="003F7DB8">
      <w:pPr>
        <w:pStyle w:val="ListParagraph"/>
        <w:numPr>
          <w:ilvl w:val="0"/>
          <w:numId w:val="7"/>
        </w:numPr>
        <w:spacing w:line="257" w:lineRule="auto"/>
        <w:rPr>
          <w:b/>
          <w:bCs/>
        </w:rPr>
      </w:pPr>
      <w:hyperlink w:anchor="Act" w:history="1">
        <w:r w:rsidR="21AF6212" w:rsidRPr="00994200">
          <w:rPr>
            <w:rStyle w:val="Hyperlink"/>
            <w:rFonts w:ascii="Calibri" w:eastAsia="Calibri" w:hAnsi="Calibri" w:cs="Calibri"/>
            <w:b/>
            <w:bCs/>
          </w:rPr>
          <w:t>Colorado Sex Offenders Act of 1968</w:t>
        </w:r>
      </w:hyperlink>
      <w:r w:rsidR="21AF6212" w:rsidRPr="21AF6212">
        <w:rPr>
          <w:rFonts w:ascii="Calibri" w:eastAsia="Calibri" w:hAnsi="Calibri" w:cs="Calibri"/>
          <w:b/>
          <w:bCs/>
          <w:u w:val="single"/>
        </w:rPr>
        <w:t>:</w:t>
      </w:r>
    </w:p>
    <w:p w14:paraId="36E2FC86" w14:textId="5ECCCF48" w:rsidR="34D73456" w:rsidRDefault="21AF6212" w:rsidP="003F7DB8">
      <w:pPr>
        <w:pStyle w:val="ListParagraph"/>
        <w:numPr>
          <w:ilvl w:val="1"/>
          <w:numId w:val="7"/>
        </w:numPr>
        <w:spacing w:line="257" w:lineRule="auto"/>
      </w:pPr>
      <w:r w:rsidRPr="21AF6212">
        <w:rPr>
          <w:rFonts w:ascii="Calibri" w:eastAsia="Calibri" w:hAnsi="Calibri" w:cs="Calibri"/>
        </w:rPr>
        <w:t>Applied to persons convicted prior to Nov 1, 1998</w:t>
      </w:r>
    </w:p>
    <w:p w14:paraId="13C642E8" w14:textId="35246022" w:rsidR="34D73456" w:rsidRDefault="21AF6212" w:rsidP="003F7DB8">
      <w:pPr>
        <w:pStyle w:val="ListParagraph"/>
        <w:numPr>
          <w:ilvl w:val="1"/>
          <w:numId w:val="7"/>
        </w:numPr>
        <w:spacing w:line="257" w:lineRule="auto"/>
      </w:pPr>
      <w:r w:rsidRPr="21AF6212">
        <w:rPr>
          <w:rFonts w:ascii="Calibri" w:eastAsia="Calibri" w:hAnsi="Calibri" w:cs="Calibri"/>
        </w:rPr>
        <w:t>Of: sexual assault (except 3</w:t>
      </w:r>
      <w:r w:rsidRPr="21AF6212">
        <w:rPr>
          <w:rFonts w:ascii="Calibri" w:eastAsia="Calibri" w:hAnsi="Calibri" w:cs="Calibri"/>
          <w:vertAlign w:val="superscript"/>
        </w:rPr>
        <w:t>rd</w:t>
      </w:r>
      <w:r w:rsidRPr="21AF6212">
        <w:rPr>
          <w:rFonts w:ascii="Calibri" w:eastAsia="Calibri" w:hAnsi="Calibri" w:cs="Calibri"/>
        </w:rPr>
        <w:t xml:space="preserve"> degree misdemeanor), sexual assault on a child, aggravated incest, or attempt to commit any of these offense </w:t>
      </w:r>
    </w:p>
    <w:p w14:paraId="38E143FF" w14:textId="4ED3FEE5" w:rsidR="34D73456" w:rsidRDefault="21AF6212" w:rsidP="003F7DB8">
      <w:pPr>
        <w:pStyle w:val="ListParagraph"/>
        <w:numPr>
          <w:ilvl w:val="1"/>
          <w:numId w:val="7"/>
        </w:numPr>
        <w:spacing w:line="257" w:lineRule="auto"/>
      </w:pPr>
      <w:r w:rsidRPr="21AF6212">
        <w:rPr>
          <w:rFonts w:ascii="Calibri" w:eastAsia="Calibri" w:hAnsi="Calibri" w:cs="Calibri"/>
        </w:rPr>
        <w:t xml:space="preserve">If defendant constituted </w:t>
      </w:r>
      <w:r w:rsidR="29E62424" w:rsidRPr="29E62424">
        <w:rPr>
          <w:rFonts w:ascii="Calibri" w:eastAsia="Calibri" w:hAnsi="Calibri" w:cs="Calibri"/>
        </w:rPr>
        <w:t xml:space="preserve">a </w:t>
      </w:r>
      <w:r w:rsidRPr="21AF6212">
        <w:rPr>
          <w:rFonts w:ascii="Calibri" w:eastAsia="Calibri" w:hAnsi="Calibri" w:cs="Calibri"/>
        </w:rPr>
        <w:t>threat of bodily harm to public, courts could apply indeterminate sentencing</w:t>
      </w:r>
    </w:p>
    <w:p w14:paraId="24B2AB29" w14:textId="1F0EAAA1" w:rsidR="34D73456" w:rsidRDefault="21AF6212" w:rsidP="003F7DB8">
      <w:pPr>
        <w:pStyle w:val="ListParagraph"/>
        <w:numPr>
          <w:ilvl w:val="1"/>
          <w:numId w:val="7"/>
        </w:numPr>
        <w:spacing w:line="257" w:lineRule="auto"/>
      </w:pPr>
      <w:r w:rsidRPr="21AF6212">
        <w:rPr>
          <w:rFonts w:ascii="Calibri" w:eastAsia="Calibri" w:hAnsi="Calibri" w:cs="Calibri"/>
        </w:rPr>
        <w:t>The Act had to be invoked by the court or either party</w:t>
      </w:r>
    </w:p>
    <w:p w14:paraId="666A0BF5" w14:textId="633E444F" w:rsidR="34D73456" w:rsidRDefault="00F63C8D" w:rsidP="003F7DB8">
      <w:pPr>
        <w:pStyle w:val="ListParagraph"/>
        <w:numPr>
          <w:ilvl w:val="0"/>
          <w:numId w:val="7"/>
        </w:numPr>
        <w:spacing w:line="257" w:lineRule="auto"/>
        <w:rPr>
          <w:b/>
          <w:bCs/>
        </w:rPr>
      </w:pPr>
      <w:hyperlink w:anchor="LifetimeSupervisionAct" w:history="1">
        <w:r w:rsidR="21AF6212" w:rsidRPr="00994200">
          <w:rPr>
            <w:rStyle w:val="Hyperlink"/>
            <w:rFonts w:ascii="Calibri" w:eastAsia="Calibri" w:hAnsi="Calibri" w:cs="Calibri"/>
            <w:b/>
            <w:bCs/>
          </w:rPr>
          <w:t>Sex Offender Lifetime Supervision Act of 1998</w:t>
        </w:r>
      </w:hyperlink>
      <w:r w:rsidR="21AF6212" w:rsidRPr="21AF6212">
        <w:rPr>
          <w:rFonts w:ascii="Calibri" w:eastAsia="Calibri" w:hAnsi="Calibri" w:cs="Calibri"/>
        </w:rPr>
        <w:t xml:space="preserve">: (Abrogated the Colorado Sex Offenders Act) </w:t>
      </w:r>
    </w:p>
    <w:p w14:paraId="2DD56843" w14:textId="1CB9CC25" w:rsidR="34D73456" w:rsidRDefault="21AF6212" w:rsidP="003F7DB8">
      <w:pPr>
        <w:pStyle w:val="ListParagraph"/>
        <w:numPr>
          <w:ilvl w:val="1"/>
          <w:numId w:val="7"/>
        </w:numPr>
        <w:spacing w:line="257" w:lineRule="auto"/>
      </w:pPr>
      <w:r w:rsidRPr="21AF6212">
        <w:rPr>
          <w:rFonts w:ascii="Calibri" w:eastAsia="Calibri" w:hAnsi="Calibri" w:cs="Calibri"/>
        </w:rPr>
        <w:t xml:space="preserve">Colo. Rev. Stat.  § 18-1.3-1001 (2018). </w:t>
      </w:r>
    </w:p>
    <w:p w14:paraId="3D1ED5CE" w14:textId="35FBB28D" w:rsidR="34D73456" w:rsidRDefault="21AF6212" w:rsidP="003F7DB8">
      <w:pPr>
        <w:pStyle w:val="ListParagraph"/>
        <w:numPr>
          <w:ilvl w:val="1"/>
          <w:numId w:val="7"/>
        </w:numPr>
        <w:spacing w:line="257" w:lineRule="auto"/>
      </w:pPr>
      <w:r w:rsidRPr="21AF6212">
        <w:rPr>
          <w:rFonts w:ascii="Calibri" w:eastAsia="Calibri" w:hAnsi="Calibri" w:cs="Calibri"/>
        </w:rPr>
        <w:t>Imposed lifetime supervision for serious sex offenders, regardless if sentenced to prison</w:t>
      </w:r>
    </w:p>
    <w:p w14:paraId="3A9906A4" w14:textId="3DA098F4" w:rsidR="34D73456" w:rsidRDefault="21AF6212" w:rsidP="003F7DB8">
      <w:pPr>
        <w:pStyle w:val="ListParagraph"/>
        <w:numPr>
          <w:ilvl w:val="1"/>
          <w:numId w:val="7"/>
        </w:numPr>
        <w:spacing w:line="257" w:lineRule="auto"/>
      </w:pPr>
      <w:r w:rsidRPr="21AF6212">
        <w:rPr>
          <w:rFonts w:ascii="Calibri" w:eastAsia="Calibri" w:hAnsi="Calibri" w:cs="Calibri"/>
        </w:rPr>
        <w:t xml:space="preserve">Policy Rationales: </w:t>
      </w:r>
    </w:p>
    <w:p w14:paraId="62042CE8" w14:textId="1336B874" w:rsidR="34D73456" w:rsidRDefault="21AF6212" w:rsidP="003F7DB8">
      <w:pPr>
        <w:pStyle w:val="ListParagraph"/>
        <w:numPr>
          <w:ilvl w:val="2"/>
          <w:numId w:val="7"/>
        </w:numPr>
        <w:spacing w:line="257" w:lineRule="auto"/>
      </w:pPr>
      <w:proofErr w:type="gramStart"/>
      <w:r w:rsidRPr="21AF6212">
        <w:rPr>
          <w:rFonts w:ascii="Calibri" w:eastAsia="Calibri" w:hAnsi="Calibri" w:cs="Calibri"/>
        </w:rPr>
        <w:t>The majority of</w:t>
      </w:r>
      <w:proofErr w:type="gramEnd"/>
      <w:r w:rsidRPr="21AF6212">
        <w:rPr>
          <w:rFonts w:ascii="Calibri" w:eastAsia="Calibri" w:hAnsi="Calibri" w:cs="Calibri"/>
        </w:rPr>
        <w:t xml:space="preserve"> persons, who commit sex offenses, if incarcerated or supervised without treatment, will continue to present a danger to the public when released from incarceration and supervision Colo. Rev. Stat. § 18-1.3-1001</w:t>
      </w:r>
    </w:p>
    <w:p w14:paraId="303D87C2" w14:textId="598170C0" w:rsidR="34D73456" w:rsidRDefault="21AF6212" w:rsidP="003F7DB8">
      <w:pPr>
        <w:pStyle w:val="ListParagraph"/>
        <w:numPr>
          <w:ilvl w:val="2"/>
          <w:numId w:val="7"/>
        </w:numPr>
        <w:spacing w:line="257" w:lineRule="auto"/>
      </w:pPr>
      <w:r w:rsidRPr="21AF6212">
        <w:rPr>
          <w:rFonts w:ascii="Calibri" w:eastAsia="Calibri" w:hAnsi="Calibri" w:cs="Calibri"/>
        </w:rPr>
        <w:t xml:space="preserve">Supervision less expensive than lifetime incarceration and some individuals respond to treatment </w:t>
      </w:r>
    </w:p>
    <w:p w14:paraId="538116C0" w14:textId="7500D0F6" w:rsidR="34D73456" w:rsidRDefault="21AF6212" w:rsidP="003F7DB8">
      <w:pPr>
        <w:pStyle w:val="ListParagraph"/>
        <w:numPr>
          <w:ilvl w:val="1"/>
          <w:numId w:val="7"/>
        </w:numPr>
        <w:spacing w:line="257" w:lineRule="auto"/>
        <w:rPr>
          <w:b/>
          <w:bCs/>
        </w:rPr>
      </w:pPr>
      <w:r w:rsidRPr="21AF6212">
        <w:rPr>
          <w:rFonts w:ascii="Calibri" w:eastAsia="Calibri" w:hAnsi="Calibri" w:cs="Calibri"/>
          <w:b/>
          <w:bCs/>
        </w:rPr>
        <w:t>Defined “Sex Offender”:</w:t>
      </w:r>
      <w:r w:rsidRPr="21AF6212">
        <w:rPr>
          <w:rFonts w:ascii="Calibri" w:eastAsia="Calibri" w:hAnsi="Calibri" w:cs="Calibri"/>
        </w:rPr>
        <w:t xml:space="preserve"> A sex offender is any person (including juveniles charged as adults or juveniles who are adjudicated under a delinquency petition) who is convicted or who pleads </w:t>
      </w:r>
      <w:r w:rsidRPr="21AF6212">
        <w:rPr>
          <w:rFonts w:ascii="Calibri" w:eastAsia="Calibri" w:hAnsi="Calibri" w:cs="Calibri"/>
          <w:i/>
          <w:iCs/>
        </w:rPr>
        <w:t>or nolo contendere</w:t>
      </w:r>
      <w:r w:rsidRPr="21AF6212">
        <w:rPr>
          <w:rFonts w:ascii="Calibri" w:eastAsia="Calibri" w:hAnsi="Calibri" w:cs="Calibri"/>
        </w:rPr>
        <w:t xml:space="preserve"> to a sex offense. Colo Rev. Stat. 18-1.3-1003(5)(a) (2018).</w:t>
      </w:r>
    </w:p>
    <w:p w14:paraId="5A0D7141" w14:textId="7D0DED84" w:rsidR="34D73456" w:rsidRDefault="21AF6212" w:rsidP="003F7DB8">
      <w:pPr>
        <w:pStyle w:val="ListParagraph"/>
        <w:numPr>
          <w:ilvl w:val="1"/>
          <w:numId w:val="7"/>
        </w:numPr>
        <w:spacing w:line="257" w:lineRule="auto"/>
        <w:rPr>
          <w:b/>
          <w:bCs/>
        </w:rPr>
      </w:pPr>
      <w:r w:rsidRPr="21AF6212">
        <w:rPr>
          <w:rFonts w:ascii="Calibri" w:eastAsia="Calibri" w:hAnsi="Calibri" w:cs="Calibri"/>
          <w:b/>
          <w:bCs/>
        </w:rPr>
        <w:t xml:space="preserve">Created Sentencing Scheme </w:t>
      </w:r>
      <w:r w:rsidRPr="21AF6212">
        <w:rPr>
          <w:rFonts w:ascii="Calibri" w:eastAsia="Calibri" w:hAnsi="Calibri" w:cs="Calibri"/>
        </w:rPr>
        <w:t xml:space="preserve">Colo. Rev. Stat. §§ 18-1.3-1001 </w:t>
      </w:r>
      <w:r w:rsidR="29E62424" w:rsidRPr="29E62424">
        <w:rPr>
          <w:rFonts w:ascii="Calibri" w:eastAsia="Calibri" w:hAnsi="Calibri" w:cs="Calibri"/>
        </w:rPr>
        <w:t>–</w:t>
      </w:r>
      <w:r w:rsidRPr="21AF6212">
        <w:rPr>
          <w:rFonts w:ascii="Calibri" w:eastAsia="Calibri" w:hAnsi="Calibri" w:cs="Calibri"/>
        </w:rPr>
        <w:t xml:space="preserve"> 18-1.3-1012 (2018). </w:t>
      </w:r>
    </w:p>
    <w:p w14:paraId="4D3CCB64" w14:textId="347896EF" w:rsidR="34D73456" w:rsidRDefault="21AF6212" w:rsidP="003F7DB8">
      <w:pPr>
        <w:pStyle w:val="ListParagraph"/>
        <w:numPr>
          <w:ilvl w:val="2"/>
          <w:numId w:val="7"/>
        </w:numPr>
        <w:spacing w:line="257" w:lineRule="auto"/>
      </w:pPr>
      <w:r w:rsidRPr="21AF6212">
        <w:rPr>
          <w:rFonts w:ascii="Calibri" w:eastAsia="Calibri" w:hAnsi="Calibri" w:cs="Calibri"/>
        </w:rPr>
        <w:t xml:space="preserve">See </w:t>
      </w:r>
      <w:hyperlink w:anchor="Charges" w:history="1">
        <w:r w:rsidRPr="006E12AF">
          <w:rPr>
            <w:rStyle w:val="Hyperlink"/>
            <w:rFonts w:ascii="Calibri" w:eastAsia="Calibri" w:hAnsi="Calibri" w:cs="Calibri"/>
          </w:rPr>
          <w:t>offenses chart</w:t>
        </w:r>
      </w:hyperlink>
      <w:r w:rsidRPr="21AF6212">
        <w:rPr>
          <w:rFonts w:ascii="Calibri" w:eastAsia="Calibri" w:hAnsi="Calibri" w:cs="Calibri"/>
        </w:rPr>
        <w:t xml:space="preserve"> </w:t>
      </w:r>
    </w:p>
    <w:p w14:paraId="6A6B1AF4" w14:textId="1DCC50C8" w:rsidR="34D73456" w:rsidRDefault="00F63C8D" w:rsidP="003F7DB8">
      <w:pPr>
        <w:pStyle w:val="ListParagraph"/>
        <w:numPr>
          <w:ilvl w:val="3"/>
          <w:numId w:val="7"/>
        </w:numPr>
        <w:spacing w:line="257" w:lineRule="auto"/>
        <w:rPr>
          <w:b/>
          <w:bCs/>
        </w:rPr>
      </w:pPr>
      <w:hyperlink w:anchor="IndeterminateSentencing" w:history="1">
        <w:r w:rsidR="21AF6212" w:rsidRPr="00994200">
          <w:rPr>
            <w:rStyle w:val="Hyperlink"/>
            <w:rFonts w:ascii="Calibri" w:eastAsia="Calibri" w:hAnsi="Calibri" w:cs="Calibri"/>
            <w:b/>
            <w:bCs/>
          </w:rPr>
          <w:t>Indeterminate Sentencing</w:t>
        </w:r>
      </w:hyperlink>
      <w:r w:rsidR="21AF6212" w:rsidRPr="21AF6212">
        <w:rPr>
          <w:rFonts w:ascii="Calibri" w:eastAsia="Calibri" w:hAnsi="Calibri" w:cs="Calibri"/>
        </w:rPr>
        <w:t xml:space="preserve"> Colo. Rev. Stat. § 18-1.3-1004 (2018). </w:t>
      </w:r>
    </w:p>
    <w:p w14:paraId="465248EE" w14:textId="262E7656" w:rsidR="34D73456" w:rsidRDefault="21AF6212" w:rsidP="003F7DB8">
      <w:pPr>
        <w:pStyle w:val="ListParagraph"/>
        <w:numPr>
          <w:ilvl w:val="3"/>
          <w:numId w:val="7"/>
        </w:numPr>
        <w:spacing w:line="257" w:lineRule="auto"/>
        <w:rPr>
          <w:b/>
          <w:bCs/>
        </w:rPr>
      </w:pPr>
      <w:r w:rsidRPr="21AF6212">
        <w:rPr>
          <w:rFonts w:ascii="Calibri" w:eastAsia="Calibri" w:hAnsi="Calibri" w:cs="Calibri"/>
          <w:b/>
          <w:bCs/>
        </w:rPr>
        <w:lastRenderedPageBreak/>
        <w:t>Parole</w:t>
      </w:r>
      <w:r w:rsidRPr="21AF6212">
        <w:rPr>
          <w:rFonts w:ascii="Calibri" w:eastAsia="Calibri" w:hAnsi="Calibri" w:cs="Calibri"/>
        </w:rPr>
        <w:t xml:space="preserve"> – Intensive Supervision Program Colo. Rev. Stat. § 18-1.3-1005 (2018). </w:t>
      </w:r>
    </w:p>
    <w:p w14:paraId="68B3C5B5" w14:textId="0BB92A66" w:rsidR="34D73456" w:rsidRDefault="21AF6212" w:rsidP="003F7DB8">
      <w:pPr>
        <w:pStyle w:val="ListParagraph"/>
        <w:numPr>
          <w:ilvl w:val="3"/>
          <w:numId w:val="7"/>
        </w:numPr>
        <w:spacing w:line="257" w:lineRule="auto"/>
      </w:pPr>
      <w:r w:rsidRPr="21AF6212">
        <w:rPr>
          <w:rFonts w:ascii="Calibri" w:eastAsia="Calibri" w:hAnsi="Calibri" w:cs="Calibri"/>
        </w:rPr>
        <w:t>Probation- Intensive Supervision Program Colo. Rev. Stat. § 18-1.3-1007(2018).</w:t>
      </w:r>
    </w:p>
    <w:p w14:paraId="422E3275" w14:textId="50F8C022" w:rsidR="34D73456" w:rsidRDefault="21AF6212" w:rsidP="003F7DB8">
      <w:pPr>
        <w:pStyle w:val="ListParagraph"/>
        <w:numPr>
          <w:ilvl w:val="2"/>
          <w:numId w:val="7"/>
        </w:numPr>
        <w:spacing w:line="257" w:lineRule="auto"/>
      </w:pPr>
      <w:r w:rsidRPr="21AF6212">
        <w:rPr>
          <w:rFonts w:ascii="Calibri" w:eastAsia="Calibri" w:hAnsi="Calibri" w:cs="Calibri"/>
        </w:rPr>
        <w:t>A sex offense also includes criminal attempt, conspiracy, or solicitation of the enumerated offenses</w:t>
      </w:r>
      <w:r w:rsidR="29E62424" w:rsidRPr="29E62424">
        <w:rPr>
          <w:rFonts w:ascii="Calibri" w:eastAsia="Calibri" w:hAnsi="Calibri" w:cs="Calibri"/>
        </w:rPr>
        <w:t>,</w:t>
      </w:r>
      <w:r w:rsidRPr="21AF6212">
        <w:rPr>
          <w:rFonts w:ascii="Calibri" w:eastAsia="Calibri" w:hAnsi="Calibri" w:cs="Calibri"/>
        </w:rPr>
        <w:t xml:space="preserve"> if such criminal attempt, conspiracy, or solicitation would constitute a Class 2, 3, or 4 felony Colo. Rev. Stat. § 18-1.3-1003(5)(b) (2018)</w:t>
      </w:r>
    </w:p>
    <w:p w14:paraId="3EE7F9CC" w14:textId="6585ECB5" w:rsidR="34D73456" w:rsidRDefault="21AF6212" w:rsidP="003F7DB8">
      <w:pPr>
        <w:pStyle w:val="ListParagraph"/>
        <w:numPr>
          <w:ilvl w:val="2"/>
          <w:numId w:val="7"/>
        </w:numPr>
        <w:spacing w:line="257" w:lineRule="auto"/>
      </w:pPr>
      <w:r w:rsidRPr="21AF6212">
        <w:rPr>
          <w:rFonts w:ascii="Calibri" w:eastAsia="Calibri" w:hAnsi="Calibri" w:cs="Calibri"/>
        </w:rPr>
        <w:t xml:space="preserve">The crimes of criminal attempt, conspiracy, or solicitation to commit a sex offense do not constitute a “sex offense: for purposes of the statute when such attempt, conspiracy, or solicitation amounts to a Class 5 or 6 felony; however, the client can still be classified as a sex offender by the Colorado Department of Corrections. Colo. Rev. Stat. § 16-22-103(2)(d)(II) (2018). </w:t>
      </w:r>
    </w:p>
    <w:p w14:paraId="13C574F1" w14:textId="57F4C74D" w:rsidR="34D73456" w:rsidRDefault="00F63C8D" w:rsidP="003F7DB8">
      <w:pPr>
        <w:pStyle w:val="ListParagraph"/>
        <w:numPr>
          <w:ilvl w:val="0"/>
          <w:numId w:val="7"/>
        </w:numPr>
        <w:spacing w:line="257" w:lineRule="auto"/>
        <w:rPr>
          <w:b/>
          <w:bCs/>
        </w:rPr>
      </w:pPr>
      <w:hyperlink w:anchor="RegistrationAct" w:history="1">
        <w:r w:rsidR="21AF6212" w:rsidRPr="00994200">
          <w:rPr>
            <w:rStyle w:val="Hyperlink"/>
            <w:rFonts w:ascii="Calibri" w:eastAsia="Calibri" w:hAnsi="Calibri" w:cs="Calibri"/>
            <w:b/>
            <w:bCs/>
          </w:rPr>
          <w:t>Colorado Sex Offender Registration Act (2002)</w:t>
        </w:r>
      </w:hyperlink>
      <w:r w:rsidR="21AF6212" w:rsidRPr="21AF6212">
        <w:rPr>
          <w:rFonts w:ascii="Calibri" w:eastAsia="Calibri" w:hAnsi="Calibri" w:cs="Calibri"/>
          <w:b/>
          <w:bCs/>
          <w:u w:val="single"/>
        </w:rPr>
        <w:t xml:space="preserve"> </w:t>
      </w:r>
    </w:p>
    <w:p w14:paraId="6839748F" w14:textId="7798A80B" w:rsidR="34D73456" w:rsidRDefault="21AF6212" w:rsidP="003F7DB8">
      <w:pPr>
        <w:pStyle w:val="ListParagraph"/>
        <w:numPr>
          <w:ilvl w:val="1"/>
          <w:numId w:val="7"/>
        </w:numPr>
        <w:spacing w:line="257" w:lineRule="auto"/>
      </w:pPr>
      <w:r w:rsidRPr="21AF6212">
        <w:rPr>
          <w:rFonts w:ascii="Calibri" w:eastAsia="Calibri" w:hAnsi="Calibri" w:cs="Calibri"/>
        </w:rPr>
        <w:t xml:space="preserve">Colo Rev. Stat. §§ 16‐22‐101 – 16‐22‐115 (2018). </w:t>
      </w:r>
    </w:p>
    <w:p w14:paraId="67705734" w14:textId="4C45EB1D" w:rsidR="34D73456" w:rsidRDefault="21AF6212" w:rsidP="003F7DB8">
      <w:pPr>
        <w:pStyle w:val="ListParagraph"/>
        <w:numPr>
          <w:ilvl w:val="2"/>
          <w:numId w:val="7"/>
        </w:numPr>
        <w:spacing w:line="257" w:lineRule="auto"/>
        <w:rPr>
          <w:b/>
          <w:bCs/>
        </w:rPr>
      </w:pPr>
      <w:r w:rsidRPr="21AF6212">
        <w:rPr>
          <w:rFonts w:ascii="Calibri" w:eastAsia="Calibri" w:hAnsi="Calibri" w:cs="Calibri"/>
          <w:b/>
          <w:bCs/>
        </w:rPr>
        <w:t xml:space="preserve">Definitions </w:t>
      </w:r>
      <w:r w:rsidRPr="21AF6212">
        <w:rPr>
          <w:rFonts w:ascii="Calibri" w:eastAsia="Calibri" w:hAnsi="Calibri" w:cs="Calibri"/>
        </w:rPr>
        <w:t xml:space="preserve">Colo Rev. Stat. § 16‐22‐102 (2018). </w:t>
      </w:r>
    </w:p>
    <w:p w14:paraId="78C1E663" w14:textId="171C0274" w:rsidR="34D73456" w:rsidRDefault="21AF6212" w:rsidP="003F7DB8">
      <w:pPr>
        <w:pStyle w:val="ListParagraph"/>
        <w:numPr>
          <w:ilvl w:val="2"/>
          <w:numId w:val="7"/>
        </w:numPr>
        <w:spacing w:line="257" w:lineRule="auto"/>
        <w:rPr>
          <w:b/>
          <w:bCs/>
        </w:rPr>
      </w:pPr>
      <w:r w:rsidRPr="21AF6212">
        <w:rPr>
          <w:rFonts w:ascii="Calibri" w:eastAsia="Calibri" w:hAnsi="Calibri" w:cs="Calibri"/>
          <w:b/>
          <w:bCs/>
        </w:rPr>
        <w:t xml:space="preserve">Sex Offender Registration </w:t>
      </w:r>
      <w:r w:rsidRPr="21AF6212">
        <w:rPr>
          <w:rFonts w:ascii="Calibri" w:eastAsia="Calibri" w:hAnsi="Calibri" w:cs="Calibri"/>
        </w:rPr>
        <w:t>Colo Rev. Stat. § 16‐22‐103 (2018).</w:t>
      </w:r>
    </w:p>
    <w:p w14:paraId="782384E9" w14:textId="4D97BF59" w:rsidR="34D73456" w:rsidRDefault="21AF6212" w:rsidP="003F7DB8">
      <w:pPr>
        <w:pStyle w:val="ListParagraph"/>
        <w:numPr>
          <w:ilvl w:val="2"/>
          <w:numId w:val="7"/>
        </w:numPr>
        <w:spacing w:line="257" w:lineRule="auto"/>
        <w:rPr>
          <w:b/>
          <w:bCs/>
        </w:rPr>
      </w:pPr>
      <w:r w:rsidRPr="21AF6212">
        <w:rPr>
          <w:rFonts w:ascii="Calibri" w:eastAsia="Calibri" w:hAnsi="Calibri" w:cs="Calibri"/>
          <w:b/>
          <w:bCs/>
        </w:rPr>
        <w:t xml:space="preserve">Initial Registration </w:t>
      </w:r>
      <w:r w:rsidRPr="21AF6212">
        <w:rPr>
          <w:rFonts w:ascii="Calibri" w:eastAsia="Calibri" w:hAnsi="Calibri" w:cs="Calibri"/>
        </w:rPr>
        <w:t>Colo Rev. Stat. § 16‐22‐104 (2018).</w:t>
      </w:r>
    </w:p>
    <w:p w14:paraId="3441E904" w14:textId="176D1995" w:rsidR="34D73456" w:rsidRDefault="21AF6212" w:rsidP="003F7DB8">
      <w:pPr>
        <w:pStyle w:val="ListParagraph"/>
        <w:numPr>
          <w:ilvl w:val="2"/>
          <w:numId w:val="7"/>
        </w:numPr>
        <w:spacing w:line="257" w:lineRule="auto"/>
        <w:rPr>
          <w:b/>
          <w:bCs/>
        </w:rPr>
      </w:pPr>
      <w:r w:rsidRPr="21AF6212">
        <w:rPr>
          <w:rFonts w:ascii="Calibri" w:eastAsia="Calibri" w:hAnsi="Calibri" w:cs="Calibri"/>
          <w:b/>
          <w:bCs/>
        </w:rPr>
        <w:t xml:space="preserve">Notice </w:t>
      </w:r>
      <w:r w:rsidRPr="21AF6212">
        <w:rPr>
          <w:rFonts w:ascii="Calibri" w:eastAsia="Calibri" w:hAnsi="Calibri" w:cs="Calibri"/>
        </w:rPr>
        <w:t>Colo Rev. Stat. § 16‐22‐105 (2018).</w:t>
      </w:r>
    </w:p>
    <w:p w14:paraId="6C5EB3C1" w14:textId="6BF14A92" w:rsidR="34D73456" w:rsidRDefault="21AF6212" w:rsidP="003F7DB8">
      <w:pPr>
        <w:pStyle w:val="ListParagraph"/>
        <w:numPr>
          <w:ilvl w:val="2"/>
          <w:numId w:val="7"/>
        </w:numPr>
        <w:spacing w:line="257" w:lineRule="auto"/>
        <w:rPr>
          <w:b/>
          <w:bCs/>
        </w:rPr>
      </w:pPr>
      <w:r w:rsidRPr="21AF6212">
        <w:rPr>
          <w:rFonts w:ascii="Calibri" w:eastAsia="Calibri" w:hAnsi="Calibri" w:cs="Calibri"/>
          <w:b/>
          <w:bCs/>
        </w:rPr>
        <w:t xml:space="preserve">Change of Address </w:t>
      </w:r>
      <w:r w:rsidRPr="21AF6212">
        <w:rPr>
          <w:rFonts w:ascii="Calibri" w:eastAsia="Calibri" w:hAnsi="Calibri" w:cs="Calibri"/>
        </w:rPr>
        <w:t xml:space="preserve">Colo Rev. Stat. § 16‐22‐108 (2018). </w:t>
      </w:r>
    </w:p>
    <w:p w14:paraId="4C35EDB2" w14:textId="7B5A437D" w:rsidR="34D73456" w:rsidRDefault="21AF6212" w:rsidP="003F7DB8">
      <w:pPr>
        <w:pStyle w:val="ListParagraph"/>
        <w:numPr>
          <w:ilvl w:val="2"/>
          <w:numId w:val="7"/>
        </w:numPr>
        <w:spacing w:line="257" w:lineRule="auto"/>
        <w:rPr>
          <w:b/>
          <w:bCs/>
        </w:rPr>
      </w:pPr>
      <w:r w:rsidRPr="21AF6212">
        <w:rPr>
          <w:rFonts w:ascii="Calibri" w:eastAsia="Calibri" w:hAnsi="Calibri" w:cs="Calibri"/>
          <w:b/>
          <w:bCs/>
        </w:rPr>
        <w:t>Petition for Removal</w:t>
      </w:r>
      <w:r w:rsidRPr="21AF6212">
        <w:rPr>
          <w:rFonts w:ascii="Calibri" w:eastAsia="Calibri" w:hAnsi="Calibri" w:cs="Calibri"/>
        </w:rPr>
        <w:t xml:space="preserve"> Colo Rev. Stat. § 16‐22‐113 (2018.</w:t>
      </w:r>
    </w:p>
    <w:p w14:paraId="6E160DA7" w14:textId="74E31A08" w:rsidR="34D73456" w:rsidRDefault="21AF6212" w:rsidP="003F7DB8">
      <w:pPr>
        <w:pStyle w:val="ListParagraph"/>
        <w:numPr>
          <w:ilvl w:val="1"/>
          <w:numId w:val="7"/>
        </w:numPr>
        <w:spacing w:line="257" w:lineRule="auto"/>
      </w:pPr>
      <w:r w:rsidRPr="21AF6212">
        <w:rPr>
          <w:rFonts w:ascii="Calibri" w:eastAsia="Calibri" w:hAnsi="Calibri" w:cs="Calibri"/>
        </w:rPr>
        <w:t xml:space="preserve">Created Registration and Notification provisions requiring sex offenders to take affirmative steps to notify law enforcement authorities of their whereabouts and the dissemination of sex offenders’ information to the public. </w:t>
      </w:r>
    </w:p>
    <w:p w14:paraId="516F8EEA" w14:textId="37794D06" w:rsidR="34D73456" w:rsidRDefault="34D73456">
      <w:r>
        <w:br/>
      </w:r>
    </w:p>
    <w:p w14:paraId="05938799" w14:textId="5EC223A2" w:rsidR="34D73456" w:rsidRDefault="34D73456" w:rsidP="34D73456"/>
    <w:p w14:paraId="1FF307FA" w14:textId="2E6E4808" w:rsidR="1A8B3BE6" w:rsidRDefault="1A8B3BE6" w:rsidP="1A8B3BE6">
      <w:r>
        <w:br w:type="page"/>
      </w:r>
    </w:p>
    <w:p w14:paraId="1C4E0EAA" w14:textId="30915284" w:rsidR="1A8B3BE6" w:rsidRPr="00DA495C" w:rsidRDefault="2442C806" w:rsidP="003F7DB8">
      <w:pPr>
        <w:pStyle w:val="Heading1"/>
        <w:numPr>
          <w:ilvl w:val="0"/>
          <w:numId w:val="40"/>
        </w:numPr>
        <w:rPr>
          <w:color w:val="auto"/>
        </w:rPr>
      </w:pPr>
      <w:bookmarkStart w:id="10" w:name="_Toc8920407"/>
      <w:bookmarkStart w:id="11" w:name="_Toc8992043"/>
      <w:bookmarkStart w:id="12" w:name="AdvismentMeeting"/>
      <w:r w:rsidRPr="00DA495C">
        <w:rPr>
          <w:color w:val="auto"/>
        </w:rPr>
        <w:lastRenderedPageBreak/>
        <w:t>Advisement Meeting Checklist:</w:t>
      </w:r>
      <w:bookmarkEnd w:id="10"/>
      <w:bookmarkEnd w:id="11"/>
    </w:p>
    <w:bookmarkEnd w:id="12"/>
    <w:p w14:paraId="48ABED65" w14:textId="77520DCE" w:rsidR="1A8B3BE6" w:rsidRDefault="2442C806" w:rsidP="2442C806">
      <w:pPr>
        <w:spacing w:after="160" w:line="259" w:lineRule="auto"/>
        <w:rPr>
          <w:rFonts w:ascii="Calibri" w:eastAsia="Calibri" w:hAnsi="Calibri" w:cs="Calibri"/>
        </w:rPr>
      </w:pPr>
      <w:r w:rsidRPr="2442C806">
        <w:rPr>
          <w:rFonts w:ascii="Calibri" w:eastAsia="Calibri" w:hAnsi="Calibri" w:cs="Calibri"/>
          <w:b/>
          <w:bCs/>
        </w:rPr>
        <w:t>Note:</w:t>
      </w:r>
      <w:r w:rsidRPr="2442C806">
        <w:rPr>
          <w:rFonts w:ascii="Calibri" w:eastAsia="Calibri" w:hAnsi="Calibri" w:cs="Calibri"/>
        </w:rPr>
        <w:t xml:space="preserve"> This is a non-exhaustive checklist of discussion items for the first advisement meeting with a client charged with a sex offense. While many of the topics are relevant for various clients, </w:t>
      </w:r>
      <w:r w:rsidRPr="2442C806">
        <w:rPr>
          <w:rFonts w:ascii="Calibri" w:eastAsia="Calibri" w:hAnsi="Calibri" w:cs="Calibri"/>
          <w:b/>
          <w:bCs/>
          <w:i/>
          <w:iCs/>
        </w:rPr>
        <w:t>pay special attention to steps color coded in red as these are specific to those charged with a sex-offense</w:t>
      </w:r>
      <w:r w:rsidRPr="2442C806">
        <w:rPr>
          <w:rFonts w:ascii="Calibri" w:eastAsia="Calibri" w:hAnsi="Calibri" w:cs="Calibri"/>
        </w:rPr>
        <w:t xml:space="preserve">. Assess how much information client can handle. Some of the information below may be communicated over several meetings. </w:t>
      </w:r>
    </w:p>
    <w:p w14:paraId="0140E8B7" w14:textId="6592834B" w:rsidR="1A8B3BE6" w:rsidRDefault="2442C806" w:rsidP="003F7DB8">
      <w:pPr>
        <w:pStyle w:val="ListParagraph"/>
        <w:numPr>
          <w:ilvl w:val="0"/>
          <w:numId w:val="19"/>
        </w:numPr>
        <w:spacing w:after="160" w:line="259" w:lineRule="auto"/>
        <w:rPr>
          <w:b/>
          <w:bCs/>
        </w:rPr>
      </w:pPr>
      <w:r w:rsidRPr="2442C806">
        <w:rPr>
          <w:rFonts w:ascii="Calibri" w:eastAsia="Calibri" w:hAnsi="Calibri" w:cs="Calibri"/>
          <w:b/>
          <w:bCs/>
        </w:rPr>
        <w:t>What has happened to date:</w:t>
      </w:r>
    </w:p>
    <w:p w14:paraId="00EA4240" w14:textId="200516AE" w:rsidR="1A8B3BE6" w:rsidRDefault="2442C806" w:rsidP="003F7DB8">
      <w:pPr>
        <w:pStyle w:val="ListParagraph"/>
        <w:numPr>
          <w:ilvl w:val="1"/>
          <w:numId w:val="19"/>
        </w:numPr>
        <w:spacing w:after="160" w:line="259" w:lineRule="auto"/>
      </w:pPr>
      <w:r w:rsidRPr="2442C806">
        <w:rPr>
          <w:rFonts w:ascii="Calibri" w:eastAsia="Calibri" w:hAnsi="Calibri" w:cs="Calibri"/>
        </w:rPr>
        <w:t>Charged with an offense</w:t>
      </w:r>
    </w:p>
    <w:p w14:paraId="698E8B03" w14:textId="501AAC18" w:rsidR="1A8B3BE6" w:rsidRDefault="2442C806" w:rsidP="003F7DB8">
      <w:pPr>
        <w:pStyle w:val="ListParagraph"/>
        <w:numPr>
          <w:ilvl w:val="1"/>
          <w:numId w:val="19"/>
        </w:numPr>
        <w:spacing w:after="160" w:line="259" w:lineRule="auto"/>
        <w:rPr>
          <w:color w:val="FF0000"/>
        </w:rPr>
      </w:pPr>
      <w:r w:rsidRPr="2442C806">
        <w:rPr>
          <w:rFonts w:ascii="Calibri" w:eastAsia="Calibri" w:hAnsi="Calibri" w:cs="Calibri"/>
          <w:color w:val="FF0000"/>
        </w:rPr>
        <w:t>Mandatory Protection Order Issued for Victim</w:t>
      </w:r>
    </w:p>
    <w:p w14:paraId="0C9E7396" w14:textId="6DA4A148" w:rsidR="1A8B3BE6" w:rsidRDefault="00F63C8D" w:rsidP="003F7DB8">
      <w:pPr>
        <w:pStyle w:val="ListParagraph"/>
        <w:numPr>
          <w:ilvl w:val="1"/>
          <w:numId w:val="19"/>
        </w:numPr>
        <w:spacing w:after="160" w:line="259" w:lineRule="auto"/>
        <w:rPr>
          <w:color w:val="FF0000"/>
        </w:rPr>
      </w:pPr>
      <w:hyperlink w:anchor="NoContactOrder" w:history="1">
        <w:r w:rsidR="2442C806" w:rsidRPr="003241E0">
          <w:rPr>
            <w:rStyle w:val="Hyperlink"/>
            <w:rFonts w:ascii="Calibri" w:eastAsia="Calibri" w:hAnsi="Calibri" w:cs="Calibri"/>
          </w:rPr>
          <w:t>No Contact Order</w:t>
        </w:r>
      </w:hyperlink>
      <w:r w:rsidR="2442C806" w:rsidRPr="2442C806">
        <w:rPr>
          <w:rFonts w:ascii="Calibri" w:eastAsia="Calibri" w:hAnsi="Calibri" w:cs="Calibri"/>
          <w:color w:val="FF0000"/>
        </w:rPr>
        <w:t xml:space="preserve"> for children under the age of 18 in place </w:t>
      </w:r>
    </w:p>
    <w:p w14:paraId="51A5BDA4" w14:textId="4338F675" w:rsidR="1A8B3BE6" w:rsidRDefault="2442C806" w:rsidP="003F7DB8">
      <w:pPr>
        <w:pStyle w:val="ListParagraph"/>
        <w:numPr>
          <w:ilvl w:val="0"/>
          <w:numId w:val="19"/>
        </w:numPr>
        <w:spacing w:after="160" w:line="259" w:lineRule="auto"/>
        <w:rPr>
          <w:b/>
          <w:bCs/>
        </w:rPr>
      </w:pPr>
      <w:r w:rsidRPr="2442C806">
        <w:rPr>
          <w:rFonts w:ascii="Calibri" w:eastAsia="Calibri" w:hAnsi="Calibri" w:cs="Calibri"/>
          <w:b/>
          <w:bCs/>
        </w:rPr>
        <w:t>Review the Complaint</w:t>
      </w:r>
    </w:p>
    <w:p w14:paraId="0A905FA4" w14:textId="24FD9F39" w:rsidR="1A8B3BE6" w:rsidRDefault="2442C806" w:rsidP="003F7DB8">
      <w:pPr>
        <w:pStyle w:val="ListParagraph"/>
        <w:numPr>
          <w:ilvl w:val="1"/>
          <w:numId w:val="19"/>
        </w:numPr>
        <w:spacing w:after="160" w:line="259" w:lineRule="auto"/>
      </w:pPr>
      <w:r w:rsidRPr="2442C806">
        <w:rPr>
          <w:rFonts w:ascii="Calibri" w:eastAsia="Calibri" w:hAnsi="Calibri" w:cs="Calibri"/>
        </w:rPr>
        <w:t xml:space="preserve">Review the counts from most severe to least </w:t>
      </w:r>
    </w:p>
    <w:p w14:paraId="1B67EA92" w14:textId="293F6699" w:rsidR="1A8B3BE6" w:rsidRPr="00157BD1" w:rsidRDefault="2442C806" w:rsidP="00C7686E">
      <w:pPr>
        <w:pStyle w:val="ListParagraph"/>
        <w:numPr>
          <w:ilvl w:val="2"/>
          <w:numId w:val="19"/>
        </w:numPr>
        <w:spacing w:after="160" w:line="259" w:lineRule="auto"/>
      </w:pPr>
      <w:r w:rsidRPr="2442C806">
        <w:rPr>
          <w:rFonts w:ascii="Calibri" w:eastAsia="Calibri" w:hAnsi="Calibri" w:cs="Calibri"/>
        </w:rPr>
        <w:t xml:space="preserve">Explain spectrum of severity </w:t>
      </w:r>
    </w:p>
    <w:p w14:paraId="654C6A8F" w14:textId="53624A7F" w:rsidR="1A8B3BE6" w:rsidRPr="00C7686E" w:rsidRDefault="1A8B3BE6" w:rsidP="00C7686E">
      <w:r>
        <w:rPr>
          <w:noProof/>
        </w:rPr>
        <w:drawing>
          <wp:inline distT="0" distB="0" distL="0" distR="0" wp14:anchorId="524E4235" wp14:editId="27DE6D0A">
            <wp:extent cx="6130636" cy="1698697"/>
            <wp:effectExtent l="0" t="0" r="0" b="0"/>
            <wp:docPr id="400028134" name="Picture 400028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130636" cy="1698697"/>
                    </a:xfrm>
                    <a:prstGeom prst="rect">
                      <a:avLst/>
                    </a:prstGeom>
                  </pic:spPr>
                </pic:pic>
              </a:graphicData>
            </a:graphic>
          </wp:inline>
        </w:drawing>
      </w:r>
    </w:p>
    <w:p w14:paraId="2B652224" w14:textId="6E19A5B1" w:rsidR="1A8B3BE6" w:rsidRDefault="2442C806" w:rsidP="003F7DB8">
      <w:pPr>
        <w:pStyle w:val="ListParagraph"/>
        <w:numPr>
          <w:ilvl w:val="2"/>
          <w:numId w:val="19"/>
        </w:numPr>
        <w:spacing w:after="160" w:line="259" w:lineRule="auto"/>
      </w:pPr>
      <w:r w:rsidRPr="2442C806">
        <w:rPr>
          <w:rFonts w:ascii="Calibri" w:eastAsia="Calibri" w:hAnsi="Calibri" w:cs="Calibri"/>
        </w:rPr>
        <w:t xml:space="preserve">Explain </w:t>
      </w:r>
      <w:r w:rsidR="29E62424" w:rsidRPr="29E62424">
        <w:rPr>
          <w:rFonts w:ascii="Calibri" w:eastAsia="Calibri" w:hAnsi="Calibri" w:cs="Calibri"/>
        </w:rPr>
        <w:t xml:space="preserve">the </w:t>
      </w:r>
      <w:r w:rsidRPr="2442C806">
        <w:rPr>
          <w:rFonts w:ascii="Calibri" w:eastAsia="Calibri" w:hAnsi="Calibri" w:cs="Calibri"/>
        </w:rPr>
        <w:t xml:space="preserve">presumptive range of each count  </w:t>
      </w:r>
    </w:p>
    <w:p w14:paraId="0BBAF099" w14:textId="1B2F1529" w:rsidR="1A8B3BE6" w:rsidRDefault="2442C806" w:rsidP="003F7DB8">
      <w:pPr>
        <w:pStyle w:val="ListParagraph"/>
        <w:numPr>
          <w:ilvl w:val="3"/>
          <w:numId w:val="19"/>
        </w:numPr>
        <w:spacing w:after="160" w:line="259" w:lineRule="auto"/>
      </w:pPr>
      <w:r w:rsidRPr="2442C806">
        <w:rPr>
          <w:rFonts w:ascii="Calibri" w:eastAsia="Calibri" w:hAnsi="Calibri" w:cs="Calibri"/>
        </w:rPr>
        <w:t xml:space="preserve">E.g. Each of these counts carry a presumptive range. For a F3, you would look at x-x number of years in Department of Corrections and x-x number of years mandatory parole and sex offender registration </w:t>
      </w:r>
    </w:p>
    <w:p w14:paraId="6D2D1099" w14:textId="3D1706C5" w:rsidR="1A8B3BE6" w:rsidRDefault="2442C806" w:rsidP="003F7DB8">
      <w:pPr>
        <w:pStyle w:val="ListParagraph"/>
        <w:numPr>
          <w:ilvl w:val="3"/>
          <w:numId w:val="19"/>
        </w:numPr>
        <w:spacing w:after="160" w:line="259" w:lineRule="auto"/>
        <w:rPr>
          <w:color w:val="FF0000"/>
        </w:rPr>
      </w:pPr>
      <w:r w:rsidRPr="2442C806">
        <w:rPr>
          <w:rFonts w:ascii="Calibri" w:eastAsia="Calibri" w:hAnsi="Calibri" w:cs="Calibri"/>
          <w:color w:val="FF0000"/>
        </w:rPr>
        <w:t xml:space="preserve">Because you are charged with a sex offense, this MAY carry an </w:t>
      </w:r>
      <w:r w:rsidR="29E62424" w:rsidRPr="29E62424">
        <w:rPr>
          <w:rStyle w:val="Hyperlink"/>
          <w:rFonts w:ascii="Calibri" w:eastAsia="Calibri" w:hAnsi="Calibri" w:cs="Calibri"/>
        </w:rPr>
        <w:t>indeterminate sentence.</w:t>
      </w:r>
      <w:r w:rsidRPr="2442C806">
        <w:rPr>
          <w:rFonts w:ascii="Calibri" w:eastAsia="Calibri" w:hAnsi="Calibri" w:cs="Calibri"/>
          <w:color w:val="FF0000"/>
        </w:rPr>
        <w:t xml:space="preserve"> The judge has no discretion in reducing this range. </w:t>
      </w:r>
      <w:hyperlink w:anchor="IndeterminateSentencing" w:history="1"/>
    </w:p>
    <w:p w14:paraId="1C21188C" w14:textId="1626A6AB" w:rsidR="1A8B3BE6" w:rsidRDefault="2442C806" w:rsidP="003F7DB8">
      <w:pPr>
        <w:pStyle w:val="ListParagraph"/>
        <w:numPr>
          <w:ilvl w:val="4"/>
          <w:numId w:val="19"/>
        </w:numPr>
        <w:spacing w:after="160" w:line="259" w:lineRule="auto"/>
        <w:rPr>
          <w:b/>
          <w:bCs/>
          <w:color w:val="FF0000"/>
        </w:rPr>
      </w:pPr>
      <w:r w:rsidRPr="2442C806">
        <w:rPr>
          <w:rFonts w:ascii="Calibri" w:eastAsia="Calibri" w:hAnsi="Calibri" w:cs="Calibri"/>
          <w:b/>
          <w:bCs/>
          <w:color w:val="FF0000"/>
        </w:rPr>
        <w:t>Define indeterminate sentencing.</w:t>
      </w:r>
      <w:r w:rsidRPr="2442C806">
        <w:rPr>
          <w:rFonts w:ascii="Calibri" w:eastAsia="Calibri" w:hAnsi="Calibri" w:cs="Calibri"/>
          <w:color w:val="FF0000"/>
        </w:rPr>
        <w:t xml:space="preserve"> Instead of 2-6 years mandatory jail time. The range could be 2-life, 3-life, etc. </w:t>
      </w:r>
    </w:p>
    <w:p w14:paraId="41491A2C" w14:textId="1DEBBB1B" w:rsidR="1A8B3BE6" w:rsidRDefault="2442C806" w:rsidP="003F7DB8">
      <w:pPr>
        <w:pStyle w:val="ListParagraph"/>
        <w:numPr>
          <w:ilvl w:val="4"/>
          <w:numId w:val="19"/>
        </w:numPr>
        <w:spacing w:after="160" w:line="259" w:lineRule="auto"/>
        <w:rPr>
          <w:color w:val="FF0000"/>
        </w:rPr>
      </w:pPr>
      <w:r w:rsidRPr="2442C806">
        <w:rPr>
          <w:rFonts w:ascii="Calibri" w:eastAsia="Calibri" w:hAnsi="Calibri" w:cs="Calibri"/>
          <w:color w:val="FF0000"/>
        </w:rPr>
        <w:t xml:space="preserve">Compare to a regular felony charge that doesn’t carry indeterminate sentencing </w:t>
      </w:r>
    </w:p>
    <w:p w14:paraId="11B5F1F7" w14:textId="5644D971" w:rsidR="1A8B3BE6" w:rsidRDefault="2442C806" w:rsidP="003F7DB8">
      <w:pPr>
        <w:pStyle w:val="ListParagraph"/>
        <w:numPr>
          <w:ilvl w:val="3"/>
          <w:numId w:val="18"/>
        </w:numPr>
        <w:spacing w:after="160" w:line="259" w:lineRule="auto"/>
        <w:rPr>
          <w:color w:val="FF0000"/>
        </w:rPr>
      </w:pPr>
      <w:r w:rsidRPr="2442C806">
        <w:rPr>
          <w:rFonts w:ascii="Calibri" w:eastAsia="Calibri" w:hAnsi="Calibri" w:cs="Calibri"/>
          <w:color w:val="FF0000"/>
        </w:rPr>
        <w:t>If</w:t>
      </w:r>
      <w:r w:rsidR="29E62424" w:rsidRPr="29E62424">
        <w:rPr>
          <w:rFonts w:ascii="Calibri" w:eastAsia="Calibri" w:hAnsi="Calibri" w:cs="Calibri"/>
          <w:color w:val="FF0000"/>
        </w:rPr>
        <w:t xml:space="preserve"> the</w:t>
      </w:r>
      <w:r w:rsidRPr="2442C806">
        <w:rPr>
          <w:rFonts w:ascii="Calibri" w:eastAsia="Calibri" w:hAnsi="Calibri" w:cs="Calibri"/>
          <w:color w:val="FF0000"/>
        </w:rPr>
        <w:t xml:space="preserve"> crime of violence, sentencing becomes midpoint -twice the max</w:t>
      </w:r>
    </w:p>
    <w:p w14:paraId="78008B96" w14:textId="31867AA1" w:rsidR="1A8B3BE6" w:rsidRDefault="2442C806" w:rsidP="003F7DB8">
      <w:pPr>
        <w:pStyle w:val="ListParagraph"/>
        <w:numPr>
          <w:ilvl w:val="4"/>
          <w:numId w:val="18"/>
        </w:numPr>
        <w:spacing w:after="160" w:line="259" w:lineRule="auto"/>
        <w:rPr>
          <w:color w:val="FF0000"/>
        </w:rPr>
      </w:pPr>
      <w:r w:rsidRPr="2442C806">
        <w:rPr>
          <w:rFonts w:ascii="Calibri" w:eastAsia="Calibri" w:hAnsi="Calibri" w:cs="Calibri"/>
          <w:color w:val="FF0000"/>
        </w:rPr>
        <w:t xml:space="preserve">For example, for a F3 </w:t>
      </w:r>
      <w:proofErr w:type="spellStart"/>
      <w:r w:rsidRPr="2442C806">
        <w:rPr>
          <w:rFonts w:ascii="Calibri" w:eastAsia="Calibri" w:hAnsi="Calibri" w:cs="Calibri"/>
          <w:color w:val="FF0000"/>
        </w:rPr>
        <w:t>COV</w:t>
      </w:r>
      <w:proofErr w:type="spellEnd"/>
      <w:r w:rsidRPr="2442C806">
        <w:rPr>
          <w:rFonts w:ascii="Calibri" w:eastAsia="Calibri" w:hAnsi="Calibri" w:cs="Calibri"/>
          <w:color w:val="FF0000"/>
        </w:rPr>
        <w:t>:</w:t>
      </w:r>
    </w:p>
    <w:p w14:paraId="29E780AE" w14:textId="33A4752A" w:rsidR="1A8B3BE6" w:rsidRDefault="2442C806" w:rsidP="003F7DB8">
      <w:pPr>
        <w:pStyle w:val="ListParagraph"/>
        <w:numPr>
          <w:ilvl w:val="5"/>
          <w:numId w:val="18"/>
        </w:numPr>
        <w:spacing w:after="160" w:line="259" w:lineRule="auto"/>
        <w:rPr>
          <w:color w:val="FF0000"/>
        </w:rPr>
      </w:pPr>
      <w:r w:rsidRPr="2442C806">
        <w:rPr>
          <w:rFonts w:ascii="Calibri" w:eastAsia="Calibri" w:hAnsi="Calibri" w:cs="Calibri"/>
          <w:color w:val="FF0000"/>
        </w:rPr>
        <w:t xml:space="preserve">Originally 4-16 (extraordinary risk range) </w:t>
      </w:r>
    </w:p>
    <w:p w14:paraId="7AF64D1E" w14:textId="4001B772" w:rsidR="1A8B3BE6" w:rsidRDefault="2442C806" w:rsidP="003F7DB8">
      <w:pPr>
        <w:pStyle w:val="ListParagraph"/>
        <w:numPr>
          <w:ilvl w:val="5"/>
          <w:numId w:val="18"/>
        </w:numPr>
        <w:spacing w:after="160" w:line="259" w:lineRule="auto"/>
        <w:rPr>
          <w:color w:val="FF0000"/>
        </w:rPr>
      </w:pPr>
      <w:r w:rsidRPr="2442C806">
        <w:rPr>
          <w:rFonts w:ascii="Calibri" w:eastAsia="Calibri" w:hAnsi="Calibri" w:cs="Calibri"/>
          <w:color w:val="FF0000"/>
        </w:rPr>
        <w:t xml:space="preserve">10-32 mandatory prison to life </w:t>
      </w:r>
    </w:p>
    <w:p w14:paraId="1FAE799B" w14:textId="00B01380" w:rsidR="1A8B3BE6" w:rsidRDefault="2442C806" w:rsidP="003F7DB8">
      <w:pPr>
        <w:pStyle w:val="ListParagraph"/>
        <w:numPr>
          <w:ilvl w:val="1"/>
          <w:numId w:val="19"/>
        </w:numPr>
        <w:spacing w:after="160" w:line="259" w:lineRule="auto"/>
      </w:pPr>
      <w:r w:rsidRPr="2442C806">
        <w:rPr>
          <w:rFonts w:ascii="Calibri" w:eastAsia="Calibri" w:hAnsi="Calibri" w:cs="Calibri"/>
        </w:rPr>
        <w:t xml:space="preserve">Explain the legal elements of each count </w:t>
      </w:r>
    </w:p>
    <w:p w14:paraId="41B4A355" w14:textId="254E222C" w:rsidR="1A8B3BE6" w:rsidRDefault="2442C806" w:rsidP="003F7DB8">
      <w:pPr>
        <w:pStyle w:val="ListParagraph"/>
        <w:numPr>
          <w:ilvl w:val="2"/>
          <w:numId w:val="19"/>
        </w:numPr>
        <w:spacing w:after="160" w:line="259" w:lineRule="auto"/>
      </w:pPr>
      <w:r w:rsidRPr="2442C806">
        <w:rPr>
          <w:rFonts w:ascii="Calibri" w:eastAsia="Calibri" w:hAnsi="Calibri" w:cs="Calibri"/>
        </w:rPr>
        <w:t xml:space="preserve">Assume </w:t>
      </w:r>
      <w:r w:rsidR="29E62424" w:rsidRPr="29E62424">
        <w:rPr>
          <w:rFonts w:ascii="Calibri" w:eastAsia="Calibri" w:hAnsi="Calibri" w:cs="Calibri"/>
        </w:rPr>
        <w:t xml:space="preserve">the </w:t>
      </w:r>
      <w:r w:rsidRPr="2442C806">
        <w:rPr>
          <w:rFonts w:ascii="Calibri" w:eastAsia="Calibri" w:hAnsi="Calibri" w:cs="Calibri"/>
        </w:rPr>
        <w:t>client knows nothing about Colorado law</w:t>
      </w:r>
    </w:p>
    <w:p w14:paraId="3F6E3CC4" w14:textId="1453DE15" w:rsidR="1A8B3BE6" w:rsidRDefault="2442C806" w:rsidP="003F7DB8">
      <w:pPr>
        <w:pStyle w:val="ListParagraph"/>
        <w:numPr>
          <w:ilvl w:val="2"/>
          <w:numId w:val="19"/>
        </w:numPr>
        <w:spacing w:after="160" w:line="259" w:lineRule="auto"/>
      </w:pPr>
      <w:r w:rsidRPr="2442C806">
        <w:rPr>
          <w:rFonts w:ascii="Calibri" w:eastAsia="Calibri" w:hAnsi="Calibri" w:cs="Calibri"/>
        </w:rPr>
        <w:t xml:space="preserve">Point out the statutory elements the prosecution </w:t>
      </w:r>
      <w:proofErr w:type="gramStart"/>
      <w:r w:rsidRPr="2442C806">
        <w:rPr>
          <w:rFonts w:ascii="Calibri" w:eastAsia="Calibri" w:hAnsi="Calibri" w:cs="Calibri"/>
        </w:rPr>
        <w:t>has to</w:t>
      </w:r>
      <w:proofErr w:type="gramEnd"/>
      <w:r w:rsidRPr="2442C806">
        <w:rPr>
          <w:rFonts w:ascii="Calibri" w:eastAsia="Calibri" w:hAnsi="Calibri" w:cs="Calibri"/>
        </w:rPr>
        <w:t xml:space="preserve"> prove</w:t>
      </w:r>
    </w:p>
    <w:p w14:paraId="3E794DBC" w14:textId="5010E7B9" w:rsidR="1A8B3BE6" w:rsidRDefault="2442C806" w:rsidP="003F7DB8">
      <w:pPr>
        <w:pStyle w:val="ListParagraph"/>
        <w:numPr>
          <w:ilvl w:val="2"/>
          <w:numId w:val="19"/>
        </w:numPr>
        <w:spacing w:after="160" w:line="259" w:lineRule="auto"/>
      </w:pPr>
      <w:r w:rsidRPr="2442C806">
        <w:rPr>
          <w:rFonts w:ascii="Calibri" w:eastAsia="Calibri" w:hAnsi="Calibri" w:cs="Calibri"/>
        </w:rPr>
        <w:t xml:space="preserve">Point out how facts stand up against the legal elements of the statute </w:t>
      </w:r>
    </w:p>
    <w:p w14:paraId="32B7E266" w14:textId="407CF570" w:rsidR="1A8B3BE6" w:rsidRPr="00EF5DC3" w:rsidRDefault="2442C806" w:rsidP="003F7DB8">
      <w:pPr>
        <w:pStyle w:val="ListParagraph"/>
        <w:numPr>
          <w:ilvl w:val="2"/>
          <w:numId w:val="19"/>
        </w:numPr>
        <w:spacing w:after="160" w:line="259" w:lineRule="auto"/>
      </w:pPr>
      <w:r w:rsidRPr="2442C806">
        <w:rPr>
          <w:rFonts w:ascii="Calibri" w:eastAsia="Calibri" w:hAnsi="Calibri" w:cs="Calibri"/>
        </w:rPr>
        <w:t xml:space="preserve">Ensure </w:t>
      </w:r>
      <w:r w:rsidR="29E62424" w:rsidRPr="29E62424">
        <w:rPr>
          <w:rFonts w:ascii="Calibri" w:eastAsia="Calibri" w:hAnsi="Calibri" w:cs="Calibri"/>
        </w:rPr>
        <w:t xml:space="preserve">the </w:t>
      </w:r>
      <w:r w:rsidRPr="2442C806">
        <w:rPr>
          <w:rFonts w:ascii="Calibri" w:eastAsia="Calibri" w:hAnsi="Calibri" w:cs="Calibri"/>
        </w:rPr>
        <w:t xml:space="preserve">client understands the language; translate legal jargon </w:t>
      </w:r>
    </w:p>
    <w:p w14:paraId="2BABD5C6" w14:textId="22C6A20D" w:rsidR="1A8B3BE6" w:rsidRDefault="2442C806" w:rsidP="003F7DB8">
      <w:pPr>
        <w:pStyle w:val="ListParagraph"/>
        <w:numPr>
          <w:ilvl w:val="0"/>
          <w:numId w:val="19"/>
        </w:numPr>
        <w:spacing w:after="160" w:line="259" w:lineRule="auto"/>
        <w:rPr>
          <w:b/>
          <w:bCs/>
        </w:rPr>
      </w:pPr>
      <w:r w:rsidRPr="2442C806">
        <w:rPr>
          <w:rFonts w:ascii="Calibri" w:eastAsia="Calibri" w:hAnsi="Calibri" w:cs="Calibri"/>
          <w:b/>
          <w:bCs/>
        </w:rPr>
        <w:t>Review Procedural Timeline</w:t>
      </w:r>
    </w:p>
    <w:p w14:paraId="4DC11F48" w14:textId="57A2A494" w:rsidR="1A8B3BE6" w:rsidRDefault="2442C806" w:rsidP="003F7DB8">
      <w:pPr>
        <w:pStyle w:val="ListParagraph"/>
        <w:numPr>
          <w:ilvl w:val="1"/>
          <w:numId w:val="19"/>
        </w:numPr>
        <w:spacing w:after="160" w:line="259" w:lineRule="auto"/>
      </w:pPr>
      <w:r w:rsidRPr="2442C806">
        <w:rPr>
          <w:rFonts w:ascii="Calibri" w:eastAsia="Calibri" w:hAnsi="Calibri" w:cs="Calibri"/>
        </w:rPr>
        <w:t>Review timeline attached</w:t>
      </w:r>
    </w:p>
    <w:p w14:paraId="29901CC1" w14:textId="58F9D4FD" w:rsidR="1A8B3BE6" w:rsidRDefault="2442C806" w:rsidP="003F7DB8">
      <w:pPr>
        <w:pStyle w:val="ListParagraph"/>
        <w:numPr>
          <w:ilvl w:val="1"/>
          <w:numId w:val="19"/>
        </w:numPr>
        <w:spacing w:after="160" w:line="259" w:lineRule="auto"/>
      </w:pPr>
      <w:r w:rsidRPr="2442C806">
        <w:rPr>
          <w:rFonts w:ascii="Calibri" w:eastAsia="Calibri" w:hAnsi="Calibri" w:cs="Calibri"/>
        </w:rPr>
        <w:t xml:space="preserve">Next step: </w:t>
      </w:r>
      <w:r w:rsidRPr="2442C806">
        <w:rPr>
          <w:rFonts w:ascii="Calibri" w:eastAsia="Calibri" w:hAnsi="Calibri" w:cs="Calibri"/>
          <w:b/>
          <w:bCs/>
        </w:rPr>
        <w:t xml:space="preserve">Preliminary hearing scheduled </w:t>
      </w:r>
    </w:p>
    <w:p w14:paraId="2C3399C9" w14:textId="6FE0BE40" w:rsidR="1A8B3BE6" w:rsidRDefault="2442C806" w:rsidP="003F7DB8">
      <w:pPr>
        <w:pStyle w:val="ListParagraph"/>
        <w:numPr>
          <w:ilvl w:val="2"/>
          <w:numId w:val="19"/>
        </w:numPr>
        <w:spacing w:after="160" w:line="259" w:lineRule="auto"/>
      </w:pPr>
      <w:r w:rsidRPr="2442C806">
        <w:rPr>
          <w:rFonts w:ascii="Calibri" w:eastAsia="Calibri" w:hAnsi="Calibri" w:cs="Calibri"/>
        </w:rPr>
        <w:lastRenderedPageBreak/>
        <w:t>Purpose: Probable Cause Hearing where filing detective will testify regarding investigation</w:t>
      </w:r>
    </w:p>
    <w:p w14:paraId="5E36192B" w14:textId="2651506C" w:rsidR="1A8B3BE6" w:rsidRDefault="2442C806" w:rsidP="003F7DB8">
      <w:pPr>
        <w:pStyle w:val="ListParagraph"/>
        <w:numPr>
          <w:ilvl w:val="3"/>
          <w:numId w:val="19"/>
        </w:numPr>
        <w:spacing w:after="160" w:line="259" w:lineRule="auto"/>
      </w:pPr>
      <w:r w:rsidRPr="2442C806">
        <w:rPr>
          <w:rFonts w:ascii="Calibri" w:eastAsia="Calibri" w:hAnsi="Calibri" w:cs="Calibri"/>
        </w:rPr>
        <w:t>Explain that this is not the trial: evidence viewed in light most favorable to prosecution versus in trial: proof beyond a reasonable doubt</w:t>
      </w:r>
    </w:p>
    <w:p w14:paraId="15F8CB94" w14:textId="687FE11E" w:rsidR="1A8B3BE6" w:rsidRDefault="2442C806" w:rsidP="003F7DB8">
      <w:pPr>
        <w:pStyle w:val="ListParagraph"/>
        <w:numPr>
          <w:ilvl w:val="2"/>
          <w:numId w:val="19"/>
        </w:numPr>
        <w:spacing w:after="160" w:line="259" w:lineRule="auto"/>
      </w:pPr>
      <w:r w:rsidRPr="2442C806">
        <w:rPr>
          <w:rFonts w:ascii="Calibri" w:eastAsia="Calibri" w:hAnsi="Calibri" w:cs="Calibri"/>
        </w:rPr>
        <w:t xml:space="preserve">Waiving a Preliminary Hearing: </w:t>
      </w:r>
    </w:p>
    <w:p w14:paraId="73ABD717" w14:textId="7AE22498" w:rsidR="1A8B3BE6" w:rsidRDefault="2442C806" w:rsidP="003F7DB8">
      <w:pPr>
        <w:pStyle w:val="ListParagraph"/>
        <w:numPr>
          <w:ilvl w:val="3"/>
          <w:numId w:val="19"/>
        </w:numPr>
        <w:spacing w:after="160" w:line="259" w:lineRule="auto"/>
      </w:pPr>
      <w:proofErr w:type="gramStart"/>
      <w:r w:rsidRPr="2442C806">
        <w:rPr>
          <w:rFonts w:ascii="Calibri" w:eastAsia="Calibri" w:hAnsi="Calibri" w:cs="Calibri"/>
        </w:rPr>
        <w:t>The vast majority of</w:t>
      </w:r>
      <w:proofErr w:type="gramEnd"/>
      <w:r w:rsidRPr="2442C806">
        <w:rPr>
          <w:rFonts w:ascii="Calibri" w:eastAsia="Calibri" w:hAnsi="Calibri" w:cs="Calibri"/>
        </w:rPr>
        <w:t xml:space="preserve"> time, you waive to keep offer on the table</w:t>
      </w:r>
    </w:p>
    <w:p w14:paraId="36816024" w14:textId="4753F2FC" w:rsidR="1A8B3BE6" w:rsidRDefault="2442C806" w:rsidP="003F7DB8">
      <w:pPr>
        <w:pStyle w:val="ListParagraph"/>
        <w:numPr>
          <w:ilvl w:val="3"/>
          <w:numId w:val="19"/>
        </w:numPr>
        <w:spacing w:after="160" w:line="259" w:lineRule="auto"/>
      </w:pPr>
      <w:r w:rsidRPr="2442C806">
        <w:rPr>
          <w:rFonts w:ascii="Calibri" w:eastAsia="Calibri" w:hAnsi="Calibri" w:cs="Calibri"/>
        </w:rPr>
        <w:t xml:space="preserve">Typically, </w:t>
      </w:r>
      <w:proofErr w:type="gramStart"/>
      <w:r w:rsidRPr="2442C806">
        <w:rPr>
          <w:rFonts w:ascii="Calibri" w:eastAsia="Calibri" w:hAnsi="Calibri" w:cs="Calibri"/>
        </w:rPr>
        <w:t>If</w:t>
      </w:r>
      <w:proofErr w:type="gramEnd"/>
      <w:r w:rsidRPr="2442C806">
        <w:rPr>
          <w:rFonts w:ascii="Calibri" w:eastAsia="Calibri" w:hAnsi="Calibri" w:cs="Calibri"/>
        </w:rPr>
        <w:t xml:space="preserve"> you proceed to preliminary hearing, DA offer is revoked and on trial track. This can be jurisdiction and DA dependent.</w:t>
      </w:r>
    </w:p>
    <w:p w14:paraId="0B78FD51" w14:textId="6ADDE0DD" w:rsidR="1A8B3BE6" w:rsidRDefault="2442C806" w:rsidP="003F7DB8">
      <w:pPr>
        <w:pStyle w:val="ListParagraph"/>
        <w:numPr>
          <w:ilvl w:val="4"/>
          <w:numId w:val="19"/>
        </w:numPr>
        <w:spacing w:after="160" w:line="259" w:lineRule="auto"/>
      </w:pPr>
      <w:r w:rsidRPr="2442C806">
        <w:rPr>
          <w:rFonts w:ascii="Calibri" w:eastAsia="Calibri" w:hAnsi="Calibri" w:cs="Calibri"/>
        </w:rPr>
        <w:t>If you decide to waive, complete waiver form. Explicitly state the plea that is being discussed</w:t>
      </w:r>
    </w:p>
    <w:p w14:paraId="08139D02" w14:textId="7BB14917" w:rsidR="1A8B3BE6" w:rsidRDefault="2442C806" w:rsidP="003F7DB8">
      <w:pPr>
        <w:pStyle w:val="ListParagraph"/>
        <w:numPr>
          <w:ilvl w:val="3"/>
          <w:numId w:val="19"/>
        </w:numPr>
        <w:spacing w:after="160" w:line="259" w:lineRule="auto"/>
      </w:pPr>
      <w:r w:rsidRPr="2442C806">
        <w:rPr>
          <w:rFonts w:ascii="Calibri" w:eastAsia="Calibri" w:hAnsi="Calibri" w:cs="Calibri"/>
        </w:rPr>
        <w:t>Very hard to win a preliminary hearing. Reasons you may want to proceed with preliminary hearing:</w:t>
      </w:r>
    </w:p>
    <w:p w14:paraId="414251A2" w14:textId="4346D1A6" w:rsidR="1A8B3BE6" w:rsidRDefault="2442C806" w:rsidP="003F7DB8">
      <w:pPr>
        <w:pStyle w:val="ListParagraph"/>
        <w:numPr>
          <w:ilvl w:val="4"/>
          <w:numId w:val="19"/>
        </w:numPr>
        <w:spacing w:after="160" w:line="259" w:lineRule="auto"/>
      </w:pPr>
      <w:r w:rsidRPr="2442C806">
        <w:rPr>
          <w:rFonts w:ascii="Calibri" w:eastAsia="Calibri" w:hAnsi="Calibri" w:cs="Calibri"/>
        </w:rPr>
        <w:t>If you know case is trial bound</w:t>
      </w:r>
    </w:p>
    <w:p w14:paraId="0462752A" w14:textId="5EF3F82E" w:rsidR="1A8B3BE6" w:rsidRDefault="2442C806" w:rsidP="003F7DB8">
      <w:pPr>
        <w:pStyle w:val="ListParagraph"/>
        <w:numPr>
          <w:ilvl w:val="4"/>
          <w:numId w:val="19"/>
        </w:numPr>
        <w:spacing w:after="160" w:line="259" w:lineRule="auto"/>
      </w:pPr>
      <w:r w:rsidRPr="2442C806">
        <w:rPr>
          <w:rFonts w:ascii="Calibri" w:eastAsia="Calibri" w:hAnsi="Calibri" w:cs="Calibri"/>
        </w:rPr>
        <w:t xml:space="preserve">If you feel certain vital testimony will be elicited </w:t>
      </w:r>
    </w:p>
    <w:p w14:paraId="53C9F8E8" w14:textId="7EDF1007" w:rsidR="1A8B3BE6" w:rsidRDefault="2442C806" w:rsidP="003F7DB8">
      <w:pPr>
        <w:pStyle w:val="ListParagraph"/>
        <w:numPr>
          <w:ilvl w:val="4"/>
          <w:numId w:val="19"/>
        </w:numPr>
        <w:spacing w:after="160" w:line="259" w:lineRule="auto"/>
      </w:pPr>
      <w:r w:rsidRPr="2442C806">
        <w:rPr>
          <w:rFonts w:ascii="Calibri" w:eastAsia="Calibri" w:hAnsi="Calibri" w:cs="Calibri"/>
        </w:rPr>
        <w:t>If you can win!</w:t>
      </w:r>
    </w:p>
    <w:p w14:paraId="3E41DD26" w14:textId="7C1F5BAE" w:rsidR="1A8B3BE6" w:rsidRDefault="2442C806" w:rsidP="003F7DB8">
      <w:pPr>
        <w:pStyle w:val="ListParagraph"/>
        <w:numPr>
          <w:ilvl w:val="1"/>
          <w:numId w:val="19"/>
        </w:numPr>
        <w:spacing w:after="160" w:line="259" w:lineRule="auto"/>
      </w:pPr>
      <w:r w:rsidRPr="2442C806">
        <w:rPr>
          <w:rFonts w:ascii="Calibri" w:eastAsia="Calibri" w:hAnsi="Calibri" w:cs="Calibri"/>
        </w:rPr>
        <w:t>Overview of Trial Process</w:t>
      </w:r>
    </w:p>
    <w:p w14:paraId="280F607A" w14:textId="78DD90D1" w:rsidR="1A8B3BE6" w:rsidRDefault="2442C806" w:rsidP="003F7DB8">
      <w:pPr>
        <w:pStyle w:val="ListParagraph"/>
        <w:numPr>
          <w:ilvl w:val="2"/>
          <w:numId w:val="19"/>
        </w:numPr>
        <w:spacing w:after="160" w:line="259" w:lineRule="auto"/>
      </w:pPr>
      <w:r w:rsidRPr="2442C806">
        <w:rPr>
          <w:rFonts w:ascii="Calibri" w:eastAsia="Calibri" w:hAnsi="Calibri" w:cs="Calibri"/>
        </w:rPr>
        <w:t>Arraignment: Typically, around 30 days after preliminary hearing</w:t>
      </w:r>
    </w:p>
    <w:p w14:paraId="1921A3C6" w14:textId="75BCF03D" w:rsidR="1A8B3BE6" w:rsidRDefault="2442C806" w:rsidP="003F7DB8">
      <w:pPr>
        <w:pStyle w:val="ListParagraph"/>
        <w:numPr>
          <w:ilvl w:val="2"/>
          <w:numId w:val="19"/>
        </w:numPr>
        <w:spacing w:after="160" w:line="259" w:lineRule="auto"/>
      </w:pPr>
      <w:r w:rsidRPr="2442C806">
        <w:rPr>
          <w:rFonts w:ascii="Calibri" w:eastAsia="Calibri" w:hAnsi="Calibri" w:cs="Calibri"/>
        </w:rPr>
        <w:t>If plead not guilty: 180 days to try the case (right to a speedy trial)</w:t>
      </w:r>
    </w:p>
    <w:p w14:paraId="45F3A445" w14:textId="7847EE25" w:rsidR="1A8B3BE6" w:rsidRDefault="2442C806" w:rsidP="003F7DB8">
      <w:pPr>
        <w:pStyle w:val="ListParagraph"/>
        <w:numPr>
          <w:ilvl w:val="2"/>
          <w:numId w:val="19"/>
        </w:numPr>
        <w:spacing w:after="160" w:line="259" w:lineRule="auto"/>
      </w:pPr>
      <w:r w:rsidRPr="2442C806">
        <w:rPr>
          <w:rFonts w:ascii="Calibri" w:eastAsia="Calibri" w:hAnsi="Calibri" w:cs="Calibri"/>
        </w:rPr>
        <w:t xml:space="preserve">Entitled to jury trial: all twelve jury members will have to agree on your case </w:t>
      </w:r>
    </w:p>
    <w:p w14:paraId="7640320F" w14:textId="2C837D39" w:rsidR="1A8B3BE6" w:rsidRDefault="2442C806" w:rsidP="003F7DB8">
      <w:pPr>
        <w:pStyle w:val="ListParagraph"/>
        <w:numPr>
          <w:ilvl w:val="1"/>
          <w:numId w:val="19"/>
        </w:numPr>
        <w:spacing w:after="160" w:line="259" w:lineRule="auto"/>
      </w:pPr>
      <w:r w:rsidRPr="2442C806">
        <w:rPr>
          <w:rFonts w:ascii="Calibri" w:eastAsia="Calibri" w:hAnsi="Calibri" w:cs="Calibri"/>
        </w:rPr>
        <w:t>Plea Process</w:t>
      </w:r>
    </w:p>
    <w:p w14:paraId="4F1CBD84" w14:textId="684C57AE" w:rsidR="1A8B3BE6" w:rsidRDefault="2442C806" w:rsidP="003F7DB8">
      <w:pPr>
        <w:pStyle w:val="ListParagraph"/>
        <w:numPr>
          <w:ilvl w:val="2"/>
          <w:numId w:val="19"/>
        </w:numPr>
        <w:spacing w:after="160" w:line="259" w:lineRule="auto"/>
      </w:pPr>
      <w:r w:rsidRPr="2442C806">
        <w:rPr>
          <w:rFonts w:ascii="Calibri" w:eastAsia="Calibri" w:hAnsi="Calibri" w:cs="Calibri"/>
        </w:rPr>
        <w:t>Throughout this process, the DA is going to make an offer</w:t>
      </w:r>
    </w:p>
    <w:p w14:paraId="4D156018" w14:textId="4640B507" w:rsidR="1A8B3BE6" w:rsidRDefault="2442C806" w:rsidP="003F7DB8">
      <w:pPr>
        <w:pStyle w:val="ListParagraph"/>
        <w:numPr>
          <w:ilvl w:val="2"/>
          <w:numId w:val="19"/>
        </w:numPr>
        <w:spacing w:after="160" w:line="259" w:lineRule="auto"/>
      </w:pPr>
      <w:r w:rsidRPr="2442C806">
        <w:rPr>
          <w:rFonts w:ascii="Calibri" w:eastAsia="Calibri" w:hAnsi="Calibri" w:cs="Calibri"/>
        </w:rPr>
        <w:t>Our goal: get them down to their bottom line</w:t>
      </w:r>
    </w:p>
    <w:p w14:paraId="3E8AD2A2" w14:textId="7FD80C82" w:rsidR="1A8B3BE6" w:rsidRDefault="2442C806" w:rsidP="003F7DB8">
      <w:pPr>
        <w:pStyle w:val="ListParagraph"/>
        <w:numPr>
          <w:ilvl w:val="2"/>
          <w:numId w:val="19"/>
        </w:numPr>
        <w:spacing w:after="160" w:line="259" w:lineRule="auto"/>
      </w:pPr>
      <w:r w:rsidRPr="2442C806">
        <w:rPr>
          <w:rFonts w:ascii="Calibri" w:eastAsia="Calibri" w:hAnsi="Calibri" w:cs="Calibri"/>
        </w:rPr>
        <w:t>Your decision entirely to accept</w:t>
      </w:r>
    </w:p>
    <w:p w14:paraId="44E7495F" w14:textId="77622ED7" w:rsidR="1A8B3BE6" w:rsidRDefault="2442C806" w:rsidP="003F7DB8">
      <w:pPr>
        <w:pStyle w:val="ListParagraph"/>
        <w:numPr>
          <w:ilvl w:val="2"/>
          <w:numId w:val="19"/>
        </w:numPr>
        <w:spacing w:after="160" w:line="259" w:lineRule="auto"/>
      </w:pPr>
      <w:r w:rsidRPr="2442C806">
        <w:rPr>
          <w:rFonts w:ascii="Calibri" w:eastAsia="Calibri" w:hAnsi="Calibri" w:cs="Calibri"/>
        </w:rPr>
        <w:t>If DA has offered a deal, review with client</w:t>
      </w:r>
    </w:p>
    <w:p w14:paraId="560C32F1" w14:textId="5AE26AB3" w:rsidR="1A8B3BE6" w:rsidRDefault="2442C806" w:rsidP="003F7DB8">
      <w:pPr>
        <w:pStyle w:val="ListParagraph"/>
        <w:numPr>
          <w:ilvl w:val="3"/>
          <w:numId w:val="19"/>
        </w:numPr>
        <w:spacing w:after="160" w:line="259" w:lineRule="auto"/>
      </w:pPr>
      <w:r w:rsidRPr="2442C806">
        <w:rPr>
          <w:rFonts w:ascii="Calibri" w:eastAsia="Calibri" w:hAnsi="Calibri" w:cs="Calibri"/>
        </w:rPr>
        <w:t>Remind: we are not in a position right not to take a deal</w:t>
      </w:r>
    </w:p>
    <w:p w14:paraId="46322CEF" w14:textId="1D9B5D26" w:rsidR="1A8B3BE6" w:rsidRDefault="2442C806" w:rsidP="003F7DB8">
      <w:pPr>
        <w:pStyle w:val="ListParagraph"/>
        <w:numPr>
          <w:ilvl w:val="3"/>
          <w:numId w:val="19"/>
        </w:numPr>
        <w:spacing w:after="160" w:line="259" w:lineRule="auto"/>
      </w:pPr>
      <w:r w:rsidRPr="2442C806">
        <w:rPr>
          <w:rFonts w:ascii="Calibri" w:eastAsia="Calibri" w:hAnsi="Calibri" w:cs="Calibri"/>
        </w:rPr>
        <w:t>Final date to take a deal</w:t>
      </w:r>
    </w:p>
    <w:p w14:paraId="6307B3EA" w14:textId="28C2D5FA" w:rsidR="1A8B3BE6" w:rsidRDefault="2442C806" w:rsidP="003F7DB8">
      <w:pPr>
        <w:pStyle w:val="ListParagraph"/>
        <w:numPr>
          <w:ilvl w:val="0"/>
          <w:numId w:val="19"/>
        </w:numPr>
        <w:spacing w:after="160" w:line="259" w:lineRule="auto"/>
        <w:rPr>
          <w:b/>
          <w:bCs/>
        </w:rPr>
      </w:pPr>
      <w:r w:rsidRPr="2442C806">
        <w:rPr>
          <w:rFonts w:ascii="Calibri" w:eastAsia="Calibri" w:hAnsi="Calibri" w:cs="Calibri"/>
          <w:b/>
          <w:bCs/>
        </w:rPr>
        <w:t xml:space="preserve">Review Discovery </w:t>
      </w:r>
    </w:p>
    <w:p w14:paraId="5B50A2A9" w14:textId="6736B145" w:rsidR="1A8B3BE6" w:rsidRDefault="2442C806" w:rsidP="003F7DB8">
      <w:pPr>
        <w:pStyle w:val="ListParagraph"/>
        <w:numPr>
          <w:ilvl w:val="1"/>
          <w:numId w:val="19"/>
        </w:numPr>
        <w:spacing w:after="160" w:line="259" w:lineRule="auto"/>
      </w:pPr>
      <w:r w:rsidRPr="2442C806">
        <w:rPr>
          <w:rFonts w:ascii="Calibri" w:eastAsia="Calibri" w:hAnsi="Calibri" w:cs="Calibri"/>
        </w:rPr>
        <w:t xml:space="preserve">Review probable cause affidavit with client. Provides a good overview of evidence. </w:t>
      </w:r>
    </w:p>
    <w:p w14:paraId="0E368567" w14:textId="12845415" w:rsidR="1A8B3BE6" w:rsidRDefault="2442C806" w:rsidP="003F7DB8">
      <w:pPr>
        <w:pStyle w:val="ListParagraph"/>
        <w:numPr>
          <w:ilvl w:val="1"/>
          <w:numId w:val="19"/>
        </w:numPr>
        <w:spacing w:after="160" w:line="259" w:lineRule="auto"/>
      </w:pPr>
      <w:r w:rsidRPr="29E62424">
        <w:rPr>
          <w:rFonts w:ascii="Calibri" w:eastAsia="Calibri" w:hAnsi="Calibri" w:cs="Calibri"/>
        </w:rPr>
        <w:t xml:space="preserve">Review all discovery will the client. Explain if you need them to review any discovery in more detail on their own. </w:t>
      </w:r>
    </w:p>
    <w:p w14:paraId="134E2D4B" w14:textId="6A31DC26" w:rsidR="1A8B3BE6" w:rsidRDefault="2442C806" w:rsidP="003F7DB8">
      <w:pPr>
        <w:pStyle w:val="ListParagraph"/>
        <w:numPr>
          <w:ilvl w:val="1"/>
          <w:numId w:val="19"/>
        </w:numPr>
        <w:spacing w:after="160" w:line="259" w:lineRule="auto"/>
      </w:pPr>
      <w:r w:rsidRPr="29E62424">
        <w:rPr>
          <w:rFonts w:ascii="Calibri" w:eastAsia="Calibri" w:hAnsi="Calibri" w:cs="Calibri"/>
        </w:rPr>
        <w:t xml:space="preserve">Consider if client’s capacity, literacy ability, and safety (don’t leave discovery with clients detained in jail). </w:t>
      </w:r>
    </w:p>
    <w:p w14:paraId="2564A4FA" w14:textId="66326906" w:rsidR="1A8B3BE6" w:rsidRDefault="34D73456" w:rsidP="003F7DB8">
      <w:pPr>
        <w:pStyle w:val="ListParagraph"/>
        <w:numPr>
          <w:ilvl w:val="0"/>
          <w:numId w:val="19"/>
        </w:numPr>
        <w:spacing w:after="160" w:line="259" w:lineRule="auto"/>
        <w:rPr>
          <w:b/>
          <w:bCs/>
        </w:rPr>
      </w:pPr>
      <w:r w:rsidRPr="34D73456">
        <w:rPr>
          <w:rFonts w:ascii="Calibri" w:eastAsia="Calibri" w:hAnsi="Calibri" w:cs="Calibri"/>
          <w:b/>
          <w:bCs/>
        </w:rPr>
        <w:t xml:space="preserve">Review Next Steps: </w:t>
      </w:r>
    </w:p>
    <w:p w14:paraId="3FC2B53D" w14:textId="22421E16" w:rsidR="34D73456" w:rsidRDefault="21AF6212" w:rsidP="003F7DB8">
      <w:pPr>
        <w:pStyle w:val="ListParagraph"/>
        <w:numPr>
          <w:ilvl w:val="1"/>
          <w:numId w:val="19"/>
        </w:numPr>
        <w:spacing w:after="160" w:line="259" w:lineRule="auto"/>
        <w:rPr>
          <w:b/>
          <w:bCs/>
          <w:color w:val="FF0000"/>
        </w:rPr>
      </w:pPr>
      <w:bookmarkStart w:id="13" w:name="HighLevelTimeline"/>
      <w:r w:rsidRPr="21AF6212">
        <w:rPr>
          <w:rFonts w:ascii="Calibri" w:eastAsia="Calibri" w:hAnsi="Calibri" w:cs="Calibri"/>
          <w:color w:val="FF0000"/>
        </w:rPr>
        <w:t xml:space="preserve">Mitigation: Assists with plea negotiation and trial strategy </w:t>
      </w:r>
    </w:p>
    <w:p w14:paraId="6112A822" w14:textId="64F816C2" w:rsidR="34D73456" w:rsidRDefault="34D73456" w:rsidP="003F7DB8">
      <w:pPr>
        <w:pStyle w:val="ListParagraph"/>
        <w:numPr>
          <w:ilvl w:val="2"/>
          <w:numId w:val="19"/>
        </w:numPr>
        <w:spacing w:after="160" w:line="259" w:lineRule="auto"/>
      </w:pPr>
      <w:r w:rsidRPr="34D73456">
        <w:rPr>
          <w:rFonts w:ascii="Calibri" w:eastAsia="Calibri" w:hAnsi="Calibri" w:cs="Calibri"/>
        </w:rPr>
        <w:t xml:space="preserve">You will meet with some of my colleagues. They will be asking about some sensitive information that helps us build our case. </w:t>
      </w:r>
    </w:p>
    <w:p w14:paraId="73E20774" w14:textId="5DCCFBEF" w:rsidR="34D73456" w:rsidRDefault="34D73456" w:rsidP="003F7DB8">
      <w:pPr>
        <w:pStyle w:val="ListParagraph"/>
        <w:numPr>
          <w:ilvl w:val="3"/>
          <w:numId w:val="19"/>
        </w:numPr>
        <w:spacing w:after="160" w:line="259" w:lineRule="auto"/>
      </w:pPr>
      <w:r w:rsidRPr="34D73456">
        <w:rPr>
          <w:rFonts w:ascii="Calibri" w:eastAsia="Calibri" w:hAnsi="Calibri" w:cs="Calibri"/>
        </w:rPr>
        <w:t>Meeting with Forensic Social Worker</w:t>
      </w:r>
    </w:p>
    <w:p w14:paraId="2365FA57" w14:textId="29A70311" w:rsidR="34D73456" w:rsidRDefault="34D73456" w:rsidP="003F7DB8">
      <w:pPr>
        <w:pStyle w:val="ListParagraph"/>
        <w:numPr>
          <w:ilvl w:val="4"/>
          <w:numId w:val="19"/>
        </w:numPr>
        <w:spacing w:after="160" w:line="259" w:lineRule="auto"/>
      </w:pPr>
      <w:r w:rsidRPr="34D73456">
        <w:rPr>
          <w:rFonts w:ascii="Calibri" w:eastAsia="Calibri" w:hAnsi="Calibri" w:cs="Calibri"/>
        </w:rPr>
        <w:t xml:space="preserve">Psycho-social &amp; Biographical information </w:t>
      </w:r>
    </w:p>
    <w:p w14:paraId="3487AD2F" w14:textId="64880015" w:rsidR="34D73456" w:rsidRDefault="34D73456" w:rsidP="003F7DB8">
      <w:pPr>
        <w:pStyle w:val="ListParagraph"/>
        <w:numPr>
          <w:ilvl w:val="4"/>
          <w:numId w:val="19"/>
        </w:numPr>
        <w:spacing w:after="160" w:line="259" w:lineRule="auto"/>
      </w:pPr>
      <w:r w:rsidRPr="34D73456">
        <w:rPr>
          <w:rFonts w:ascii="Calibri" w:eastAsia="Calibri" w:hAnsi="Calibri" w:cs="Calibri"/>
        </w:rPr>
        <w:t>Family history</w:t>
      </w:r>
    </w:p>
    <w:p w14:paraId="5EE07B33" w14:textId="6585535E" w:rsidR="34D73456" w:rsidRDefault="34D73456" w:rsidP="003F7DB8">
      <w:pPr>
        <w:pStyle w:val="ListParagraph"/>
        <w:numPr>
          <w:ilvl w:val="3"/>
          <w:numId w:val="19"/>
        </w:numPr>
        <w:spacing w:after="160" w:line="259" w:lineRule="auto"/>
        <w:rPr>
          <w:b/>
          <w:bCs/>
        </w:rPr>
      </w:pPr>
      <w:r w:rsidRPr="34D73456">
        <w:rPr>
          <w:rStyle w:val="Hyperlink"/>
          <w:rFonts w:ascii="Calibri" w:eastAsia="Calibri" w:hAnsi="Calibri" w:cs="Calibri"/>
          <w:b/>
          <w:bCs/>
        </w:rPr>
        <w:t>Offense Specific Evaluation</w:t>
      </w:r>
      <w:r w:rsidRPr="34D73456">
        <w:rPr>
          <w:rFonts w:ascii="Calibri" w:eastAsia="Calibri" w:hAnsi="Calibri" w:cs="Calibri"/>
          <w:b/>
          <w:bCs/>
        </w:rPr>
        <w:t>:</w:t>
      </w:r>
      <w:r w:rsidRPr="34D73456">
        <w:rPr>
          <w:rFonts w:ascii="Calibri" w:eastAsia="Calibri" w:hAnsi="Calibri" w:cs="Calibri"/>
        </w:rPr>
        <w:t xml:space="preserve"> See separate tip sheet </w:t>
      </w:r>
    </w:p>
    <w:p w14:paraId="32518C89" w14:textId="757252A9" w:rsidR="34D73456" w:rsidRDefault="34D73456" w:rsidP="003F7DB8">
      <w:pPr>
        <w:pStyle w:val="ListParagraph"/>
        <w:numPr>
          <w:ilvl w:val="3"/>
          <w:numId w:val="19"/>
        </w:numPr>
        <w:spacing w:after="160" w:line="259" w:lineRule="auto"/>
        <w:rPr>
          <w:b/>
          <w:bCs/>
        </w:rPr>
      </w:pPr>
      <w:r w:rsidRPr="34D73456">
        <w:rPr>
          <w:rFonts w:ascii="Calibri" w:eastAsia="Calibri" w:hAnsi="Calibri" w:cs="Calibri"/>
          <w:b/>
          <w:bCs/>
        </w:rPr>
        <w:t xml:space="preserve">Investigator </w:t>
      </w:r>
      <w:r w:rsidRPr="34D73456">
        <w:rPr>
          <w:rFonts w:ascii="Calibri" w:eastAsia="Calibri" w:hAnsi="Calibri" w:cs="Calibri"/>
        </w:rPr>
        <w:t xml:space="preserve">– both fact investigation and mitigation </w:t>
      </w:r>
    </w:p>
    <w:p w14:paraId="1C458732" w14:textId="1F848A89" w:rsidR="34D73456" w:rsidRDefault="34D73456" w:rsidP="003F7DB8">
      <w:pPr>
        <w:pStyle w:val="ListParagraph"/>
        <w:numPr>
          <w:ilvl w:val="3"/>
          <w:numId w:val="19"/>
        </w:numPr>
        <w:spacing w:after="160" w:line="259" w:lineRule="auto"/>
      </w:pPr>
      <w:r w:rsidRPr="34D73456">
        <w:rPr>
          <w:rFonts w:ascii="Calibri" w:eastAsia="Calibri" w:hAnsi="Calibri" w:cs="Calibri"/>
        </w:rPr>
        <w:t>Polygraph</w:t>
      </w:r>
    </w:p>
    <w:p w14:paraId="2703CDB1" w14:textId="171CA41F" w:rsidR="34D73456" w:rsidRDefault="21AF6212" w:rsidP="003F7DB8">
      <w:pPr>
        <w:pStyle w:val="ListParagraph"/>
        <w:numPr>
          <w:ilvl w:val="0"/>
          <w:numId w:val="19"/>
        </w:numPr>
        <w:spacing w:after="160" w:line="259" w:lineRule="auto"/>
        <w:rPr>
          <w:b/>
          <w:bCs/>
          <w:color w:val="FF0000"/>
        </w:rPr>
      </w:pPr>
      <w:r w:rsidRPr="21AF6212">
        <w:rPr>
          <w:rFonts w:ascii="Calibri" w:eastAsia="Calibri" w:hAnsi="Calibri" w:cs="Calibri"/>
          <w:b/>
          <w:bCs/>
          <w:color w:val="FF0000"/>
        </w:rPr>
        <w:t xml:space="preserve">Other Advisements: </w:t>
      </w:r>
    </w:p>
    <w:p w14:paraId="35D342E5" w14:textId="39B0A09A" w:rsidR="34D73456" w:rsidRDefault="00F63C8D" w:rsidP="003F7DB8">
      <w:pPr>
        <w:pStyle w:val="ListParagraph"/>
        <w:numPr>
          <w:ilvl w:val="1"/>
          <w:numId w:val="19"/>
        </w:numPr>
        <w:spacing w:after="160" w:line="259" w:lineRule="auto"/>
        <w:rPr>
          <w:b/>
          <w:bCs/>
          <w:color w:val="FF0000"/>
        </w:rPr>
      </w:pPr>
      <w:hyperlink w:anchor="ProbationRamification" w:history="1">
        <w:r w:rsidR="21AF6212" w:rsidRPr="00E13A44">
          <w:rPr>
            <w:rStyle w:val="Hyperlink"/>
            <w:rFonts w:ascii="Calibri" w:eastAsia="Calibri" w:hAnsi="Calibri" w:cs="Calibri"/>
            <w:b/>
            <w:bCs/>
          </w:rPr>
          <w:t>Ramifications of Probation</w:t>
        </w:r>
      </w:hyperlink>
    </w:p>
    <w:p w14:paraId="5D830F24" w14:textId="781159B4" w:rsidR="34D73456" w:rsidRDefault="21AF6212" w:rsidP="003F7DB8">
      <w:pPr>
        <w:pStyle w:val="ListParagraph"/>
        <w:numPr>
          <w:ilvl w:val="1"/>
          <w:numId w:val="19"/>
        </w:numPr>
        <w:spacing w:after="160" w:line="259" w:lineRule="auto"/>
        <w:rPr>
          <w:b/>
          <w:bCs/>
          <w:color w:val="FF0000"/>
        </w:rPr>
      </w:pPr>
      <w:r w:rsidRPr="21AF6212">
        <w:rPr>
          <w:rFonts w:ascii="Calibri" w:eastAsia="Calibri" w:hAnsi="Calibri" w:cs="Calibri"/>
          <w:b/>
          <w:bCs/>
          <w:color w:val="FF0000"/>
        </w:rPr>
        <w:lastRenderedPageBreak/>
        <w:t xml:space="preserve">If your client pleads to or is convicted of a sex-offense now, advise impact on future criminal convictions. Client will be subjected to an additional OSE and potential modified or additional treatment even if future conviction is of a non-sex crime. </w:t>
      </w:r>
    </w:p>
    <w:p w14:paraId="237E9A4F" w14:textId="657BD60C" w:rsidR="34D73456" w:rsidRDefault="21AF6212" w:rsidP="34D73456">
      <w:pPr>
        <w:pStyle w:val="ListParagraph"/>
        <w:numPr>
          <w:ilvl w:val="2"/>
          <w:numId w:val="19"/>
        </w:numPr>
        <w:spacing w:after="160" w:line="259" w:lineRule="auto"/>
        <w:rPr>
          <w:b/>
          <w:bCs/>
          <w:color w:val="FF0000"/>
        </w:rPr>
      </w:pPr>
      <w:r w:rsidRPr="21AF6212">
        <w:rPr>
          <w:rFonts w:ascii="Calibri" w:eastAsia="Calibri" w:hAnsi="Calibri" w:cs="Calibri"/>
          <w:b/>
          <w:bCs/>
          <w:color w:val="FF0000"/>
        </w:rPr>
        <w:t xml:space="preserve"> See </w:t>
      </w:r>
      <w:hyperlink w:anchor="PastSexOffensesMatrix" w:history="1">
        <w:r w:rsidRPr="00E13A44">
          <w:rPr>
            <w:rStyle w:val="Hyperlink"/>
            <w:rFonts w:ascii="Calibri" w:eastAsia="Calibri" w:hAnsi="Calibri" w:cs="Calibri"/>
            <w:b/>
            <w:bCs/>
          </w:rPr>
          <w:t>Previous Sex Offenses Matrix.</w:t>
        </w:r>
      </w:hyperlink>
      <w:r w:rsidRPr="21AF6212">
        <w:rPr>
          <w:rFonts w:ascii="Calibri" w:eastAsia="Calibri" w:hAnsi="Calibri" w:cs="Calibri"/>
          <w:b/>
          <w:bCs/>
          <w:color w:val="FF0000"/>
        </w:rPr>
        <w:t xml:space="preserve"> </w:t>
      </w:r>
    </w:p>
    <w:p w14:paraId="7A997690" w14:textId="36854DF6" w:rsidR="00DA495C" w:rsidRPr="00DA495C" w:rsidRDefault="00DA495C" w:rsidP="003F7DB8">
      <w:pPr>
        <w:pStyle w:val="Heading1"/>
        <w:numPr>
          <w:ilvl w:val="0"/>
          <w:numId w:val="40"/>
        </w:numPr>
        <w:rPr>
          <w:noProof/>
          <w:color w:val="auto"/>
        </w:rPr>
      </w:pPr>
      <w:bookmarkStart w:id="14" w:name="_Toc8920408"/>
      <w:bookmarkStart w:id="15" w:name="_Toc8992044"/>
      <w:r w:rsidRPr="00DA495C">
        <w:rPr>
          <w:noProof/>
          <w:color w:val="auto"/>
        </w:rPr>
        <w:t>Timelines</w:t>
      </w:r>
      <w:bookmarkEnd w:id="14"/>
      <w:bookmarkEnd w:id="15"/>
    </w:p>
    <w:p w14:paraId="27B94CDB" w14:textId="77777777" w:rsidR="00DA495C" w:rsidRDefault="00DA495C" w:rsidP="1A8B3BE6">
      <w:pPr>
        <w:rPr>
          <w:noProof/>
        </w:rPr>
      </w:pPr>
    </w:p>
    <w:p w14:paraId="6E66E282" w14:textId="77777777" w:rsidR="00DA495C" w:rsidRDefault="00DA495C" w:rsidP="1A8B3BE6">
      <w:pPr>
        <w:rPr>
          <w:noProof/>
        </w:rPr>
      </w:pPr>
    </w:p>
    <w:p w14:paraId="127D2DF4" w14:textId="04498961" w:rsidR="1A8B3BE6" w:rsidRDefault="1A8B3BE6" w:rsidP="1A8B3BE6">
      <w:r>
        <w:rPr>
          <w:noProof/>
        </w:rPr>
        <w:drawing>
          <wp:inline distT="0" distB="0" distL="0" distR="0" wp14:anchorId="0A4AA213" wp14:editId="072A57FA">
            <wp:extent cx="6400800" cy="3533775"/>
            <wp:effectExtent l="0" t="0" r="0" b="0"/>
            <wp:docPr id="958848774" name="Picture 958848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6400800" cy="3533775"/>
                    </a:xfrm>
                    <a:prstGeom prst="rect">
                      <a:avLst/>
                    </a:prstGeom>
                  </pic:spPr>
                </pic:pic>
              </a:graphicData>
            </a:graphic>
          </wp:inline>
        </w:drawing>
      </w:r>
      <w:bookmarkEnd w:id="13"/>
    </w:p>
    <w:p w14:paraId="7F99E276" w14:textId="508EC50F" w:rsidR="1A8B3BE6" w:rsidRDefault="1A8B3BE6" w:rsidP="1A8B3BE6">
      <w:r>
        <w:br w:type="page"/>
      </w:r>
      <w:bookmarkStart w:id="16" w:name="DetailedView"/>
      <w:r>
        <w:rPr>
          <w:noProof/>
        </w:rPr>
        <w:lastRenderedPageBreak/>
        <w:drawing>
          <wp:inline distT="0" distB="0" distL="0" distR="0" wp14:anchorId="2045FB73" wp14:editId="235195D3">
            <wp:extent cx="6883352" cy="3986608"/>
            <wp:effectExtent l="0" t="0" r="0" b="0"/>
            <wp:docPr id="560124755" name="Picture 560124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6883352" cy="3986608"/>
                    </a:xfrm>
                    <a:prstGeom prst="rect">
                      <a:avLst/>
                    </a:prstGeom>
                  </pic:spPr>
                </pic:pic>
              </a:graphicData>
            </a:graphic>
          </wp:inline>
        </w:drawing>
      </w:r>
      <w:bookmarkEnd w:id="16"/>
    </w:p>
    <w:p w14:paraId="2033856A" w14:textId="644B7A92" w:rsidR="2442C806" w:rsidRDefault="2442C806" w:rsidP="003F7DB8">
      <w:pPr>
        <w:pStyle w:val="Heading1"/>
        <w:numPr>
          <w:ilvl w:val="0"/>
          <w:numId w:val="40"/>
        </w:numPr>
      </w:pPr>
      <w:r>
        <w:br w:type="page"/>
      </w:r>
      <w:bookmarkStart w:id="17" w:name="OSEChecklist"/>
      <w:bookmarkStart w:id="18" w:name="_Toc8992045"/>
      <w:r w:rsidRPr="00DA495C">
        <w:rPr>
          <w:color w:val="auto"/>
        </w:rPr>
        <w:lastRenderedPageBreak/>
        <w:t>Offense Specific Evaluation Checklist:</w:t>
      </w:r>
      <w:bookmarkStart w:id="19" w:name="_Toc8920409"/>
      <w:bookmarkEnd w:id="17"/>
      <w:bookmarkEnd w:id="19"/>
      <w:bookmarkEnd w:id="18"/>
    </w:p>
    <w:p w14:paraId="3ACDA0BD" w14:textId="24E0C0FC" w:rsidR="2442C806" w:rsidRDefault="2442C806" w:rsidP="2442C806">
      <w:pPr>
        <w:spacing w:after="160" w:line="259" w:lineRule="auto"/>
        <w:rPr>
          <w:rFonts w:ascii="Calibri" w:eastAsia="Calibri" w:hAnsi="Calibri" w:cs="Calibri"/>
        </w:rPr>
      </w:pPr>
      <w:r w:rsidRPr="2442C806">
        <w:rPr>
          <w:rFonts w:ascii="Calibri" w:eastAsia="Calibri" w:hAnsi="Calibri" w:cs="Calibri"/>
          <w:b/>
          <w:bCs/>
        </w:rPr>
        <w:t xml:space="preserve">Purpose of an OSE: </w:t>
      </w:r>
      <w:r w:rsidRPr="2442C806">
        <w:rPr>
          <w:rFonts w:ascii="Calibri" w:eastAsia="Calibri" w:hAnsi="Calibri" w:cs="Calibri"/>
        </w:rPr>
        <w:t xml:space="preserve">An </w:t>
      </w:r>
      <w:hyperlink w:anchor="OSE" w:history="1">
        <w:r w:rsidRPr="00305B1B">
          <w:rPr>
            <w:rStyle w:val="Hyperlink"/>
            <w:rFonts w:ascii="Calibri" w:eastAsia="Calibri" w:hAnsi="Calibri" w:cs="Calibri"/>
          </w:rPr>
          <w:t>Offense Specific Evaluation</w:t>
        </w:r>
      </w:hyperlink>
      <w:r w:rsidRPr="2442C806">
        <w:rPr>
          <w:rFonts w:ascii="Calibri" w:eastAsia="Calibri" w:hAnsi="Calibri" w:cs="Calibri"/>
        </w:rPr>
        <w:t xml:space="preserve"> will be conducted once a client has been convicted of a charge. However, obtaining your own pre-plea OSE can be an effective mitigation technique during plea negotiations. </w:t>
      </w:r>
    </w:p>
    <w:p w14:paraId="57CE3432" w14:textId="34755D6C" w:rsidR="2442C806" w:rsidRDefault="2442C806" w:rsidP="2442C806">
      <w:pPr>
        <w:spacing w:after="160" w:line="259" w:lineRule="auto"/>
        <w:rPr>
          <w:rFonts w:ascii="Calibri" w:eastAsia="Calibri" w:hAnsi="Calibri" w:cs="Calibri"/>
        </w:rPr>
      </w:pPr>
      <w:r w:rsidRPr="2442C806">
        <w:rPr>
          <w:rFonts w:ascii="Calibri" w:eastAsia="Calibri" w:hAnsi="Calibri" w:cs="Calibri"/>
          <w:b/>
          <w:bCs/>
        </w:rPr>
        <w:t xml:space="preserve">Other names: </w:t>
      </w:r>
    </w:p>
    <w:p w14:paraId="4A1AC5DA" w14:textId="76999642" w:rsidR="2442C806" w:rsidRDefault="2442C806" w:rsidP="003F7DB8">
      <w:pPr>
        <w:pStyle w:val="ListParagraph"/>
        <w:numPr>
          <w:ilvl w:val="0"/>
          <w:numId w:val="17"/>
        </w:numPr>
        <w:spacing w:after="160" w:line="259" w:lineRule="auto"/>
      </w:pPr>
      <w:r w:rsidRPr="2442C806">
        <w:rPr>
          <w:rFonts w:ascii="Calibri" w:eastAsia="Calibri" w:hAnsi="Calibri" w:cs="Calibri"/>
        </w:rPr>
        <w:t xml:space="preserve">PSE, </w:t>
      </w:r>
      <w:hyperlink w:anchor="SOMB" w:history="1">
        <w:proofErr w:type="spellStart"/>
        <w:r w:rsidRPr="00FA5A95">
          <w:rPr>
            <w:rStyle w:val="Hyperlink"/>
            <w:rFonts w:ascii="Calibri" w:eastAsia="Calibri" w:hAnsi="Calibri" w:cs="Calibri"/>
          </w:rPr>
          <w:t>SOMB</w:t>
        </w:r>
        <w:proofErr w:type="spellEnd"/>
      </w:hyperlink>
      <w:r w:rsidRPr="2442C806">
        <w:rPr>
          <w:rFonts w:ascii="Calibri" w:eastAsia="Calibri" w:hAnsi="Calibri" w:cs="Calibri"/>
        </w:rPr>
        <w:t xml:space="preserve"> evaluation, </w:t>
      </w:r>
      <w:proofErr w:type="spellStart"/>
      <w:r w:rsidRPr="2442C806">
        <w:rPr>
          <w:rFonts w:ascii="Calibri" w:eastAsia="Calibri" w:hAnsi="Calibri" w:cs="Calibri"/>
        </w:rPr>
        <w:t>SOEV</w:t>
      </w:r>
      <w:proofErr w:type="spellEnd"/>
      <w:r w:rsidRPr="2442C806">
        <w:rPr>
          <w:rFonts w:ascii="Calibri" w:eastAsia="Calibri" w:hAnsi="Calibri" w:cs="Calibri"/>
        </w:rPr>
        <w:t xml:space="preserve">, </w:t>
      </w:r>
      <w:hyperlink w:anchor="OSE" w:history="1">
        <w:r w:rsidRPr="00305B1B">
          <w:rPr>
            <w:rStyle w:val="Hyperlink"/>
            <w:rFonts w:ascii="Calibri" w:eastAsia="Calibri" w:hAnsi="Calibri" w:cs="Calibri"/>
          </w:rPr>
          <w:t>Sex-Offense Specific Evaluation</w:t>
        </w:r>
      </w:hyperlink>
      <w:r w:rsidRPr="2442C806">
        <w:rPr>
          <w:rFonts w:ascii="Calibri" w:eastAsia="Calibri" w:hAnsi="Calibri" w:cs="Calibri"/>
        </w:rPr>
        <w:t xml:space="preserve"> </w:t>
      </w:r>
    </w:p>
    <w:p w14:paraId="3DAB17B8" w14:textId="36C4070C" w:rsidR="2442C806" w:rsidRDefault="2442C806" w:rsidP="2442C806">
      <w:pPr>
        <w:spacing w:after="160" w:line="259" w:lineRule="auto"/>
        <w:rPr>
          <w:rFonts w:ascii="Calibri" w:eastAsia="Calibri" w:hAnsi="Calibri" w:cs="Calibri"/>
        </w:rPr>
      </w:pPr>
      <w:r w:rsidRPr="2442C806">
        <w:rPr>
          <w:rFonts w:ascii="Calibri" w:eastAsia="Calibri" w:hAnsi="Calibri" w:cs="Calibri"/>
          <w:b/>
          <w:bCs/>
        </w:rPr>
        <w:t xml:space="preserve">How to find an evaluator: </w:t>
      </w:r>
    </w:p>
    <w:p w14:paraId="24B92E45" w14:textId="5404111E" w:rsidR="2442C806" w:rsidRDefault="00F63C8D" w:rsidP="003F7DB8">
      <w:pPr>
        <w:pStyle w:val="ListParagraph"/>
        <w:numPr>
          <w:ilvl w:val="0"/>
          <w:numId w:val="16"/>
        </w:numPr>
        <w:spacing w:after="160" w:line="259" w:lineRule="auto"/>
      </w:pPr>
      <w:hyperlink w:anchor="SOMB" w:history="1">
        <w:r w:rsidR="2442C806" w:rsidRPr="00FA5A95">
          <w:rPr>
            <w:rStyle w:val="Hyperlink"/>
            <w:rFonts w:ascii="Calibri" w:eastAsia="Calibri" w:hAnsi="Calibri" w:cs="Calibri"/>
          </w:rPr>
          <w:t>SOMB</w:t>
        </w:r>
      </w:hyperlink>
      <w:r w:rsidR="2442C806" w:rsidRPr="2442C806">
        <w:rPr>
          <w:rFonts w:ascii="Calibri" w:eastAsia="Calibri" w:hAnsi="Calibri" w:cs="Calibri"/>
        </w:rPr>
        <w:t xml:space="preserve"> approved Evaluator: </w:t>
      </w:r>
      <w:hyperlink r:id="rId11">
        <w:r w:rsidR="2442C806" w:rsidRPr="2442C806">
          <w:rPr>
            <w:rStyle w:val="Hyperlink"/>
            <w:rFonts w:ascii="Calibri" w:eastAsia="Calibri" w:hAnsi="Calibri" w:cs="Calibri"/>
            <w:color w:val="0563C1"/>
          </w:rPr>
          <w:t>https://www.colorado.gov/pacific/dcj/find-treatment-provider-sex-offenders</w:t>
        </w:r>
      </w:hyperlink>
      <w:r w:rsidR="2442C806" w:rsidRPr="2442C806">
        <w:rPr>
          <w:rFonts w:ascii="Calibri" w:eastAsia="Calibri" w:hAnsi="Calibri" w:cs="Calibri"/>
          <w:color w:val="0563C1"/>
          <w:u w:val="single"/>
        </w:rPr>
        <w:t xml:space="preserve"> </w:t>
      </w:r>
    </w:p>
    <w:p w14:paraId="5D199199" w14:textId="0C413533" w:rsidR="45C5449E" w:rsidRDefault="45C5449E" w:rsidP="003F7DB8">
      <w:pPr>
        <w:pStyle w:val="ListParagraph"/>
        <w:numPr>
          <w:ilvl w:val="0"/>
          <w:numId w:val="16"/>
        </w:numPr>
        <w:spacing w:after="160" w:line="259" w:lineRule="auto"/>
      </w:pPr>
      <w:r w:rsidRPr="45C5449E">
        <w:rPr>
          <w:rFonts w:ascii="Calibri" w:eastAsia="Calibri" w:hAnsi="Calibri" w:cs="Calibri"/>
        </w:rPr>
        <w:t xml:space="preserve">Some counties prefer in county evaluators </w:t>
      </w:r>
    </w:p>
    <w:p w14:paraId="0886CA90" w14:textId="0A46ECFB" w:rsidR="2442C806" w:rsidRDefault="2442C806" w:rsidP="2442C806">
      <w:pPr>
        <w:spacing w:after="160" w:line="259" w:lineRule="auto"/>
        <w:rPr>
          <w:rFonts w:ascii="Calibri" w:eastAsia="Calibri" w:hAnsi="Calibri" w:cs="Calibri"/>
          <w:b/>
        </w:rPr>
      </w:pPr>
      <w:r w:rsidRPr="2442C806">
        <w:rPr>
          <w:rFonts w:ascii="Calibri" w:eastAsia="Calibri" w:hAnsi="Calibri" w:cs="Calibri"/>
          <w:b/>
          <w:bCs/>
        </w:rPr>
        <w:t xml:space="preserve">Factors to determine if you </w:t>
      </w:r>
      <w:r w:rsidR="68AB76FA" w:rsidRPr="68AB76FA">
        <w:rPr>
          <w:rFonts w:ascii="Calibri" w:eastAsia="Calibri" w:hAnsi="Calibri" w:cs="Calibri"/>
          <w:b/>
          <w:bCs/>
        </w:rPr>
        <w:t>should</w:t>
      </w:r>
      <w:r w:rsidRPr="2442C806">
        <w:rPr>
          <w:rFonts w:ascii="Calibri" w:eastAsia="Calibri" w:hAnsi="Calibri" w:cs="Calibri"/>
          <w:b/>
          <w:bCs/>
        </w:rPr>
        <w:t xml:space="preserve"> obtain an OSE: </w:t>
      </w:r>
    </w:p>
    <w:p w14:paraId="115D0628" w14:textId="5E8BF321" w:rsidR="2442C806" w:rsidRDefault="2442C806" w:rsidP="003F7DB8">
      <w:pPr>
        <w:pStyle w:val="ListParagraph"/>
        <w:numPr>
          <w:ilvl w:val="0"/>
          <w:numId w:val="15"/>
        </w:numPr>
        <w:spacing w:after="160" w:line="259" w:lineRule="auto"/>
      </w:pPr>
      <w:r w:rsidRPr="2442C806">
        <w:rPr>
          <w:rFonts w:ascii="Calibri" w:eastAsia="Calibri" w:hAnsi="Calibri" w:cs="Calibri"/>
        </w:rPr>
        <w:t>Some DA’s won’t offer a deal until you obtain an OSE</w:t>
      </w:r>
    </w:p>
    <w:p w14:paraId="1CA8263A" w14:textId="21816135" w:rsidR="2442C806" w:rsidRDefault="2442C806" w:rsidP="003F7DB8">
      <w:pPr>
        <w:pStyle w:val="ListParagraph"/>
        <w:numPr>
          <w:ilvl w:val="0"/>
          <w:numId w:val="15"/>
        </w:numPr>
        <w:spacing w:after="160" w:line="259" w:lineRule="auto"/>
      </w:pPr>
      <w:r w:rsidRPr="2442C806">
        <w:rPr>
          <w:rFonts w:ascii="Calibri" w:eastAsia="Calibri" w:hAnsi="Calibri" w:cs="Calibri"/>
        </w:rPr>
        <w:t>Understand how your client will respond to evaluations</w:t>
      </w:r>
    </w:p>
    <w:p w14:paraId="549C21C3" w14:textId="705F5380" w:rsidR="2442C806" w:rsidRDefault="2442C806" w:rsidP="003F7DB8">
      <w:pPr>
        <w:pStyle w:val="ListParagraph"/>
        <w:numPr>
          <w:ilvl w:val="1"/>
          <w:numId w:val="15"/>
        </w:numPr>
        <w:spacing w:after="160" w:line="259" w:lineRule="auto"/>
      </w:pPr>
      <w:r w:rsidRPr="2442C806">
        <w:rPr>
          <w:rFonts w:ascii="Calibri" w:eastAsia="Calibri" w:hAnsi="Calibri" w:cs="Calibri"/>
        </w:rPr>
        <w:t>If they respond poorly, indicates how to prepare clients for future OSE</w:t>
      </w:r>
    </w:p>
    <w:p w14:paraId="05462DBA" w14:textId="024361AB" w:rsidR="2442C806" w:rsidRDefault="2442C806" w:rsidP="003F7DB8">
      <w:pPr>
        <w:pStyle w:val="ListParagraph"/>
        <w:numPr>
          <w:ilvl w:val="1"/>
          <w:numId w:val="15"/>
        </w:numPr>
        <w:spacing w:after="160" w:line="259" w:lineRule="auto"/>
      </w:pPr>
      <w:r w:rsidRPr="2442C806">
        <w:rPr>
          <w:rFonts w:ascii="Calibri" w:eastAsia="Calibri" w:hAnsi="Calibri" w:cs="Calibri"/>
        </w:rPr>
        <w:t>You are under NO obligation to share OSE with DA if client receives a “bad” evaluation</w:t>
      </w:r>
    </w:p>
    <w:p w14:paraId="086AEBE5" w14:textId="4EDE6937" w:rsidR="2442C806" w:rsidRDefault="2442C806" w:rsidP="003F7DB8">
      <w:pPr>
        <w:pStyle w:val="ListParagraph"/>
        <w:numPr>
          <w:ilvl w:val="0"/>
          <w:numId w:val="15"/>
        </w:numPr>
        <w:spacing w:after="160" w:line="259" w:lineRule="auto"/>
      </w:pPr>
      <w:r w:rsidRPr="2442C806">
        <w:rPr>
          <w:rFonts w:ascii="Calibri" w:eastAsia="Calibri" w:hAnsi="Calibri" w:cs="Calibri"/>
        </w:rPr>
        <w:t>Opportunity for Defense Lawyer to Preview Issues / Risk / Prognosis / Sentencing Recommendations</w:t>
      </w:r>
    </w:p>
    <w:p w14:paraId="22361621" w14:textId="20C686CF" w:rsidR="2442C806" w:rsidRDefault="2442C806" w:rsidP="003F7DB8">
      <w:pPr>
        <w:pStyle w:val="ListParagraph"/>
        <w:numPr>
          <w:ilvl w:val="1"/>
          <w:numId w:val="15"/>
        </w:numPr>
        <w:spacing w:after="160" w:line="259" w:lineRule="auto"/>
      </w:pPr>
      <w:r w:rsidRPr="2442C806">
        <w:rPr>
          <w:rFonts w:ascii="Calibri" w:eastAsia="Calibri" w:hAnsi="Calibri" w:cs="Calibri"/>
        </w:rPr>
        <w:t xml:space="preserve">Each OSE includes recommendations for mental health, substance abuse, behavioral treatment. This can inform treatment and probation options. </w:t>
      </w:r>
    </w:p>
    <w:p w14:paraId="01E288E6" w14:textId="1249F7C5" w:rsidR="2442C806" w:rsidRDefault="2442C806" w:rsidP="003F7DB8">
      <w:pPr>
        <w:pStyle w:val="ListParagraph"/>
        <w:numPr>
          <w:ilvl w:val="1"/>
          <w:numId w:val="15"/>
        </w:numPr>
        <w:spacing w:after="160" w:line="259" w:lineRule="auto"/>
      </w:pPr>
      <w:r w:rsidRPr="2442C806">
        <w:rPr>
          <w:rFonts w:ascii="Calibri" w:eastAsia="Calibri" w:hAnsi="Calibri" w:cs="Calibri"/>
        </w:rPr>
        <w:t>An OSE will indicate risk assessment and may indicate if community-based sentencing is appropriate. This can be used in plea negotiations.</w:t>
      </w:r>
    </w:p>
    <w:p w14:paraId="5B3B07A6" w14:textId="246DE54C" w:rsidR="2442C806" w:rsidRDefault="475A60F0" w:rsidP="003F7DB8">
      <w:pPr>
        <w:pStyle w:val="ListParagraph"/>
        <w:numPr>
          <w:ilvl w:val="0"/>
          <w:numId w:val="15"/>
        </w:numPr>
        <w:spacing w:after="160" w:line="259" w:lineRule="auto"/>
      </w:pPr>
      <w:r w:rsidRPr="475A60F0">
        <w:rPr>
          <w:rFonts w:ascii="Calibri" w:eastAsia="Calibri" w:hAnsi="Calibri" w:cs="Calibri"/>
        </w:rPr>
        <w:t>Will client’s “denial” of offense or negative attitude toward treatment lead to a poor recommendation?</w:t>
      </w:r>
    </w:p>
    <w:p w14:paraId="01CB9B47" w14:textId="4B905348" w:rsidR="45C5449E" w:rsidRDefault="45C5449E" w:rsidP="003F7DB8">
      <w:pPr>
        <w:pStyle w:val="ListParagraph"/>
        <w:numPr>
          <w:ilvl w:val="0"/>
          <w:numId w:val="15"/>
        </w:numPr>
        <w:spacing w:after="160" w:line="259" w:lineRule="auto"/>
      </w:pPr>
      <w:r w:rsidRPr="45C5449E">
        <w:rPr>
          <w:rFonts w:ascii="Calibri" w:eastAsia="Calibri" w:hAnsi="Calibri" w:cs="Calibri"/>
        </w:rPr>
        <w:t xml:space="preserve"> If you feel your client might have an intellectual, developmental, or cognitive disability, flag for the provider?</w:t>
      </w:r>
    </w:p>
    <w:p w14:paraId="69990118" w14:textId="3EE1D4C7" w:rsidR="2442C806" w:rsidRDefault="2442C806" w:rsidP="003F7DB8">
      <w:pPr>
        <w:pStyle w:val="ListParagraph"/>
        <w:numPr>
          <w:ilvl w:val="0"/>
          <w:numId w:val="15"/>
        </w:numPr>
        <w:spacing w:after="160" w:line="259" w:lineRule="auto"/>
      </w:pPr>
      <w:r w:rsidRPr="2442C806">
        <w:rPr>
          <w:rFonts w:ascii="Calibri" w:eastAsia="Calibri" w:hAnsi="Calibri" w:cs="Calibri"/>
        </w:rPr>
        <w:t>Is there potential harm in the findings themselves?</w:t>
      </w:r>
    </w:p>
    <w:p w14:paraId="316F9800" w14:textId="32E282D1" w:rsidR="2442C806" w:rsidRDefault="2442C806" w:rsidP="003F7DB8">
      <w:pPr>
        <w:pStyle w:val="ListParagraph"/>
        <w:numPr>
          <w:ilvl w:val="1"/>
          <w:numId w:val="15"/>
        </w:numPr>
        <w:spacing w:after="160" w:line="259" w:lineRule="auto"/>
        <w:rPr>
          <w:i/>
          <w:iCs/>
        </w:rPr>
      </w:pPr>
      <w:r w:rsidRPr="2442C806">
        <w:rPr>
          <w:rFonts w:ascii="Calibri" w:eastAsia="Calibri" w:hAnsi="Calibri" w:cs="Calibri"/>
          <w:i/>
          <w:iCs/>
        </w:rPr>
        <w:t xml:space="preserve">E.g., </w:t>
      </w:r>
      <w:r w:rsidRPr="2442C806">
        <w:rPr>
          <w:rFonts w:ascii="Calibri" w:eastAsia="Calibri" w:hAnsi="Calibri" w:cs="Calibri"/>
        </w:rPr>
        <w:t xml:space="preserve">elevated Psychopathy Checklist-Revised (PCL-R) score is a potential pathway to a “psychopath” label and designation as a </w:t>
      </w:r>
      <w:hyperlink w:anchor="SVP" w:history="1">
        <w:r w:rsidRPr="00BD02E9">
          <w:rPr>
            <w:rStyle w:val="Hyperlink"/>
            <w:rFonts w:ascii="Calibri" w:eastAsia="Calibri" w:hAnsi="Calibri" w:cs="Calibri"/>
          </w:rPr>
          <w:t>Sexually Violent Predator</w:t>
        </w:r>
      </w:hyperlink>
      <w:r w:rsidRPr="2442C806">
        <w:rPr>
          <w:rFonts w:ascii="Calibri" w:eastAsia="Calibri" w:hAnsi="Calibri" w:cs="Calibri"/>
        </w:rPr>
        <w:t xml:space="preserve"> for qualifying offenses</w:t>
      </w:r>
    </w:p>
    <w:p w14:paraId="202317CD" w14:textId="36F03828" w:rsidR="2442C806" w:rsidRDefault="2442C806" w:rsidP="003F7DB8">
      <w:pPr>
        <w:pStyle w:val="ListParagraph"/>
        <w:numPr>
          <w:ilvl w:val="0"/>
          <w:numId w:val="15"/>
        </w:numPr>
        <w:spacing w:after="160" w:line="259" w:lineRule="auto"/>
      </w:pPr>
      <w:r w:rsidRPr="2442C806">
        <w:rPr>
          <w:rFonts w:ascii="Calibri" w:eastAsia="Calibri" w:hAnsi="Calibri" w:cs="Calibri"/>
        </w:rPr>
        <w:t xml:space="preserve">Most attorneys will obtain a pre-trial OSE to use as a mitigating tool during plea bargaining. However, if your client is 100% trial bound, it may not be the best use of time and resources. </w:t>
      </w:r>
    </w:p>
    <w:p w14:paraId="7FE67E91" w14:textId="6C6861D6" w:rsidR="2442C806" w:rsidRDefault="2442C806" w:rsidP="2442C806">
      <w:pPr>
        <w:spacing w:after="160" w:line="259" w:lineRule="auto"/>
        <w:rPr>
          <w:rFonts w:ascii="Calibri" w:eastAsia="Calibri" w:hAnsi="Calibri" w:cs="Calibri"/>
        </w:rPr>
      </w:pPr>
      <w:r w:rsidRPr="2442C806">
        <w:rPr>
          <w:rFonts w:ascii="Calibri" w:eastAsia="Calibri" w:hAnsi="Calibri" w:cs="Calibri"/>
          <w:b/>
          <w:bCs/>
        </w:rPr>
        <w:t xml:space="preserve">Preparing your Client for an OSE: </w:t>
      </w:r>
    </w:p>
    <w:p w14:paraId="26665A7F" w14:textId="480A3563" w:rsidR="2442C806" w:rsidRDefault="2442C806" w:rsidP="003F7DB8">
      <w:pPr>
        <w:pStyle w:val="ListParagraph"/>
        <w:numPr>
          <w:ilvl w:val="0"/>
          <w:numId w:val="14"/>
        </w:numPr>
        <w:spacing w:after="160" w:line="259" w:lineRule="auto"/>
        <w:rPr>
          <w:b/>
          <w:bCs/>
        </w:rPr>
      </w:pPr>
      <w:r w:rsidRPr="2442C806">
        <w:rPr>
          <w:rFonts w:ascii="Calibri" w:eastAsia="Calibri" w:hAnsi="Calibri" w:cs="Calibri"/>
          <w:b/>
          <w:bCs/>
        </w:rPr>
        <w:t xml:space="preserve">Explain the Purpose of the OSE and how it will be used </w:t>
      </w:r>
    </w:p>
    <w:p w14:paraId="2880E44A" w14:textId="3F8483AD" w:rsidR="2442C806" w:rsidRDefault="2442C806" w:rsidP="003F7DB8">
      <w:pPr>
        <w:pStyle w:val="ListParagraph"/>
        <w:numPr>
          <w:ilvl w:val="1"/>
          <w:numId w:val="14"/>
        </w:numPr>
        <w:spacing w:after="160" w:line="259" w:lineRule="auto"/>
      </w:pPr>
      <w:r w:rsidRPr="2442C806">
        <w:rPr>
          <w:rFonts w:ascii="Calibri" w:eastAsia="Calibri" w:hAnsi="Calibri" w:cs="Calibri"/>
        </w:rPr>
        <w:t>Risk Assessment</w:t>
      </w:r>
    </w:p>
    <w:p w14:paraId="1906C067" w14:textId="400A6CE9" w:rsidR="2442C806" w:rsidRDefault="2442C806" w:rsidP="003F7DB8">
      <w:pPr>
        <w:pStyle w:val="ListParagraph"/>
        <w:numPr>
          <w:ilvl w:val="1"/>
          <w:numId w:val="14"/>
        </w:numPr>
        <w:spacing w:after="160" w:line="259" w:lineRule="auto"/>
      </w:pPr>
      <w:r w:rsidRPr="2442C806">
        <w:rPr>
          <w:rFonts w:ascii="Calibri" w:eastAsia="Calibri" w:hAnsi="Calibri" w:cs="Calibri"/>
        </w:rPr>
        <w:t xml:space="preserve">Plea Negotiations </w:t>
      </w:r>
    </w:p>
    <w:p w14:paraId="61142EC9" w14:textId="07926E85" w:rsidR="2442C806" w:rsidRDefault="2442C806" w:rsidP="003F7DB8">
      <w:pPr>
        <w:pStyle w:val="ListParagraph"/>
        <w:numPr>
          <w:ilvl w:val="1"/>
          <w:numId w:val="14"/>
        </w:numPr>
        <w:spacing w:after="160" w:line="259" w:lineRule="auto"/>
      </w:pPr>
      <w:r w:rsidRPr="2442C806">
        <w:rPr>
          <w:rFonts w:ascii="Calibri" w:eastAsia="Calibri" w:hAnsi="Calibri" w:cs="Calibri"/>
        </w:rPr>
        <w:t xml:space="preserve">Anything the client says in OSE cannot be used in Prosecution’s case in chief. BUT it can be used to impeach client if they say something contradictory in testimony </w:t>
      </w:r>
    </w:p>
    <w:p w14:paraId="6656CB5A" w14:textId="7A9E0190" w:rsidR="2442C806" w:rsidRDefault="2442C806" w:rsidP="003F7DB8">
      <w:pPr>
        <w:pStyle w:val="ListParagraph"/>
        <w:numPr>
          <w:ilvl w:val="0"/>
          <w:numId w:val="14"/>
        </w:numPr>
        <w:spacing w:after="160" w:line="259" w:lineRule="auto"/>
        <w:rPr>
          <w:b/>
          <w:bCs/>
        </w:rPr>
      </w:pPr>
      <w:r w:rsidRPr="2442C806">
        <w:rPr>
          <w:rFonts w:ascii="Calibri" w:eastAsia="Calibri" w:hAnsi="Calibri" w:cs="Calibri"/>
          <w:b/>
          <w:bCs/>
        </w:rPr>
        <w:t xml:space="preserve">Review Format of an OSE: </w:t>
      </w:r>
    </w:p>
    <w:p w14:paraId="17463DF7" w14:textId="10CF5561" w:rsidR="2442C806" w:rsidRDefault="2442C806" w:rsidP="003F7DB8">
      <w:pPr>
        <w:pStyle w:val="ListParagraph"/>
        <w:numPr>
          <w:ilvl w:val="0"/>
          <w:numId w:val="13"/>
        </w:numPr>
        <w:spacing w:after="160" w:line="259" w:lineRule="auto"/>
      </w:pPr>
      <w:r w:rsidRPr="2442C806">
        <w:rPr>
          <w:rFonts w:ascii="Calibri" w:eastAsia="Calibri" w:hAnsi="Calibri" w:cs="Calibri"/>
        </w:rPr>
        <w:t>Cognitive Functioning (intellectual functioning/neuropsychological functioning/academic achievement)</w:t>
      </w:r>
    </w:p>
    <w:p w14:paraId="76FAA671" w14:textId="4217C3EC" w:rsidR="2442C806" w:rsidRDefault="2442C806" w:rsidP="003F7DB8">
      <w:pPr>
        <w:pStyle w:val="ListParagraph"/>
        <w:numPr>
          <w:ilvl w:val="0"/>
          <w:numId w:val="13"/>
        </w:numPr>
        <w:spacing w:after="160" w:line="259" w:lineRule="auto"/>
      </w:pPr>
      <w:r w:rsidRPr="2442C806">
        <w:rPr>
          <w:rFonts w:ascii="Calibri" w:eastAsia="Calibri" w:hAnsi="Calibri" w:cs="Calibri"/>
        </w:rPr>
        <w:t>Mental Health (character &amp; personality pathology/sadism/mental illness/self-concept &amp; self-esteem)</w:t>
      </w:r>
    </w:p>
    <w:p w14:paraId="506B4FF3" w14:textId="404457CA" w:rsidR="2442C806" w:rsidRDefault="2442C806" w:rsidP="003F7DB8">
      <w:pPr>
        <w:pStyle w:val="ListParagraph"/>
        <w:numPr>
          <w:ilvl w:val="0"/>
          <w:numId w:val="13"/>
        </w:numPr>
        <w:spacing w:after="160" w:line="259" w:lineRule="auto"/>
      </w:pPr>
      <w:r w:rsidRPr="2442C806">
        <w:rPr>
          <w:rFonts w:ascii="Calibri" w:eastAsia="Calibri" w:hAnsi="Calibri" w:cs="Calibri"/>
        </w:rPr>
        <w:t>Medical/Psychiatric Health</w:t>
      </w:r>
    </w:p>
    <w:p w14:paraId="05EE7E31" w14:textId="32E9F226" w:rsidR="2442C806" w:rsidRDefault="2442C806" w:rsidP="003F7DB8">
      <w:pPr>
        <w:pStyle w:val="ListParagraph"/>
        <w:numPr>
          <w:ilvl w:val="0"/>
          <w:numId w:val="13"/>
        </w:numPr>
        <w:spacing w:after="160" w:line="259" w:lineRule="auto"/>
      </w:pPr>
      <w:r w:rsidRPr="2442C806">
        <w:rPr>
          <w:rFonts w:ascii="Calibri" w:eastAsia="Calibri" w:hAnsi="Calibri" w:cs="Calibri"/>
        </w:rPr>
        <w:t>Drug/Alcohol Use (use &amp; abuse/number of relapses)</w:t>
      </w:r>
    </w:p>
    <w:p w14:paraId="40F5949C" w14:textId="6591DCF1" w:rsidR="2442C806" w:rsidRDefault="2442C806" w:rsidP="003F7DB8">
      <w:pPr>
        <w:pStyle w:val="ListParagraph"/>
        <w:numPr>
          <w:ilvl w:val="0"/>
          <w:numId w:val="13"/>
        </w:numPr>
        <w:spacing w:after="160" w:line="259" w:lineRule="auto"/>
      </w:pPr>
      <w:r w:rsidRPr="2442C806">
        <w:rPr>
          <w:rFonts w:ascii="Calibri" w:eastAsia="Calibri" w:hAnsi="Calibri" w:cs="Calibri"/>
        </w:rPr>
        <w:lastRenderedPageBreak/>
        <w:t>Stability of Functioning (marital &amp; family stability/access to children/employment &amp; education/social skills</w:t>
      </w:r>
    </w:p>
    <w:p w14:paraId="0A9D3F8F" w14:textId="495DECF0" w:rsidR="2442C806" w:rsidRDefault="2442C806" w:rsidP="003F7DB8">
      <w:pPr>
        <w:pStyle w:val="ListParagraph"/>
        <w:numPr>
          <w:ilvl w:val="0"/>
          <w:numId w:val="13"/>
        </w:numPr>
        <w:spacing w:after="160" w:line="259" w:lineRule="auto"/>
      </w:pPr>
      <w:r w:rsidRPr="2442C806">
        <w:rPr>
          <w:rFonts w:ascii="Calibri" w:eastAsia="Calibri" w:hAnsi="Calibri" w:cs="Calibri"/>
        </w:rPr>
        <w:t>Developmental History</w:t>
      </w:r>
    </w:p>
    <w:p w14:paraId="17264558" w14:textId="0B298F51" w:rsidR="2442C806" w:rsidRDefault="2442C806" w:rsidP="003F7DB8">
      <w:pPr>
        <w:pStyle w:val="ListParagraph"/>
        <w:numPr>
          <w:ilvl w:val="0"/>
          <w:numId w:val="13"/>
        </w:numPr>
        <w:spacing w:after="160" w:line="259" w:lineRule="auto"/>
      </w:pPr>
      <w:r w:rsidRPr="2442C806">
        <w:rPr>
          <w:rFonts w:ascii="Calibri" w:eastAsia="Calibri" w:hAnsi="Calibri" w:cs="Calibri"/>
        </w:rPr>
        <w:t>Sexual evaluation/reinforcement structure for deviant behavior/arous</w:t>
      </w:r>
      <w:bookmarkStart w:id="20" w:name="_GoBack"/>
      <w:bookmarkEnd w:id="20"/>
      <w:r w:rsidRPr="2442C806">
        <w:rPr>
          <w:rFonts w:ascii="Calibri" w:eastAsia="Calibri" w:hAnsi="Calibri" w:cs="Calibri"/>
        </w:rPr>
        <w:t>al &amp; interest patterns/specifics of sexual crimes/sexual deviance/offender’s perception of sexual functioning/sexual preferences</w:t>
      </w:r>
    </w:p>
    <w:p w14:paraId="19377B61" w14:textId="012C4921" w:rsidR="2442C806" w:rsidRDefault="2442C806" w:rsidP="003F7DB8">
      <w:pPr>
        <w:pStyle w:val="ListParagraph"/>
        <w:numPr>
          <w:ilvl w:val="0"/>
          <w:numId w:val="13"/>
        </w:numPr>
        <w:spacing w:after="160" w:line="259" w:lineRule="auto"/>
      </w:pPr>
      <w:r w:rsidRPr="2442C806">
        <w:rPr>
          <w:rFonts w:ascii="Calibri" w:eastAsia="Calibri" w:hAnsi="Calibri" w:cs="Calibri"/>
        </w:rPr>
        <w:t>Risk of re-offense, risk of failure in treatment &amp; supervision</w:t>
      </w:r>
    </w:p>
    <w:p w14:paraId="018AAA37" w14:textId="0F5B3860" w:rsidR="2442C806" w:rsidRDefault="2442C806" w:rsidP="003F7DB8">
      <w:pPr>
        <w:pStyle w:val="ListParagraph"/>
        <w:numPr>
          <w:ilvl w:val="0"/>
          <w:numId w:val="13"/>
        </w:numPr>
        <w:spacing w:after="160" w:line="259" w:lineRule="auto"/>
      </w:pPr>
      <w:r w:rsidRPr="2442C806">
        <w:rPr>
          <w:rFonts w:ascii="Calibri" w:eastAsia="Calibri" w:hAnsi="Calibri" w:cs="Calibri"/>
        </w:rPr>
        <w:t xml:space="preserve">Motivation and amenability </w:t>
      </w:r>
    </w:p>
    <w:p w14:paraId="6B0CC957" w14:textId="2FBCCE48" w:rsidR="2442C806" w:rsidRDefault="2442C806" w:rsidP="003F7DB8">
      <w:pPr>
        <w:pStyle w:val="ListParagraph"/>
        <w:numPr>
          <w:ilvl w:val="0"/>
          <w:numId w:val="13"/>
        </w:numPr>
        <w:spacing w:after="160" w:line="259" w:lineRule="auto"/>
      </w:pPr>
      <w:r w:rsidRPr="2442C806">
        <w:rPr>
          <w:rFonts w:ascii="Calibri" w:eastAsia="Calibri" w:hAnsi="Calibri" w:cs="Calibri"/>
        </w:rPr>
        <w:t>Impact on victim</w:t>
      </w:r>
    </w:p>
    <w:p w14:paraId="6250BE17" w14:textId="1F927D82" w:rsidR="2442C806" w:rsidRDefault="2442C806" w:rsidP="003F7DB8">
      <w:pPr>
        <w:pStyle w:val="ListParagraph"/>
        <w:numPr>
          <w:ilvl w:val="0"/>
          <w:numId w:val="14"/>
        </w:numPr>
        <w:spacing w:after="160" w:line="259" w:lineRule="auto"/>
        <w:rPr>
          <w:b/>
          <w:bCs/>
        </w:rPr>
      </w:pPr>
      <w:r w:rsidRPr="2442C806">
        <w:rPr>
          <w:rFonts w:ascii="Calibri" w:eastAsia="Calibri" w:hAnsi="Calibri" w:cs="Calibri"/>
          <w:b/>
          <w:bCs/>
        </w:rPr>
        <w:t xml:space="preserve">Show them a redacted OSE example </w:t>
      </w:r>
    </w:p>
    <w:p w14:paraId="7019A6F2" w14:textId="27340F66" w:rsidR="2442C806" w:rsidRDefault="2442C806" w:rsidP="003F7DB8">
      <w:pPr>
        <w:pStyle w:val="ListParagraph"/>
        <w:numPr>
          <w:ilvl w:val="0"/>
          <w:numId w:val="14"/>
        </w:numPr>
        <w:spacing w:after="160" w:line="259" w:lineRule="auto"/>
        <w:rPr>
          <w:b/>
          <w:bCs/>
        </w:rPr>
      </w:pPr>
      <w:r w:rsidRPr="2442C806">
        <w:rPr>
          <w:rFonts w:ascii="Calibri" w:eastAsia="Calibri" w:hAnsi="Calibri" w:cs="Calibri"/>
          <w:b/>
          <w:bCs/>
        </w:rPr>
        <w:t xml:space="preserve">Review Types of Questions </w:t>
      </w:r>
    </w:p>
    <w:p w14:paraId="25188A06" w14:textId="79A37215" w:rsidR="2442C806" w:rsidRDefault="2442C806" w:rsidP="003F7DB8">
      <w:pPr>
        <w:pStyle w:val="ListParagraph"/>
        <w:numPr>
          <w:ilvl w:val="1"/>
          <w:numId w:val="14"/>
        </w:numPr>
        <w:spacing w:after="160" w:line="259" w:lineRule="auto"/>
      </w:pPr>
      <w:r w:rsidRPr="2442C806">
        <w:rPr>
          <w:rFonts w:ascii="Calibri" w:eastAsia="Calibri" w:hAnsi="Calibri" w:cs="Calibri"/>
        </w:rPr>
        <w:t xml:space="preserve">Role-Play with Clients </w:t>
      </w:r>
    </w:p>
    <w:p w14:paraId="45B7CD75" w14:textId="116E6985" w:rsidR="2442C806" w:rsidRDefault="2442C806" w:rsidP="003F7DB8">
      <w:pPr>
        <w:pStyle w:val="ListParagraph"/>
        <w:numPr>
          <w:ilvl w:val="2"/>
          <w:numId w:val="14"/>
        </w:numPr>
        <w:spacing w:after="160" w:line="259" w:lineRule="auto"/>
      </w:pPr>
      <w:r w:rsidRPr="2442C806">
        <w:rPr>
          <w:rFonts w:ascii="Calibri" w:eastAsia="Calibri" w:hAnsi="Calibri" w:cs="Calibri"/>
        </w:rPr>
        <w:t>Ask potential question</w:t>
      </w:r>
    </w:p>
    <w:p w14:paraId="4FF379E4" w14:textId="704F0E8C" w:rsidR="2442C806" w:rsidRDefault="2442C806" w:rsidP="003F7DB8">
      <w:pPr>
        <w:pStyle w:val="ListParagraph"/>
        <w:numPr>
          <w:ilvl w:val="2"/>
          <w:numId w:val="14"/>
        </w:numPr>
        <w:spacing w:after="160" w:line="259" w:lineRule="auto"/>
      </w:pPr>
      <w:r w:rsidRPr="2442C806">
        <w:rPr>
          <w:rFonts w:ascii="Calibri" w:eastAsia="Calibri" w:hAnsi="Calibri" w:cs="Calibri"/>
        </w:rPr>
        <w:t>Trouble shoot answer with them</w:t>
      </w:r>
    </w:p>
    <w:p w14:paraId="319752B7" w14:textId="5D78B360" w:rsidR="2442C806" w:rsidRDefault="2442C806" w:rsidP="003F7DB8">
      <w:pPr>
        <w:pStyle w:val="ListParagraph"/>
        <w:numPr>
          <w:ilvl w:val="1"/>
          <w:numId w:val="14"/>
        </w:numPr>
        <w:spacing w:after="160" w:line="259" w:lineRule="auto"/>
      </w:pPr>
      <w:r w:rsidRPr="2442C806">
        <w:rPr>
          <w:rFonts w:ascii="Calibri" w:eastAsia="Calibri" w:hAnsi="Calibri" w:cs="Calibri"/>
        </w:rPr>
        <w:t>Explain that this is self-reported</w:t>
      </w:r>
    </w:p>
    <w:p w14:paraId="542DDDCD" w14:textId="3595265C" w:rsidR="2442C806" w:rsidRDefault="2442C806" w:rsidP="003F7DB8">
      <w:pPr>
        <w:pStyle w:val="ListParagraph"/>
        <w:numPr>
          <w:ilvl w:val="2"/>
          <w:numId w:val="14"/>
        </w:numPr>
        <w:spacing w:after="160" w:line="259" w:lineRule="auto"/>
      </w:pPr>
      <w:r w:rsidRPr="2442C806">
        <w:rPr>
          <w:rFonts w:ascii="Calibri" w:eastAsia="Calibri" w:hAnsi="Calibri" w:cs="Calibri"/>
        </w:rPr>
        <w:t>Don’t go beyond scope of the question</w:t>
      </w:r>
    </w:p>
    <w:p w14:paraId="6C243656" w14:textId="1F28BC67" w:rsidR="2442C806" w:rsidRDefault="2442C806" w:rsidP="003F7DB8">
      <w:pPr>
        <w:pStyle w:val="ListParagraph"/>
        <w:numPr>
          <w:ilvl w:val="2"/>
          <w:numId w:val="14"/>
        </w:numPr>
        <w:spacing w:after="160" w:line="259" w:lineRule="auto"/>
      </w:pPr>
      <w:r w:rsidRPr="2442C806">
        <w:rPr>
          <w:rFonts w:ascii="Calibri" w:eastAsia="Calibri" w:hAnsi="Calibri" w:cs="Calibri"/>
        </w:rPr>
        <w:t xml:space="preserve">Don’t admit other offenses </w:t>
      </w:r>
    </w:p>
    <w:p w14:paraId="0A2E00EE" w14:textId="4E5FEF02" w:rsidR="2442C806" w:rsidRDefault="2442C806" w:rsidP="003F7DB8">
      <w:pPr>
        <w:pStyle w:val="ListParagraph"/>
        <w:numPr>
          <w:ilvl w:val="0"/>
          <w:numId w:val="14"/>
        </w:numPr>
        <w:spacing w:after="160" w:line="259" w:lineRule="auto"/>
        <w:rPr>
          <w:b/>
          <w:bCs/>
        </w:rPr>
      </w:pPr>
      <w:r w:rsidRPr="2442C806">
        <w:rPr>
          <w:rFonts w:ascii="Calibri" w:eastAsia="Calibri" w:hAnsi="Calibri" w:cs="Calibri"/>
          <w:b/>
          <w:bCs/>
        </w:rPr>
        <w:t xml:space="preserve">Emotions Management </w:t>
      </w:r>
    </w:p>
    <w:p w14:paraId="3FF2FD74" w14:textId="1765CBE5" w:rsidR="2442C806" w:rsidRDefault="2442C806" w:rsidP="003F7DB8">
      <w:pPr>
        <w:pStyle w:val="ListParagraph"/>
        <w:numPr>
          <w:ilvl w:val="1"/>
          <w:numId w:val="14"/>
        </w:numPr>
        <w:spacing w:after="160" w:line="259" w:lineRule="auto"/>
      </w:pPr>
      <w:r w:rsidRPr="2442C806">
        <w:rPr>
          <w:rFonts w:ascii="Calibri" w:eastAsia="Calibri" w:hAnsi="Calibri" w:cs="Calibri"/>
        </w:rPr>
        <w:t xml:space="preserve">Explain that you may feel humiliated or embarrassed by questions. This is normal. </w:t>
      </w:r>
    </w:p>
    <w:p w14:paraId="7D9E4B65" w14:textId="0A7C93CA" w:rsidR="2442C806" w:rsidRDefault="2442C806" w:rsidP="003F7DB8">
      <w:pPr>
        <w:pStyle w:val="ListParagraph"/>
        <w:numPr>
          <w:ilvl w:val="2"/>
          <w:numId w:val="14"/>
        </w:numPr>
        <w:spacing w:after="160" w:line="259" w:lineRule="auto"/>
      </w:pPr>
      <w:r w:rsidRPr="2442C806">
        <w:rPr>
          <w:rFonts w:ascii="Calibri" w:eastAsia="Calibri" w:hAnsi="Calibri" w:cs="Calibri"/>
        </w:rPr>
        <w:t xml:space="preserve">They will ask you questions about your first sexual experience, what turns you on, what you masturbate to. </w:t>
      </w:r>
    </w:p>
    <w:p w14:paraId="552B4377" w14:textId="08A50DE1" w:rsidR="2442C806" w:rsidRDefault="2442C806" w:rsidP="003F7DB8">
      <w:pPr>
        <w:pStyle w:val="ListParagraph"/>
        <w:numPr>
          <w:ilvl w:val="1"/>
          <w:numId w:val="14"/>
        </w:numPr>
        <w:spacing w:after="160" w:line="259" w:lineRule="auto"/>
      </w:pPr>
      <w:r w:rsidRPr="2442C806">
        <w:rPr>
          <w:rFonts w:ascii="Calibri" w:eastAsia="Calibri" w:hAnsi="Calibri" w:cs="Calibri"/>
        </w:rPr>
        <w:t xml:space="preserve">You can ask the evaluator for a minute if you are feeling flustered. </w:t>
      </w:r>
    </w:p>
    <w:p w14:paraId="233F198A" w14:textId="348E57A4" w:rsidR="2442C806" w:rsidRDefault="2442C806" w:rsidP="003F7DB8">
      <w:pPr>
        <w:pStyle w:val="ListParagraph"/>
        <w:numPr>
          <w:ilvl w:val="1"/>
          <w:numId w:val="14"/>
        </w:numPr>
        <w:spacing w:after="160" w:line="259" w:lineRule="auto"/>
      </w:pPr>
      <w:r w:rsidRPr="2442C806">
        <w:rPr>
          <w:rFonts w:ascii="Calibri" w:eastAsia="Calibri" w:hAnsi="Calibri" w:cs="Calibri"/>
        </w:rPr>
        <w:t xml:space="preserve">If you are feeling overwhelmed, practice a breathing technique to remain calm </w:t>
      </w:r>
    </w:p>
    <w:p w14:paraId="5EE32087" w14:textId="5D7F43AA" w:rsidR="2442C806" w:rsidRDefault="2442C806" w:rsidP="003F7DB8">
      <w:pPr>
        <w:pStyle w:val="ListParagraph"/>
        <w:numPr>
          <w:ilvl w:val="0"/>
          <w:numId w:val="14"/>
        </w:numPr>
        <w:spacing w:after="160" w:line="259" w:lineRule="auto"/>
        <w:rPr>
          <w:b/>
          <w:bCs/>
        </w:rPr>
      </w:pPr>
      <w:r w:rsidRPr="2442C806">
        <w:rPr>
          <w:rFonts w:ascii="Calibri" w:eastAsia="Calibri" w:hAnsi="Calibri" w:cs="Calibri"/>
          <w:b/>
          <w:bCs/>
        </w:rPr>
        <w:t xml:space="preserve">Presentation </w:t>
      </w:r>
    </w:p>
    <w:p w14:paraId="62AF6659" w14:textId="184CD1B2" w:rsidR="2442C806" w:rsidRDefault="2442C806" w:rsidP="003F7DB8">
      <w:pPr>
        <w:pStyle w:val="ListParagraph"/>
        <w:numPr>
          <w:ilvl w:val="1"/>
          <w:numId w:val="14"/>
        </w:numPr>
        <w:spacing w:after="160" w:line="259" w:lineRule="auto"/>
      </w:pPr>
      <w:r w:rsidRPr="2442C806">
        <w:rPr>
          <w:rFonts w:ascii="Calibri" w:eastAsia="Calibri" w:hAnsi="Calibri" w:cs="Calibri"/>
        </w:rPr>
        <w:t xml:space="preserve">The evaluator is assessing your tone and body language in addition to answers </w:t>
      </w:r>
    </w:p>
    <w:p w14:paraId="401AB102" w14:textId="5FE98A62" w:rsidR="2442C806" w:rsidRDefault="2442C806" w:rsidP="003F7DB8">
      <w:pPr>
        <w:pStyle w:val="ListParagraph"/>
        <w:numPr>
          <w:ilvl w:val="1"/>
          <w:numId w:val="14"/>
        </w:numPr>
        <w:spacing w:after="160" w:line="259" w:lineRule="auto"/>
      </w:pPr>
      <w:r w:rsidRPr="2442C806">
        <w:rPr>
          <w:rFonts w:ascii="Calibri" w:eastAsia="Calibri" w:hAnsi="Calibri" w:cs="Calibri"/>
        </w:rPr>
        <w:t xml:space="preserve">They will ask </w:t>
      </w:r>
      <w:proofErr w:type="spellStart"/>
      <w:r w:rsidRPr="2442C806">
        <w:rPr>
          <w:rFonts w:ascii="Calibri" w:eastAsia="Calibri" w:hAnsi="Calibri" w:cs="Calibri"/>
        </w:rPr>
        <w:t>you</w:t>
      </w:r>
      <w:proofErr w:type="spellEnd"/>
      <w:r w:rsidRPr="2442C806">
        <w:rPr>
          <w:rFonts w:ascii="Calibri" w:eastAsia="Calibri" w:hAnsi="Calibri" w:cs="Calibri"/>
        </w:rPr>
        <w:t xml:space="preserve"> questions to put yourself in the victim’s shoes</w:t>
      </w:r>
    </w:p>
    <w:p w14:paraId="4018080E" w14:textId="07F79837" w:rsidR="2442C806" w:rsidRDefault="2442C806" w:rsidP="003F7DB8">
      <w:pPr>
        <w:pStyle w:val="ListParagraph"/>
        <w:numPr>
          <w:ilvl w:val="2"/>
          <w:numId w:val="14"/>
        </w:numPr>
        <w:spacing w:after="160" w:line="259" w:lineRule="auto"/>
      </w:pPr>
      <w:r w:rsidRPr="2442C806">
        <w:rPr>
          <w:rFonts w:ascii="Calibri" w:eastAsia="Calibri" w:hAnsi="Calibri" w:cs="Calibri"/>
        </w:rPr>
        <w:t xml:space="preserve">DO: Talk about the victim in an empathetic manner </w:t>
      </w:r>
    </w:p>
    <w:p w14:paraId="3E443850" w14:textId="4C2EE070" w:rsidR="2442C806" w:rsidRDefault="2442C806" w:rsidP="003F7DB8">
      <w:pPr>
        <w:pStyle w:val="ListParagraph"/>
        <w:numPr>
          <w:ilvl w:val="2"/>
          <w:numId w:val="14"/>
        </w:numPr>
        <w:spacing w:after="160" w:line="259" w:lineRule="auto"/>
      </w:pPr>
      <w:r w:rsidRPr="2442C806">
        <w:rPr>
          <w:rFonts w:ascii="Calibri" w:eastAsia="Calibri" w:hAnsi="Calibri" w:cs="Calibri"/>
        </w:rPr>
        <w:t xml:space="preserve">DO: avoid offensive language </w:t>
      </w:r>
    </w:p>
    <w:p w14:paraId="09D84F70" w14:textId="05BEEFF2" w:rsidR="2442C806" w:rsidRDefault="2442C806" w:rsidP="003F7DB8">
      <w:pPr>
        <w:pStyle w:val="ListParagraph"/>
        <w:numPr>
          <w:ilvl w:val="2"/>
          <w:numId w:val="14"/>
        </w:numPr>
        <w:spacing w:after="160" w:line="259" w:lineRule="auto"/>
      </w:pPr>
      <w:r w:rsidRPr="2442C806">
        <w:rPr>
          <w:rFonts w:ascii="Calibri" w:eastAsia="Calibri" w:hAnsi="Calibri" w:cs="Calibri"/>
        </w:rPr>
        <w:t>DON’T denigrate the victim</w:t>
      </w:r>
    </w:p>
    <w:p w14:paraId="5D5A814A" w14:textId="7A95F4AE" w:rsidR="2442C806" w:rsidRDefault="2442C806" w:rsidP="003F7DB8">
      <w:pPr>
        <w:pStyle w:val="ListParagraph"/>
        <w:numPr>
          <w:ilvl w:val="1"/>
          <w:numId w:val="14"/>
        </w:numPr>
        <w:spacing w:after="160" w:line="259" w:lineRule="auto"/>
      </w:pPr>
      <w:r w:rsidRPr="2442C806">
        <w:rPr>
          <w:rFonts w:ascii="Calibri" w:eastAsia="Calibri" w:hAnsi="Calibri" w:cs="Calibri"/>
        </w:rPr>
        <w:t xml:space="preserve">They will ask you about the offense </w:t>
      </w:r>
    </w:p>
    <w:p w14:paraId="504F62BC" w14:textId="6193489A" w:rsidR="2442C806" w:rsidRDefault="2442C806" w:rsidP="003F7DB8">
      <w:pPr>
        <w:pStyle w:val="ListParagraph"/>
        <w:numPr>
          <w:ilvl w:val="2"/>
          <w:numId w:val="14"/>
        </w:numPr>
        <w:spacing w:after="160" w:line="259" w:lineRule="auto"/>
      </w:pPr>
      <w:r w:rsidRPr="2442C806">
        <w:rPr>
          <w:rFonts w:ascii="Calibri" w:eastAsia="Calibri" w:hAnsi="Calibri" w:cs="Calibri"/>
        </w:rPr>
        <w:t xml:space="preserve">DO: be honest about what happened </w:t>
      </w:r>
    </w:p>
    <w:p w14:paraId="22F7C64A" w14:textId="31E7872C" w:rsidR="2442C806" w:rsidRDefault="2442C806" w:rsidP="003F7DB8">
      <w:pPr>
        <w:pStyle w:val="ListParagraph"/>
        <w:numPr>
          <w:ilvl w:val="2"/>
          <w:numId w:val="14"/>
        </w:numPr>
        <w:spacing w:after="160" w:line="259" w:lineRule="auto"/>
      </w:pPr>
      <w:r w:rsidRPr="2442C806">
        <w:rPr>
          <w:rFonts w:ascii="Calibri" w:eastAsia="Calibri" w:hAnsi="Calibri" w:cs="Calibri"/>
        </w:rPr>
        <w:t xml:space="preserve">DO: take responsibility for your behavior </w:t>
      </w:r>
    </w:p>
    <w:p w14:paraId="449F34E9" w14:textId="67384448" w:rsidR="2442C806" w:rsidRDefault="2442C806" w:rsidP="003F7DB8">
      <w:pPr>
        <w:pStyle w:val="ListParagraph"/>
        <w:numPr>
          <w:ilvl w:val="2"/>
          <w:numId w:val="14"/>
        </w:numPr>
        <w:spacing w:after="160" w:line="259" w:lineRule="auto"/>
      </w:pPr>
      <w:r w:rsidRPr="2442C806">
        <w:rPr>
          <w:rFonts w:ascii="Calibri" w:eastAsia="Calibri" w:hAnsi="Calibri" w:cs="Calibri"/>
        </w:rPr>
        <w:t xml:space="preserve">DON’T make excuses </w:t>
      </w:r>
    </w:p>
    <w:p w14:paraId="7F87D3B9" w14:textId="014012D9" w:rsidR="2442C806" w:rsidRDefault="5A413E06" w:rsidP="003F7DB8">
      <w:pPr>
        <w:pStyle w:val="ListParagraph"/>
        <w:numPr>
          <w:ilvl w:val="2"/>
          <w:numId w:val="14"/>
        </w:numPr>
        <w:spacing w:after="160" w:line="259" w:lineRule="auto"/>
      </w:pPr>
      <w:r w:rsidRPr="5A413E06">
        <w:rPr>
          <w:rFonts w:eastAsiaTheme="minorEastAsia"/>
        </w:rPr>
        <w:t xml:space="preserve">DON’T say the victim was asking for it </w:t>
      </w:r>
    </w:p>
    <w:p w14:paraId="498530A5" w14:textId="5FB7DA39" w:rsidR="2442C806" w:rsidRDefault="5A413E06" w:rsidP="003F7DB8">
      <w:pPr>
        <w:pStyle w:val="ListParagraph"/>
        <w:numPr>
          <w:ilvl w:val="2"/>
          <w:numId w:val="14"/>
        </w:numPr>
        <w:spacing w:after="160" w:line="259" w:lineRule="auto"/>
      </w:pPr>
      <w:r w:rsidRPr="5A413E06">
        <w:rPr>
          <w:rFonts w:eastAsiaTheme="minorEastAsia"/>
        </w:rPr>
        <w:t xml:space="preserve">DON’T say the victim was lying </w:t>
      </w:r>
    </w:p>
    <w:p w14:paraId="162BB99F" w14:textId="79BF46EB" w:rsidR="2442C806" w:rsidRDefault="5A413E06" w:rsidP="5A413E06">
      <w:pPr>
        <w:spacing w:after="160" w:line="259" w:lineRule="auto"/>
        <w:rPr>
          <w:rFonts w:eastAsiaTheme="minorEastAsia"/>
        </w:rPr>
      </w:pPr>
      <w:r w:rsidRPr="5A413E06">
        <w:rPr>
          <w:rFonts w:eastAsiaTheme="minorEastAsia"/>
          <w:b/>
          <w:bCs/>
          <w:u w:val="single"/>
        </w:rPr>
        <w:t xml:space="preserve">Using OSE for Pre-plea Negotiations: </w:t>
      </w:r>
    </w:p>
    <w:p w14:paraId="1CF7589F" w14:textId="7FC8DDBB" w:rsidR="2442C806" w:rsidRDefault="5A413E06" w:rsidP="003F7DB8">
      <w:pPr>
        <w:pStyle w:val="ListParagraph"/>
        <w:numPr>
          <w:ilvl w:val="0"/>
          <w:numId w:val="12"/>
        </w:numPr>
        <w:spacing w:after="160" w:line="259" w:lineRule="auto"/>
      </w:pPr>
      <w:r w:rsidRPr="5A413E06">
        <w:rPr>
          <w:rFonts w:eastAsiaTheme="minorEastAsia"/>
        </w:rPr>
        <w:t xml:space="preserve">Explicitly present PSE as “for purposes of plea negotiations” to limit use of statements against client, </w:t>
      </w:r>
      <w:r w:rsidRPr="5A413E06">
        <w:rPr>
          <w:rFonts w:eastAsiaTheme="minorEastAsia"/>
          <w:i/>
          <w:iCs/>
        </w:rPr>
        <w:t>see, e.g., People v. Garcia</w:t>
      </w:r>
      <w:r w:rsidRPr="5A413E06">
        <w:rPr>
          <w:rFonts w:eastAsiaTheme="minorEastAsia"/>
        </w:rPr>
        <w:t>, 169 P.3d 223, 228</w:t>
      </w:r>
    </w:p>
    <w:p w14:paraId="6DBC21BD" w14:textId="6745AA71" w:rsidR="2442C806" w:rsidRDefault="5A413E06" w:rsidP="5A413E06">
      <w:pPr>
        <w:spacing w:after="160" w:line="259" w:lineRule="auto"/>
        <w:rPr>
          <w:rFonts w:eastAsiaTheme="minorEastAsia"/>
        </w:rPr>
      </w:pPr>
      <w:r w:rsidRPr="5A413E06">
        <w:rPr>
          <w:rFonts w:eastAsiaTheme="minorEastAsia"/>
          <w:b/>
          <w:bCs/>
          <w:u w:val="single"/>
        </w:rPr>
        <w:t xml:space="preserve">Using </w:t>
      </w:r>
      <w:proofErr w:type="spellStart"/>
      <w:r w:rsidRPr="5A413E06">
        <w:rPr>
          <w:rStyle w:val="Hyperlink"/>
          <w:rFonts w:eastAsiaTheme="minorEastAsia"/>
          <w:b/>
          <w:bCs/>
        </w:rPr>
        <w:t>OSE</w:t>
      </w:r>
      <w:proofErr w:type="spellEnd"/>
      <w:r w:rsidRPr="5A413E06">
        <w:rPr>
          <w:rFonts w:eastAsiaTheme="minorEastAsia"/>
          <w:b/>
          <w:bCs/>
          <w:u w:val="single"/>
        </w:rPr>
        <w:t xml:space="preserve"> for Sentencing:</w:t>
      </w:r>
      <w:hyperlink w:anchor="OSE" w:history="1"/>
    </w:p>
    <w:p w14:paraId="6765E09B" w14:textId="63B782CE" w:rsidR="2442C806" w:rsidRDefault="5A413E06" w:rsidP="003F7DB8">
      <w:pPr>
        <w:pStyle w:val="ListParagraph"/>
        <w:numPr>
          <w:ilvl w:val="0"/>
          <w:numId w:val="12"/>
        </w:numPr>
        <w:spacing w:after="160" w:line="259" w:lineRule="auto"/>
      </w:pPr>
      <w:r w:rsidRPr="5A413E06">
        <w:rPr>
          <w:rFonts w:eastAsiaTheme="minorEastAsia"/>
        </w:rPr>
        <w:t xml:space="preserve">Note: some juvenile offenses do not require an OSE </w:t>
      </w:r>
    </w:p>
    <w:p w14:paraId="167651F3" w14:textId="1307E469" w:rsidR="2442C806" w:rsidRDefault="5A413E06" w:rsidP="003F7DB8">
      <w:pPr>
        <w:pStyle w:val="ListParagraph"/>
        <w:numPr>
          <w:ilvl w:val="0"/>
          <w:numId w:val="12"/>
        </w:numPr>
        <w:spacing w:after="160" w:line="259" w:lineRule="auto"/>
      </w:pPr>
      <w:r w:rsidRPr="5A413E06">
        <w:rPr>
          <w:rFonts w:eastAsiaTheme="minorEastAsia"/>
        </w:rPr>
        <w:t>You can petition the court to accept the pre-plea OSE</w:t>
      </w:r>
    </w:p>
    <w:p w14:paraId="61B5E1B7" w14:textId="77406701" w:rsidR="2442C806" w:rsidRDefault="5A413E06" w:rsidP="003F7DB8">
      <w:pPr>
        <w:pStyle w:val="ListParagraph"/>
        <w:numPr>
          <w:ilvl w:val="0"/>
          <w:numId w:val="12"/>
        </w:numPr>
        <w:spacing w:after="160" w:line="259" w:lineRule="auto"/>
      </w:pPr>
      <w:r w:rsidRPr="5A413E06">
        <w:rPr>
          <w:rFonts w:eastAsiaTheme="minorEastAsia"/>
        </w:rPr>
        <w:t xml:space="preserve">They will usually accept if a) </w:t>
      </w:r>
      <w:proofErr w:type="spellStart"/>
      <w:r w:rsidRPr="5A413E06">
        <w:rPr>
          <w:rStyle w:val="Hyperlink"/>
          <w:rFonts w:eastAsiaTheme="minorEastAsia"/>
        </w:rPr>
        <w:t>SOMB</w:t>
      </w:r>
      <w:proofErr w:type="spellEnd"/>
      <w:r w:rsidRPr="5A413E06">
        <w:rPr>
          <w:rFonts w:eastAsiaTheme="minorEastAsia"/>
        </w:rPr>
        <w:t xml:space="preserve"> approved evaluator b) conducted within past 6 months </w:t>
      </w:r>
      <w:hyperlink w:anchor="SOMB" w:history="1"/>
    </w:p>
    <w:p w14:paraId="4FA3DE92" w14:textId="227EFE6B" w:rsidR="2442C806" w:rsidRDefault="5A413E06" w:rsidP="003F7DB8">
      <w:pPr>
        <w:pStyle w:val="ListParagraph"/>
        <w:numPr>
          <w:ilvl w:val="0"/>
          <w:numId w:val="12"/>
        </w:numPr>
        <w:spacing w:after="160" w:line="259" w:lineRule="auto"/>
      </w:pPr>
      <w:r w:rsidRPr="5A413E06">
        <w:rPr>
          <w:rFonts w:eastAsiaTheme="minorEastAsia"/>
        </w:rPr>
        <w:t xml:space="preserve">If over 6 months, may ask to use previous evaluator and conduct an update rather than a new assessment </w:t>
      </w:r>
    </w:p>
    <w:p w14:paraId="084F7E7A" w14:textId="5EBB6830" w:rsidR="2442C806" w:rsidRDefault="5A413E06" w:rsidP="5A413E06">
      <w:pPr>
        <w:spacing w:after="160" w:line="259" w:lineRule="auto"/>
        <w:rPr>
          <w:rFonts w:eastAsiaTheme="minorEastAsia"/>
        </w:rPr>
      </w:pPr>
      <w:r w:rsidRPr="5A413E06">
        <w:rPr>
          <w:rFonts w:eastAsiaTheme="minorEastAsia"/>
          <w:b/>
          <w:bCs/>
          <w:u w:val="single"/>
        </w:rPr>
        <w:lastRenderedPageBreak/>
        <w:t>Preventing OSE during appeals</w:t>
      </w:r>
    </w:p>
    <w:p w14:paraId="08E84DA7" w14:textId="2A90B139" w:rsidR="2442C806" w:rsidRDefault="5A413E06" w:rsidP="003F7DB8">
      <w:pPr>
        <w:pStyle w:val="ListParagraph"/>
        <w:numPr>
          <w:ilvl w:val="0"/>
          <w:numId w:val="11"/>
        </w:numPr>
        <w:spacing w:after="160" w:line="259" w:lineRule="auto"/>
      </w:pPr>
      <w:r w:rsidRPr="5A413E06">
        <w:rPr>
          <w:rFonts w:eastAsiaTheme="minorEastAsia"/>
        </w:rPr>
        <w:t xml:space="preserve">Statements made in the </w:t>
      </w:r>
      <w:r w:rsidR="00157BD1" w:rsidRPr="5A413E06">
        <w:rPr>
          <w:rFonts w:eastAsiaTheme="minorEastAsia"/>
        </w:rPr>
        <w:t>post-trial</w:t>
      </w:r>
      <w:r w:rsidRPr="5A413E06">
        <w:rPr>
          <w:rFonts w:eastAsiaTheme="minorEastAsia"/>
        </w:rPr>
        <w:t xml:space="preserve"> OSE or </w:t>
      </w:r>
      <w:r w:rsidRPr="5A413E06">
        <w:rPr>
          <w:rStyle w:val="Hyperlink"/>
          <w:rFonts w:eastAsiaTheme="minorEastAsia"/>
        </w:rPr>
        <w:t>PSI</w:t>
      </w:r>
      <w:r w:rsidRPr="5A413E06">
        <w:rPr>
          <w:rFonts w:eastAsiaTheme="minorEastAsia"/>
        </w:rPr>
        <w:t xml:space="preserve"> can be used against a client in the appeals process </w:t>
      </w:r>
      <w:hyperlink w:anchor="PSI" w:history="1"/>
    </w:p>
    <w:p w14:paraId="3A73062D" w14:textId="60FAEB1A" w:rsidR="00883B76" w:rsidRPr="00CD2DB9" w:rsidRDefault="5A413E06" w:rsidP="003F7DB8">
      <w:pPr>
        <w:pStyle w:val="ListParagraph"/>
        <w:numPr>
          <w:ilvl w:val="0"/>
          <w:numId w:val="11"/>
        </w:numPr>
        <w:spacing w:after="160" w:line="259" w:lineRule="auto"/>
      </w:pPr>
      <w:r w:rsidRPr="5A413E06">
        <w:rPr>
          <w:rFonts w:eastAsiaTheme="minorEastAsia"/>
        </w:rPr>
        <w:t>If your client is in the appeals process, you may advise that they plead their 5</w:t>
      </w:r>
      <w:r w:rsidRPr="5A413E06">
        <w:rPr>
          <w:rFonts w:eastAsiaTheme="minorEastAsia"/>
          <w:vertAlign w:val="superscript"/>
        </w:rPr>
        <w:t>th</w:t>
      </w:r>
      <w:r w:rsidRPr="5A413E06">
        <w:rPr>
          <w:rFonts w:eastAsiaTheme="minorEastAsia"/>
        </w:rPr>
        <w:t xml:space="preserve"> amendment rights during an OSE.</w:t>
      </w:r>
    </w:p>
    <w:p w14:paraId="7A2B23B3" w14:textId="49D9BC14" w:rsidR="34D73456" w:rsidRDefault="5A413E06" w:rsidP="00465B3C">
      <w:pPr>
        <w:pStyle w:val="Heading1"/>
        <w:widowControl w:val="0"/>
        <w:numPr>
          <w:ilvl w:val="0"/>
          <w:numId w:val="40"/>
        </w:numPr>
        <w:spacing w:line="480" w:lineRule="auto"/>
        <w:rPr>
          <w:color w:val="auto"/>
        </w:rPr>
      </w:pPr>
      <w:bookmarkStart w:id="21" w:name="_Toc8920410"/>
      <w:bookmarkStart w:id="22" w:name="_Toc8992046"/>
      <w:r w:rsidRPr="5A413E06">
        <w:rPr>
          <w:rFonts w:asciiTheme="minorHAnsi" w:eastAsiaTheme="minorEastAsia" w:hAnsiTheme="minorHAnsi" w:cstheme="minorBidi"/>
          <w:color w:val="auto"/>
        </w:rPr>
        <w:t>Legal Challenges</w:t>
      </w:r>
      <w:bookmarkEnd w:id="21"/>
      <w:bookmarkEnd w:id="22"/>
    </w:p>
    <w:p w14:paraId="017A9078" w14:textId="07AE308A" w:rsidR="34D73456" w:rsidRDefault="5A413E06" w:rsidP="5A413E06">
      <w:pPr>
        <w:spacing w:line="480" w:lineRule="auto"/>
        <w:ind w:firstLine="720"/>
        <w:rPr>
          <w:rFonts w:eastAsiaTheme="minorEastAsia"/>
        </w:rPr>
      </w:pPr>
      <w:r w:rsidRPr="5A413E06">
        <w:rPr>
          <w:rFonts w:eastAsiaTheme="minorEastAsia"/>
        </w:rPr>
        <w:t xml:space="preserve">The court has broadly held that many of the constitutionality challenges attorneys may raise do not in fact violate any constitutional rights. However, the following challenges should still be considered and raised in order to preserve them on appeal. </w:t>
      </w:r>
      <w:r w:rsidR="68AB76FA" w:rsidRPr="68AB76FA">
        <w:rPr>
          <w:rFonts w:eastAsiaTheme="minorEastAsia"/>
        </w:rPr>
        <w:t xml:space="preserve">This section is meant to be a guide on legal arguments, but not a substitute for legal research for your case. </w:t>
      </w:r>
    </w:p>
    <w:tbl>
      <w:tblPr>
        <w:tblStyle w:val="TableGrid"/>
        <w:tblW w:w="10165" w:type="dxa"/>
        <w:tblLayout w:type="fixed"/>
        <w:tblLook w:val="04A0" w:firstRow="1" w:lastRow="0" w:firstColumn="1" w:lastColumn="0" w:noHBand="0" w:noVBand="1"/>
      </w:tblPr>
      <w:tblGrid>
        <w:gridCol w:w="2021"/>
        <w:gridCol w:w="2016"/>
        <w:gridCol w:w="2016"/>
        <w:gridCol w:w="2016"/>
        <w:gridCol w:w="2096"/>
      </w:tblGrid>
      <w:tr w:rsidR="5A413E06" w14:paraId="6777E291" w14:textId="77777777" w:rsidTr="006E12AF">
        <w:trPr>
          <w:trHeight w:val="465"/>
        </w:trPr>
        <w:tc>
          <w:tcPr>
            <w:tcW w:w="2021" w:type="dxa"/>
            <w:shd w:val="clear" w:color="auto" w:fill="D9D9D9" w:themeFill="background1" w:themeFillShade="D9"/>
            <w:tcMar>
              <w:left w:w="105" w:type="dxa"/>
              <w:right w:w="105" w:type="dxa"/>
            </w:tcMar>
            <w:vAlign w:val="center"/>
          </w:tcPr>
          <w:p w14:paraId="13029D44" w14:textId="7806D404" w:rsidR="5A413E06" w:rsidRDefault="21AF6212" w:rsidP="5A413E06">
            <w:pPr>
              <w:spacing w:line="259" w:lineRule="auto"/>
              <w:jc w:val="center"/>
              <w:rPr>
                <w:rFonts w:eastAsiaTheme="minorEastAsia"/>
              </w:rPr>
            </w:pPr>
            <w:r w:rsidRPr="21AF6212">
              <w:rPr>
                <w:rFonts w:eastAsiaTheme="minorEastAsia"/>
                <w:b/>
                <w:bCs/>
              </w:rPr>
              <w:t>Stage of Litigation</w:t>
            </w:r>
          </w:p>
        </w:tc>
        <w:tc>
          <w:tcPr>
            <w:tcW w:w="2016" w:type="dxa"/>
            <w:shd w:val="clear" w:color="auto" w:fill="D9D9D9" w:themeFill="background1" w:themeFillShade="D9"/>
            <w:tcMar>
              <w:left w:w="105" w:type="dxa"/>
              <w:right w:w="105" w:type="dxa"/>
            </w:tcMar>
            <w:vAlign w:val="center"/>
          </w:tcPr>
          <w:p w14:paraId="0CE71CD6" w14:textId="6A5AFB6B" w:rsidR="5A413E06" w:rsidRDefault="21AF6212" w:rsidP="5A413E06">
            <w:pPr>
              <w:spacing w:line="259" w:lineRule="auto"/>
              <w:jc w:val="center"/>
              <w:rPr>
                <w:rFonts w:eastAsiaTheme="minorEastAsia"/>
              </w:rPr>
            </w:pPr>
            <w:r w:rsidRPr="21AF6212">
              <w:rPr>
                <w:rFonts w:eastAsiaTheme="minorEastAsia"/>
                <w:b/>
                <w:bCs/>
              </w:rPr>
              <w:t>Type of Legal Challenges to Consider</w:t>
            </w:r>
          </w:p>
        </w:tc>
        <w:tc>
          <w:tcPr>
            <w:tcW w:w="2016" w:type="dxa"/>
            <w:shd w:val="clear" w:color="auto" w:fill="D9D9D9" w:themeFill="background1" w:themeFillShade="D9"/>
            <w:tcMar>
              <w:left w:w="105" w:type="dxa"/>
              <w:right w:w="105" w:type="dxa"/>
            </w:tcMar>
            <w:vAlign w:val="center"/>
          </w:tcPr>
          <w:p w14:paraId="2D8796BF" w14:textId="11B78D06" w:rsidR="5A413E06" w:rsidRDefault="21AF6212" w:rsidP="5A413E06">
            <w:pPr>
              <w:spacing w:line="259" w:lineRule="auto"/>
              <w:jc w:val="center"/>
              <w:rPr>
                <w:rFonts w:eastAsiaTheme="minorEastAsia"/>
              </w:rPr>
            </w:pPr>
            <w:r w:rsidRPr="21AF6212">
              <w:rPr>
                <w:rFonts w:eastAsiaTheme="minorEastAsia"/>
                <w:b/>
                <w:bCs/>
              </w:rPr>
              <w:t>Case Law</w:t>
            </w:r>
          </w:p>
        </w:tc>
        <w:tc>
          <w:tcPr>
            <w:tcW w:w="2016" w:type="dxa"/>
            <w:shd w:val="clear" w:color="auto" w:fill="D9D9D9" w:themeFill="background1" w:themeFillShade="D9"/>
            <w:tcMar>
              <w:left w:w="105" w:type="dxa"/>
              <w:right w:w="105" w:type="dxa"/>
            </w:tcMar>
            <w:vAlign w:val="center"/>
          </w:tcPr>
          <w:p w14:paraId="27AFDF3B" w14:textId="5DD61584" w:rsidR="5A413E06" w:rsidRDefault="21AF6212" w:rsidP="5A413E06">
            <w:pPr>
              <w:spacing w:line="259" w:lineRule="auto"/>
              <w:jc w:val="center"/>
              <w:rPr>
                <w:rFonts w:eastAsiaTheme="minorEastAsia"/>
              </w:rPr>
            </w:pPr>
            <w:r w:rsidRPr="21AF6212">
              <w:rPr>
                <w:rFonts w:eastAsiaTheme="minorEastAsia"/>
                <w:b/>
                <w:bCs/>
              </w:rPr>
              <w:t xml:space="preserve">Issues raised /Ruling </w:t>
            </w:r>
          </w:p>
        </w:tc>
        <w:tc>
          <w:tcPr>
            <w:tcW w:w="2096" w:type="dxa"/>
            <w:shd w:val="clear" w:color="auto" w:fill="D9D9D9" w:themeFill="background1" w:themeFillShade="D9"/>
            <w:tcMar>
              <w:left w:w="105" w:type="dxa"/>
              <w:right w:w="105" w:type="dxa"/>
            </w:tcMar>
            <w:vAlign w:val="center"/>
          </w:tcPr>
          <w:p w14:paraId="3C099F44" w14:textId="4C9CA799" w:rsidR="5A413E06" w:rsidRDefault="21AF6212" w:rsidP="5A413E06">
            <w:pPr>
              <w:spacing w:line="259" w:lineRule="auto"/>
              <w:jc w:val="center"/>
              <w:rPr>
                <w:rFonts w:eastAsiaTheme="minorEastAsia"/>
              </w:rPr>
            </w:pPr>
            <w:r w:rsidRPr="21AF6212">
              <w:rPr>
                <w:rFonts w:eastAsiaTheme="minorEastAsia"/>
                <w:b/>
                <w:bCs/>
              </w:rPr>
              <w:t>Practice Tip</w:t>
            </w:r>
          </w:p>
        </w:tc>
      </w:tr>
      <w:tr w:rsidR="5A413E06" w14:paraId="12AC788A" w14:textId="77777777" w:rsidTr="006E12AF">
        <w:trPr>
          <w:trHeight w:val="240"/>
        </w:trPr>
        <w:tc>
          <w:tcPr>
            <w:tcW w:w="2021" w:type="dxa"/>
            <w:tcMar>
              <w:left w:w="105" w:type="dxa"/>
              <w:right w:w="105" w:type="dxa"/>
            </w:tcMar>
            <w:vAlign w:val="center"/>
          </w:tcPr>
          <w:p w14:paraId="215A1753" w14:textId="117D9B59" w:rsidR="5A413E06" w:rsidRDefault="21AF6212" w:rsidP="5A413E06">
            <w:pPr>
              <w:spacing w:line="259" w:lineRule="auto"/>
              <w:rPr>
                <w:rFonts w:eastAsiaTheme="minorEastAsia"/>
              </w:rPr>
            </w:pPr>
            <w:r w:rsidRPr="21AF6212">
              <w:rPr>
                <w:rFonts w:eastAsiaTheme="minorEastAsia"/>
              </w:rPr>
              <w:t>No Contact Order</w:t>
            </w:r>
          </w:p>
        </w:tc>
        <w:tc>
          <w:tcPr>
            <w:tcW w:w="2016" w:type="dxa"/>
            <w:tcMar>
              <w:left w:w="105" w:type="dxa"/>
              <w:right w:w="105" w:type="dxa"/>
            </w:tcMar>
            <w:vAlign w:val="center"/>
          </w:tcPr>
          <w:p w14:paraId="615B4D49" w14:textId="2D964ABA" w:rsidR="5A413E06" w:rsidRDefault="68AB76FA" w:rsidP="5A413E06">
            <w:pPr>
              <w:spacing w:line="259" w:lineRule="auto"/>
              <w:rPr>
                <w:rFonts w:eastAsiaTheme="minorEastAsia"/>
              </w:rPr>
            </w:pPr>
            <w:r w:rsidRPr="68AB76FA">
              <w:rPr>
                <w:rFonts w:eastAsiaTheme="minorEastAsia"/>
              </w:rPr>
              <w:t xml:space="preserve">Substantive </w:t>
            </w:r>
            <w:r w:rsidR="21AF6212" w:rsidRPr="21AF6212">
              <w:rPr>
                <w:rFonts w:eastAsiaTheme="minorEastAsia"/>
              </w:rPr>
              <w:t>Due Process</w:t>
            </w:r>
          </w:p>
        </w:tc>
        <w:tc>
          <w:tcPr>
            <w:tcW w:w="2016" w:type="dxa"/>
            <w:tcMar>
              <w:left w:w="105" w:type="dxa"/>
              <w:right w:w="105" w:type="dxa"/>
            </w:tcMar>
            <w:vAlign w:val="center"/>
          </w:tcPr>
          <w:p w14:paraId="4DE000B4" w14:textId="6339A2E3" w:rsidR="5A413E06" w:rsidRDefault="21AF6212" w:rsidP="5A413E06">
            <w:pPr>
              <w:spacing w:line="259" w:lineRule="auto"/>
              <w:rPr>
                <w:rFonts w:eastAsiaTheme="minorEastAsia"/>
              </w:rPr>
            </w:pPr>
            <w:r w:rsidRPr="68AB76FA">
              <w:rPr>
                <w:rFonts w:eastAsiaTheme="minorEastAsia"/>
                <w:i/>
              </w:rPr>
              <w:t>U.S. v. Burns</w:t>
            </w:r>
            <w:r w:rsidRPr="68AB76FA">
              <w:rPr>
                <w:rFonts w:eastAsiaTheme="minorEastAsia"/>
              </w:rPr>
              <w:t>, 775 F. 3d 1221 (10th Cir. 2014</w:t>
            </w:r>
            <w:r w:rsidR="68AB76FA" w:rsidRPr="68AB76FA">
              <w:rPr>
                <w:rFonts w:eastAsiaTheme="minorEastAsia"/>
              </w:rPr>
              <w:t>).</w:t>
            </w:r>
          </w:p>
        </w:tc>
        <w:tc>
          <w:tcPr>
            <w:tcW w:w="2016" w:type="dxa"/>
            <w:tcMar>
              <w:left w:w="105" w:type="dxa"/>
              <w:right w:w="105" w:type="dxa"/>
            </w:tcMar>
            <w:vAlign w:val="center"/>
          </w:tcPr>
          <w:p w14:paraId="0EDAC8D6" w14:textId="676D4540" w:rsidR="5A413E06" w:rsidRDefault="68AB76FA" w:rsidP="5A413E06">
            <w:pPr>
              <w:spacing w:line="259" w:lineRule="auto"/>
              <w:rPr>
                <w:rFonts w:eastAsiaTheme="minorEastAsia"/>
              </w:rPr>
            </w:pPr>
            <w:r w:rsidRPr="68AB76FA">
              <w:rPr>
                <w:rFonts w:eastAsiaTheme="minorEastAsia"/>
              </w:rPr>
              <w:t xml:space="preserve"> As a condition of supervised release from prison, the defendant </w:t>
            </w:r>
            <w:r w:rsidR="21AF6212" w:rsidRPr="68AB76FA">
              <w:rPr>
                <w:rFonts w:eastAsiaTheme="minorEastAsia"/>
              </w:rPr>
              <w:t xml:space="preserve">was convicted of child pornography in which the victim was not his minor children. As a condition of supervised release from prison, the defendant needed approval of the probation department before he could have contact with his minor child. </w:t>
            </w:r>
            <w:r w:rsidR="21AF6212" w:rsidRPr="68AB76FA">
              <w:rPr>
                <w:rFonts w:eastAsiaTheme="minorEastAsia"/>
                <w:b/>
              </w:rPr>
              <w:t xml:space="preserve">The court found this condition to intrude on his constitutional right to </w:t>
            </w:r>
            <w:proofErr w:type="gramStart"/>
            <w:r w:rsidR="21AF6212" w:rsidRPr="68AB76FA">
              <w:rPr>
                <w:rFonts w:eastAsiaTheme="minorEastAsia"/>
                <w:b/>
              </w:rPr>
              <w:t>familial  association</w:t>
            </w:r>
            <w:proofErr w:type="gramEnd"/>
          </w:p>
        </w:tc>
        <w:tc>
          <w:tcPr>
            <w:tcW w:w="2096" w:type="dxa"/>
            <w:tcMar>
              <w:left w:w="105" w:type="dxa"/>
              <w:right w:w="105" w:type="dxa"/>
            </w:tcMar>
            <w:vAlign w:val="center"/>
          </w:tcPr>
          <w:p w14:paraId="3BF54968" w14:textId="29B0701E" w:rsidR="5A413E06" w:rsidRDefault="5A413E06" w:rsidP="5A413E06">
            <w:pPr>
              <w:spacing w:line="259" w:lineRule="auto"/>
              <w:rPr>
                <w:rFonts w:eastAsiaTheme="minorEastAsia"/>
              </w:rPr>
            </w:pPr>
          </w:p>
        </w:tc>
      </w:tr>
      <w:tr w:rsidR="5A413E06" w14:paraId="299AECD9" w14:textId="77777777" w:rsidTr="006E12AF">
        <w:trPr>
          <w:trHeight w:val="225"/>
        </w:trPr>
        <w:tc>
          <w:tcPr>
            <w:tcW w:w="2021" w:type="dxa"/>
            <w:tcMar>
              <w:left w:w="105" w:type="dxa"/>
              <w:right w:w="105" w:type="dxa"/>
            </w:tcMar>
            <w:vAlign w:val="center"/>
          </w:tcPr>
          <w:p w14:paraId="7BA6F074" w14:textId="787429F5" w:rsidR="5A413E06" w:rsidRDefault="21AF6212" w:rsidP="5A413E06">
            <w:pPr>
              <w:spacing w:line="259" w:lineRule="auto"/>
              <w:rPr>
                <w:rFonts w:eastAsiaTheme="minorEastAsia"/>
              </w:rPr>
            </w:pPr>
            <w:r w:rsidRPr="21AF6212">
              <w:rPr>
                <w:rFonts w:eastAsiaTheme="minorEastAsia"/>
              </w:rPr>
              <w:lastRenderedPageBreak/>
              <w:t>OSE</w:t>
            </w:r>
          </w:p>
        </w:tc>
        <w:tc>
          <w:tcPr>
            <w:tcW w:w="2016" w:type="dxa"/>
            <w:tcMar>
              <w:left w:w="105" w:type="dxa"/>
              <w:right w:w="105" w:type="dxa"/>
            </w:tcMar>
            <w:vAlign w:val="center"/>
          </w:tcPr>
          <w:p w14:paraId="0293EE79" w14:textId="6929C69A" w:rsidR="5A413E06" w:rsidRDefault="21AF6212" w:rsidP="5A413E06">
            <w:pPr>
              <w:spacing w:line="259" w:lineRule="auto"/>
              <w:rPr>
                <w:rFonts w:eastAsiaTheme="minorEastAsia"/>
              </w:rPr>
            </w:pPr>
            <w:r w:rsidRPr="21AF6212">
              <w:rPr>
                <w:rFonts w:eastAsiaTheme="minorEastAsia"/>
              </w:rPr>
              <w:t>5</w:t>
            </w:r>
            <w:r w:rsidRPr="21AF6212">
              <w:rPr>
                <w:rFonts w:eastAsiaTheme="minorEastAsia"/>
                <w:vertAlign w:val="superscript"/>
              </w:rPr>
              <w:t>th</w:t>
            </w:r>
            <w:r w:rsidRPr="21AF6212">
              <w:rPr>
                <w:rFonts w:eastAsiaTheme="minorEastAsia"/>
              </w:rPr>
              <w:t xml:space="preserve"> amendment </w:t>
            </w:r>
          </w:p>
        </w:tc>
        <w:tc>
          <w:tcPr>
            <w:tcW w:w="2016" w:type="dxa"/>
            <w:tcMar>
              <w:left w:w="105" w:type="dxa"/>
              <w:right w:w="105" w:type="dxa"/>
            </w:tcMar>
            <w:vAlign w:val="center"/>
          </w:tcPr>
          <w:p w14:paraId="5441A2DD" w14:textId="74567D3E" w:rsidR="5A413E06" w:rsidRDefault="68AB76FA" w:rsidP="5A413E06">
            <w:pPr>
              <w:spacing w:line="259" w:lineRule="auto"/>
              <w:rPr>
                <w:rFonts w:eastAsiaTheme="minorEastAsia"/>
              </w:rPr>
            </w:pPr>
            <w:r w:rsidRPr="68AB76FA">
              <w:rPr>
                <w:rFonts w:eastAsiaTheme="minorEastAsia"/>
              </w:rPr>
              <w:t xml:space="preserve">See Right to Remain Silent Section Below </w:t>
            </w:r>
          </w:p>
        </w:tc>
        <w:tc>
          <w:tcPr>
            <w:tcW w:w="2016" w:type="dxa"/>
            <w:tcMar>
              <w:left w:w="105" w:type="dxa"/>
              <w:right w:w="105" w:type="dxa"/>
            </w:tcMar>
            <w:vAlign w:val="center"/>
          </w:tcPr>
          <w:p w14:paraId="37BCAB92" w14:textId="3B545C53" w:rsidR="5A413E06" w:rsidRDefault="5A413E06" w:rsidP="5A413E06">
            <w:pPr>
              <w:spacing w:line="259" w:lineRule="auto"/>
              <w:rPr>
                <w:rFonts w:eastAsiaTheme="minorEastAsia"/>
              </w:rPr>
            </w:pPr>
          </w:p>
        </w:tc>
        <w:tc>
          <w:tcPr>
            <w:tcW w:w="2096" w:type="dxa"/>
            <w:tcMar>
              <w:left w:w="105" w:type="dxa"/>
              <w:right w:w="105" w:type="dxa"/>
            </w:tcMar>
            <w:vAlign w:val="center"/>
          </w:tcPr>
          <w:p w14:paraId="41A2D9AE" w14:textId="1AAA5A5F" w:rsidR="5A413E06" w:rsidRDefault="68AB76FA" w:rsidP="5A413E06">
            <w:pPr>
              <w:spacing w:line="259" w:lineRule="auto"/>
              <w:rPr>
                <w:rFonts w:eastAsiaTheme="minorEastAsia"/>
              </w:rPr>
            </w:pPr>
            <w:r w:rsidRPr="68AB76FA">
              <w:rPr>
                <w:rFonts w:eastAsiaTheme="minorEastAsia"/>
              </w:rPr>
              <w:t>Ask to see a sample OSE questionnaire to prep your client. Review OSE checklist</w:t>
            </w:r>
          </w:p>
        </w:tc>
      </w:tr>
      <w:tr w:rsidR="5A413E06" w14:paraId="05B545F7" w14:textId="77777777" w:rsidTr="006E12AF">
        <w:trPr>
          <w:trHeight w:val="225"/>
        </w:trPr>
        <w:tc>
          <w:tcPr>
            <w:tcW w:w="2021" w:type="dxa"/>
            <w:tcMar>
              <w:left w:w="105" w:type="dxa"/>
              <w:right w:w="105" w:type="dxa"/>
            </w:tcMar>
            <w:vAlign w:val="center"/>
          </w:tcPr>
          <w:p w14:paraId="0BCB9E05" w14:textId="23DCAC98" w:rsidR="5A413E06" w:rsidRDefault="21AF6212" w:rsidP="5A413E06">
            <w:pPr>
              <w:spacing w:line="259" w:lineRule="auto"/>
              <w:rPr>
                <w:rFonts w:eastAsiaTheme="minorEastAsia"/>
              </w:rPr>
            </w:pPr>
            <w:r w:rsidRPr="21AF6212">
              <w:rPr>
                <w:rFonts w:eastAsiaTheme="minorEastAsia"/>
              </w:rPr>
              <w:t>PSI</w:t>
            </w:r>
          </w:p>
        </w:tc>
        <w:tc>
          <w:tcPr>
            <w:tcW w:w="2016" w:type="dxa"/>
            <w:tcMar>
              <w:left w:w="105" w:type="dxa"/>
              <w:right w:w="105" w:type="dxa"/>
            </w:tcMar>
            <w:vAlign w:val="center"/>
          </w:tcPr>
          <w:p w14:paraId="4233861E" w14:textId="05726FB6" w:rsidR="5A413E06" w:rsidRDefault="21AF6212" w:rsidP="5A413E06">
            <w:pPr>
              <w:spacing w:line="259" w:lineRule="auto"/>
              <w:rPr>
                <w:rFonts w:eastAsiaTheme="minorEastAsia"/>
              </w:rPr>
            </w:pPr>
            <w:r w:rsidRPr="21AF6212">
              <w:rPr>
                <w:rFonts w:eastAsiaTheme="minorEastAsia"/>
              </w:rPr>
              <w:t>5</w:t>
            </w:r>
            <w:r w:rsidRPr="21AF6212">
              <w:rPr>
                <w:rFonts w:eastAsiaTheme="minorEastAsia"/>
                <w:vertAlign w:val="superscript"/>
              </w:rPr>
              <w:t>th</w:t>
            </w:r>
            <w:r w:rsidRPr="21AF6212">
              <w:rPr>
                <w:rFonts w:eastAsiaTheme="minorEastAsia"/>
              </w:rPr>
              <w:t xml:space="preserve"> amendment </w:t>
            </w:r>
          </w:p>
        </w:tc>
        <w:tc>
          <w:tcPr>
            <w:tcW w:w="2016" w:type="dxa"/>
            <w:tcMar>
              <w:left w:w="105" w:type="dxa"/>
              <w:right w:w="105" w:type="dxa"/>
            </w:tcMar>
            <w:vAlign w:val="center"/>
          </w:tcPr>
          <w:p w14:paraId="54388BFA" w14:textId="007BC601" w:rsidR="5A413E06" w:rsidRDefault="68AB76FA" w:rsidP="68AB76FA">
            <w:pPr>
              <w:spacing w:line="259" w:lineRule="auto"/>
              <w:rPr>
                <w:rFonts w:eastAsiaTheme="minorEastAsia"/>
              </w:rPr>
            </w:pPr>
            <w:r w:rsidRPr="68AB76FA">
              <w:rPr>
                <w:rFonts w:eastAsiaTheme="minorEastAsia"/>
              </w:rPr>
              <w:t>See Right to Remain Silent Section Below</w:t>
            </w:r>
          </w:p>
          <w:p w14:paraId="05B74A3A" w14:textId="19AC49E6" w:rsidR="5A413E06" w:rsidRDefault="5A413E06" w:rsidP="5A413E06">
            <w:pPr>
              <w:spacing w:line="259" w:lineRule="auto"/>
              <w:rPr>
                <w:rFonts w:eastAsiaTheme="minorEastAsia"/>
              </w:rPr>
            </w:pPr>
          </w:p>
        </w:tc>
        <w:tc>
          <w:tcPr>
            <w:tcW w:w="2016" w:type="dxa"/>
            <w:tcMar>
              <w:left w:w="105" w:type="dxa"/>
              <w:right w:w="105" w:type="dxa"/>
            </w:tcMar>
            <w:vAlign w:val="center"/>
          </w:tcPr>
          <w:p w14:paraId="1316766F" w14:textId="2D18D94D" w:rsidR="5A413E06" w:rsidRDefault="68AB76FA" w:rsidP="5A413E06">
            <w:pPr>
              <w:spacing w:line="259" w:lineRule="auto"/>
              <w:rPr>
                <w:rFonts w:eastAsiaTheme="minorEastAsia"/>
              </w:rPr>
            </w:pPr>
            <w:r w:rsidRPr="68AB76FA">
              <w:rPr>
                <w:rFonts w:eastAsiaTheme="minorEastAsia"/>
              </w:rPr>
              <w:t>Client doesn’t have</w:t>
            </w:r>
            <w:r w:rsidR="21AF6212" w:rsidRPr="21AF6212">
              <w:rPr>
                <w:rFonts w:eastAsiaTheme="minorEastAsia"/>
              </w:rPr>
              <w:t xml:space="preserve"> to make a statement; will make a statement at sentencing </w:t>
            </w:r>
          </w:p>
          <w:p w14:paraId="29837F19" w14:textId="34353DE5" w:rsidR="5A413E06" w:rsidRDefault="5A413E06" w:rsidP="5A413E06">
            <w:pPr>
              <w:spacing w:line="259" w:lineRule="auto"/>
              <w:rPr>
                <w:rFonts w:eastAsiaTheme="minorEastAsia"/>
              </w:rPr>
            </w:pPr>
          </w:p>
          <w:p w14:paraId="432BC130" w14:textId="7BDFFFD8" w:rsidR="5A413E06" w:rsidRDefault="21AF6212" w:rsidP="5A413E06">
            <w:pPr>
              <w:spacing w:line="259" w:lineRule="auto"/>
              <w:rPr>
                <w:rFonts w:eastAsiaTheme="minorEastAsia"/>
              </w:rPr>
            </w:pPr>
            <w:r w:rsidRPr="21AF6212">
              <w:rPr>
                <w:rFonts w:eastAsiaTheme="minorEastAsia"/>
              </w:rPr>
              <w:t>Don’t talk about facts of the case</w:t>
            </w:r>
          </w:p>
        </w:tc>
        <w:tc>
          <w:tcPr>
            <w:tcW w:w="2096" w:type="dxa"/>
            <w:tcMar>
              <w:left w:w="105" w:type="dxa"/>
              <w:right w:w="105" w:type="dxa"/>
            </w:tcMar>
            <w:vAlign w:val="center"/>
          </w:tcPr>
          <w:p w14:paraId="1CA23DD0" w14:textId="6A9164D4" w:rsidR="5A413E06" w:rsidRDefault="5A413E06" w:rsidP="5A413E06">
            <w:pPr>
              <w:spacing w:line="259" w:lineRule="auto"/>
              <w:rPr>
                <w:rFonts w:eastAsiaTheme="minorEastAsia"/>
              </w:rPr>
            </w:pPr>
          </w:p>
        </w:tc>
      </w:tr>
      <w:tr w:rsidR="5A413E06" w14:paraId="02AC195E" w14:textId="77777777" w:rsidTr="006E12AF">
        <w:trPr>
          <w:trHeight w:val="225"/>
        </w:trPr>
        <w:tc>
          <w:tcPr>
            <w:tcW w:w="2021" w:type="dxa"/>
            <w:vMerge w:val="restart"/>
            <w:tcMar>
              <w:left w:w="105" w:type="dxa"/>
              <w:right w:w="105" w:type="dxa"/>
            </w:tcMar>
            <w:vAlign w:val="center"/>
          </w:tcPr>
          <w:p w14:paraId="70389FAF" w14:textId="44616072" w:rsidR="5A413E06" w:rsidRDefault="21AF6212" w:rsidP="5A413E06">
            <w:pPr>
              <w:spacing w:line="259" w:lineRule="auto"/>
              <w:rPr>
                <w:rFonts w:eastAsiaTheme="minorEastAsia"/>
              </w:rPr>
            </w:pPr>
            <w:r w:rsidRPr="21AF6212">
              <w:rPr>
                <w:rFonts w:eastAsiaTheme="minorEastAsia"/>
              </w:rPr>
              <w:t>Sentencing - Process</w:t>
            </w:r>
          </w:p>
          <w:p w14:paraId="57C58ABF" w14:textId="2A08CD3B" w:rsidR="5A413E06" w:rsidRDefault="5A413E06" w:rsidP="5A413E06">
            <w:pPr>
              <w:spacing w:line="259" w:lineRule="auto"/>
              <w:rPr>
                <w:rFonts w:eastAsiaTheme="minorEastAsia"/>
              </w:rPr>
            </w:pPr>
          </w:p>
        </w:tc>
        <w:tc>
          <w:tcPr>
            <w:tcW w:w="2016" w:type="dxa"/>
            <w:tcMar>
              <w:left w:w="105" w:type="dxa"/>
              <w:right w:w="105" w:type="dxa"/>
            </w:tcMar>
            <w:vAlign w:val="center"/>
          </w:tcPr>
          <w:p w14:paraId="580B74B1" w14:textId="045BA4FF" w:rsidR="5A413E06" w:rsidRDefault="21AF6212" w:rsidP="5A413E06">
            <w:pPr>
              <w:spacing w:line="259" w:lineRule="auto"/>
              <w:rPr>
                <w:rFonts w:eastAsiaTheme="minorEastAsia"/>
              </w:rPr>
            </w:pPr>
            <w:r w:rsidRPr="21AF6212">
              <w:rPr>
                <w:rFonts w:eastAsiaTheme="minorEastAsia"/>
              </w:rPr>
              <w:t>5</w:t>
            </w:r>
            <w:r w:rsidRPr="21AF6212">
              <w:rPr>
                <w:rFonts w:eastAsiaTheme="minorEastAsia"/>
                <w:vertAlign w:val="superscript"/>
              </w:rPr>
              <w:t>th</w:t>
            </w:r>
            <w:r w:rsidRPr="21AF6212">
              <w:rPr>
                <w:rFonts w:eastAsiaTheme="minorEastAsia"/>
              </w:rPr>
              <w:t xml:space="preserve"> amendment  </w:t>
            </w:r>
          </w:p>
        </w:tc>
        <w:tc>
          <w:tcPr>
            <w:tcW w:w="2016" w:type="dxa"/>
            <w:tcMar>
              <w:left w:w="105" w:type="dxa"/>
              <w:right w:w="105" w:type="dxa"/>
            </w:tcMar>
            <w:vAlign w:val="center"/>
          </w:tcPr>
          <w:p w14:paraId="343E6BF4" w14:textId="5D6ABDAA" w:rsidR="5A413E06" w:rsidRDefault="21AF6212" w:rsidP="5A413E06">
            <w:pPr>
              <w:spacing w:line="259" w:lineRule="auto"/>
              <w:rPr>
                <w:rFonts w:eastAsiaTheme="minorEastAsia"/>
              </w:rPr>
            </w:pPr>
            <w:r w:rsidRPr="21AF6212">
              <w:rPr>
                <w:rFonts w:eastAsiaTheme="minorEastAsia"/>
                <w:color w:val="3D3D3D"/>
              </w:rPr>
              <w:t>Mitchell v. U.S. 526 U.S. 314</w:t>
            </w:r>
          </w:p>
          <w:p w14:paraId="55AB74A7" w14:textId="328F1CBC" w:rsidR="5A413E06" w:rsidRDefault="5A413E06" w:rsidP="5A413E06">
            <w:pPr>
              <w:spacing w:line="259" w:lineRule="auto"/>
              <w:rPr>
                <w:rFonts w:eastAsiaTheme="minorEastAsia"/>
              </w:rPr>
            </w:pPr>
          </w:p>
          <w:p w14:paraId="6AE954E2" w14:textId="77D8C43B" w:rsidR="5A413E06" w:rsidRDefault="5A413E06" w:rsidP="5A413E06">
            <w:pPr>
              <w:spacing w:line="259" w:lineRule="auto"/>
              <w:rPr>
                <w:rFonts w:eastAsiaTheme="minorEastAsia"/>
              </w:rPr>
            </w:pPr>
          </w:p>
        </w:tc>
        <w:tc>
          <w:tcPr>
            <w:tcW w:w="2016" w:type="dxa"/>
            <w:tcMar>
              <w:left w:w="105" w:type="dxa"/>
              <w:right w:w="105" w:type="dxa"/>
            </w:tcMar>
            <w:vAlign w:val="center"/>
          </w:tcPr>
          <w:p w14:paraId="474C327A" w14:textId="72D533E0" w:rsidR="5A413E06" w:rsidRDefault="21AF6212" w:rsidP="5A413E06">
            <w:pPr>
              <w:spacing w:line="259" w:lineRule="auto"/>
              <w:rPr>
                <w:rFonts w:eastAsiaTheme="minorEastAsia"/>
              </w:rPr>
            </w:pPr>
            <w:r w:rsidRPr="21AF6212">
              <w:rPr>
                <w:rFonts w:eastAsiaTheme="minorEastAsia"/>
              </w:rPr>
              <w:t xml:space="preserve">Right to remain silent after guilty plea has been entered </w:t>
            </w:r>
          </w:p>
          <w:p w14:paraId="3A20DD7D" w14:textId="5F502890" w:rsidR="5A413E06" w:rsidRDefault="5A413E06" w:rsidP="5A413E06">
            <w:pPr>
              <w:spacing w:line="259" w:lineRule="auto"/>
              <w:rPr>
                <w:rFonts w:eastAsiaTheme="minorEastAsia"/>
              </w:rPr>
            </w:pPr>
          </w:p>
          <w:p w14:paraId="7910E0E3" w14:textId="7EACDA0F" w:rsidR="5A413E06" w:rsidRDefault="21AF6212" w:rsidP="5A413E06">
            <w:pPr>
              <w:spacing w:line="259" w:lineRule="auto"/>
              <w:rPr>
                <w:rFonts w:eastAsiaTheme="minorEastAsia"/>
              </w:rPr>
            </w:pPr>
            <w:r w:rsidRPr="21AF6212">
              <w:rPr>
                <w:rFonts w:eastAsiaTheme="minorEastAsia"/>
              </w:rPr>
              <w:t xml:space="preserve">If judge forces you to make statements at sentencing, invoke right to remain silent </w:t>
            </w:r>
          </w:p>
        </w:tc>
        <w:tc>
          <w:tcPr>
            <w:tcW w:w="2096" w:type="dxa"/>
            <w:tcMar>
              <w:left w:w="105" w:type="dxa"/>
              <w:right w:w="105" w:type="dxa"/>
            </w:tcMar>
            <w:vAlign w:val="center"/>
          </w:tcPr>
          <w:p w14:paraId="79EB5F1E" w14:textId="4EBDB61A" w:rsidR="5A413E06" w:rsidRDefault="68AB76FA" w:rsidP="5A413E06">
            <w:pPr>
              <w:spacing w:line="259" w:lineRule="auto"/>
              <w:rPr>
                <w:rFonts w:eastAsiaTheme="minorEastAsia"/>
              </w:rPr>
            </w:pPr>
            <w:r w:rsidRPr="68AB76FA">
              <w:rPr>
                <w:rFonts w:eastAsiaTheme="minorEastAsia"/>
              </w:rPr>
              <w:t xml:space="preserve">See Right to Remain Silent section below </w:t>
            </w:r>
          </w:p>
        </w:tc>
      </w:tr>
      <w:tr w:rsidR="5A413E06" w14:paraId="4E7F2F93" w14:textId="77777777" w:rsidTr="006E12AF">
        <w:trPr>
          <w:trHeight w:val="225"/>
        </w:trPr>
        <w:tc>
          <w:tcPr>
            <w:tcW w:w="2021" w:type="dxa"/>
            <w:vMerge/>
            <w:vAlign w:val="center"/>
          </w:tcPr>
          <w:p w14:paraId="359048CA" w14:textId="0A4E0FC0" w:rsidR="5A413E06" w:rsidRDefault="5A413E06" w:rsidP="5A413E06">
            <w:pPr>
              <w:rPr>
                <w:rFonts w:eastAsiaTheme="minorEastAsia"/>
              </w:rPr>
            </w:pPr>
          </w:p>
        </w:tc>
        <w:tc>
          <w:tcPr>
            <w:tcW w:w="2016" w:type="dxa"/>
            <w:vMerge w:val="restart"/>
            <w:tcMar>
              <w:left w:w="105" w:type="dxa"/>
              <w:right w:w="105" w:type="dxa"/>
            </w:tcMar>
            <w:vAlign w:val="center"/>
          </w:tcPr>
          <w:p w14:paraId="4FE655E6" w14:textId="3585FB3D" w:rsidR="5A413E06" w:rsidRDefault="21AF6212" w:rsidP="5A413E06">
            <w:pPr>
              <w:spacing w:line="259" w:lineRule="auto"/>
              <w:rPr>
                <w:rFonts w:eastAsiaTheme="minorEastAsia"/>
              </w:rPr>
            </w:pPr>
            <w:r w:rsidRPr="21AF6212">
              <w:rPr>
                <w:rFonts w:eastAsiaTheme="minorEastAsia"/>
              </w:rPr>
              <w:t xml:space="preserve">Trial Court Discretion </w:t>
            </w:r>
          </w:p>
        </w:tc>
        <w:tc>
          <w:tcPr>
            <w:tcW w:w="2016" w:type="dxa"/>
            <w:tcMar>
              <w:left w:w="105" w:type="dxa"/>
              <w:right w:w="105" w:type="dxa"/>
            </w:tcMar>
            <w:vAlign w:val="center"/>
          </w:tcPr>
          <w:p w14:paraId="2B4FCC61" w14:textId="2F6459EE" w:rsidR="5A413E06" w:rsidRDefault="21AF6212" w:rsidP="5A413E06">
            <w:pPr>
              <w:spacing w:line="257" w:lineRule="auto"/>
              <w:rPr>
                <w:rFonts w:eastAsiaTheme="minorEastAsia"/>
                <w:sz w:val="20"/>
                <w:szCs w:val="20"/>
              </w:rPr>
            </w:pPr>
            <w:r w:rsidRPr="21AF6212">
              <w:rPr>
                <w:rFonts w:eastAsiaTheme="minorEastAsia"/>
                <w:i/>
                <w:iCs/>
                <w:sz w:val="20"/>
                <w:szCs w:val="20"/>
              </w:rPr>
              <w:t>People v. Dinkel</w:t>
            </w:r>
            <w:r w:rsidRPr="21AF6212">
              <w:rPr>
                <w:rFonts w:eastAsiaTheme="minorEastAsia"/>
                <w:sz w:val="20"/>
                <w:szCs w:val="20"/>
              </w:rPr>
              <w:t>, 321 P.3d 569, 572 (Colo.App.2013)</w:t>
            </w:r>
          </w:p>
          <w:p w14:paraId="01C90BCA" w14:textId="16D9B04D" w:rsidR="5A413E06" w:rsidRDefault="5A413E06" w:rsidP="5A413E06">
            <w:pPr>
              <w:spacing w:line="259" w:lineRule="auto"/>
              <w:rPr>
                <w:rFonts w:eastAsiaTheme="minorEastAsia"/>
              </w:rPr>
            </w:pPr>
          </w:p>
        </w:tc>
        <w:tc>
          <w:tcPr>
            <w:tcW w:w="2016" w:type="dxa"/>
            <w:tcMar>
              <w:left w:w="105" w:type="dxa"/>
              <w:right w:w="105" w:type="dxa"/>
            </w:tcMar>
            <w:vAlign w:val="center"/>
          </w:tcPr>
          <w:p w14:paraId="54E38A4A" w14:textId="62CAC996" w:rsidR="5A413E06" w:rsidRDefault="21AF6212" w:rsidP="5A413E06">
            <w:pPr>
              <w:spacing w:line="259" w:lineRule="auto"/>
              <w:rPr>
                <w:rFonts w:eastAsiaTheme="minorEastAsia"/>
                <w:sz w:val="24"/>
                <w:szCs w:val="24"/>
              </w:rPr>
            </w:pPr>
            <w:r w:rsidRPr="21AF6212">
              <w:rPr>
                <w:rFonts w:eastAsiaTheme="minorEastAsia"/>
                <w:sz w:val="24"/>
                <w:szCs w:val="24"/>
              </w:rPr>
              <w:t xml:space="preserve">The trial court does not have discretion under the Act to reduce or increase a term of a sex </w:t>
            </w:r>
            <w:r w:rsidR="00E13A44" w:rsidRPr="21AF6212">
              <w:rPr>
                <w:rFonts w:eastAsiaTheme="minorEastAsia"/>
                <w:sz w:val="24"/>
                <w:szCs w:val="24"/>
              </w:rPr>
              <w:t>offender’s</w:t>
            </w:r>
            <w:r w:rsidRPr="21AF6212">
              <w:rPr>
                <w:rFonts w:eastAsiaTheme="minorEastAsia"/>
                <w:sz w:val="24"/>
                <w:szCs w:val="24"/>
              </w:rPr>
              <w:t xml:space="preserve"> probation before the expiration of the required minimum period of probation, and to the extent that statute allowing a court to reduce or increase term of probation when good cause is shown could be construed to permit court to terminate sex </w:t>
            </w:r>
            <w:r w:rsidR="00E13A44" w:rsidRPr="21AF6212">
              <w:rPr>
                <w:rFonts w:eastAsiaTheme="minorEastAsia"/>
                <w:sz w:val="24"/>
                <w:szCs w:val="24"/>
              </w:rPr>
              <w:lastRenderedPageBreak/>
              <w:t>offender</w:t>
            </w:r>
            <w:r w:rsidR="00E13A44">
              <w:rPr>
                <w:rFonts w:eastAsiaTheme="minorEastAsia"/>
                <w:sz w:val="24"/>
                <w:szCs w:val="24"/>
              </w:rPr>
              <w:t>’</w:t>
            </w:r>
            <w:r w:rsidR="00E13A44" w:rsidRPr="21AF6212">
              <w:rPr>
                <w:rFonts w:eastAsiaTheme="minorEastAsia"/>
                <w:sz w:val="24"/>
                <w:szCs w:val="24"/>
              </w:rPr>
              <w:t>s</w:t>
            </w:r>
            <w:r w:rsidRPr="21AF6212">
              <w:rPr>
                <w:rFonts w:eastAsiaTheme="minorEastAsia"/>
                <w:sz w:val="24"/>
                <w:szCs w:val="24"/>
              </w:rPr>
              <w:t xml:space="preserve"> indeterminate probation sentence before completion of the minimum term, that provision conflicts with the Act</w:t>
            </w:r>
          </w:p>
          <w:p w14:paraId="27652EFE" w14:textId="02C0A54F" w:rsidR="5A413E06" w:rsidRDefault="5A413E06" w:rsidP="5A413E06">
            <w:pPr>
              <w:spacing w:line="259" w:lineRule="auto"/>
              <w:rPr>
                <w:rFonts w:eastAsiaTheme="minorEastAsia"/>
              </w:rPr>
            </w:pPr>
          </w:p>
        </w:tc>
        <w:tc>
          <w:tcPr>
            <w:tcW w:w="2096" w:type="dxa"/>
            <w:tcMar>
              <w:left w:w="105" w:type="dxa"/>
              <w:right w:w="105" w:type="dxa"/>
            </w:tcMar>
            <w:vAlign w:val="center"/>
          </w:tcPr>
          <w:p w14:paraId="5EB53B14" w14:textId="4B84A54F" w:rsidR="5A413E06" w:rsidRDefault="5A413E06" w:rsidP="5A413E06">
            <w:pPr>
              <w:spacing w:line="259" w:lineRule="auto"/>
              <w:rPr>
                <w:rFonts w:eastAsiaTheme="minorEastAsia"/>
              </w:rPr>
            </w:pPr>
          </w:p>
          <w:p w14:paraId="4CE82A9E" w14:textId="4A2B2416" w:rsidR="5A413E06" w:rsidRDefault="5A413E06" w:rsidP="5A413E06">
            <w:pPr>
              <w:spacing w:line="259" w:lineRule="auto"/>
              <w:rPr>
                <w:rFonts w:eastAsiaTheme="minorEastAsia"/>
              </w:rPr>
            </w:pPr>
          </w:p>
        </w:tc>
      </w:tr>
      <w:tr w:rsidR="5A413E06" w14:paraId="3C96AEE1" w14:textId="77777777" w:rsidTr="006E12AF">
        <w:trPr>
          <w:trHeight w:val="225"/>
        </w:trPr>
        <w:tc>
          <w:tcPr>
            <w:tcW w:w="2021" w:type="dxa"/>
            <w:vMerge/>
            <w:vAlign w:val="center"/>
          </w:tcPr>
          <w:p w14:paraId="7713C7C4" w14:textId="045DF92B" w:rsidR="5A413E06" w:rsidRDefault="5A413E06" w:rsidP="5A413E06">
            <w:pPr>
              <w:rPr>
                <w:rFonts w:eastAsiaTheme="minorEastAsia"/>
              </w:rPr>
            </w:pPr>
          </w:p>
        </w:tc>
        <w:tc>
          <w:tcPr>
            <w:tcW w:w="2016" w:type="dxa"/>
            <w:vMerge/>
            <w:vAlign w:val="center"/>
          </w:tcPr>
          <w:p w14:paraId="613FBE2B" w14:textId="5308DE85" w:rsidR="5A413E06" w:rsidRDefault="5A413E06" w:rsidP="5A413E06">
            <w:pPr>
              <w:rPr>
                <w:rFonts w:eastAsiaTheme="minorEastAsia"/>
              </w:rPr>
            </w:pPr>
          </w:p>
        </w:tc>
        <w:tc>
          <w:tcPr>
            <w:tcW w:w="2016" w:type="dxa"/>
            <w:tcMar>
              <w:left w:w="105" w:type="dxa"/>
              <w:right w:w="105" w:type="dxa"/>
            </w:tcMar>
            <w:vAlign w:val="center"/>
          </w:tcPr>
          <w:p w14:paraId="259448F4" w14:textId="69B3E2A6" w:rsidR="5A413E06" w:rsidRDefault="21AF6212" w:rsidP="5A413E06">
            <w:pPr>
              <w:spacing w:line="257" w:lineRule="auto"/>
              <w:rPr>
                <w:rFonts w:eastAsiaTheme="minorEastAsia"/>
                <w:sz w:val="20"/>
                <w:szCs w:val="20"/>
              </w:rPr>
            </w:pPr>
            <w:r w:rsidRPr="21AF6212">
              <w:rPr>
                <w:rFonts w:eastAsiaTheme="minorEastAsia"/>
                <w:i/>
                <w:iCs/>
                <w:sz w:val="20"/>
                <w:szCs w:val="20"/>
              </w:rPr>
              <w:t>People v. Trujillo</w:t>
            </w:r>
            <w:r w:rsidRPr="21AF6212">
              <w:rPr>
                <w:rFonts w:eastAsiaTheme="minorEastAsia"/>
                <w:sz w:val="20"/>
                <w:szCs w:val="20"/>
              </w:rPr>
              <w:t>, 261 P.3d 485, 489 (Colo.App.2010)</w:t>
            </w:r>
          </w:p>
          <w:p w14:paraId="36395A6D" w14:textId="5D40F60A" w:rsidR="5A413E06" w:rsidRDefault="5A413E06" w:rsidP="5A413E06">
            <w:pPr>
              <w:spacing w:line="257" w:lineRule="auto"/>
              <w:rPr>
                <w:rFonts w:eastAsiaTheme="minorEastAsia"/>
                <w:sz w:val="20"/>
                <w:szCs w:val="20"/>
              </w:rPr>
            </w:pPr>
          </w:p>
        </w:tc>
        <w:tc>
          <w:tcPr>
            <w:tcW w:w="2016" w:type="dxa"/>
            <w:tcMar>
              <w:left w:w="105" w:type="dxa"/>
              <w:right w:w="105" w:type="dxa"/>
            </w:tcMar>
            <w:vAlign w:val="center"/>
          </w:tcPr>
          <w:p w14:paraId="065E951C" w14:textId="14EBADF8" w:rsidR="5A413E06" w:rsidRDefault="21AF6212" w:rsidP="5A413E06">
            <w:pPr>
              <w:spacing w:line="259" w:lineRule="auto"/>
              <w:jc w:val="both"/>
              <w:rPr>
                <w:rFonts w:eastAsiaTheme="minorEastAsia"/>
                <w:sz w:val="24"/>
                <w:szCs w:val="24"/>
              </w:rPr>
            </w:pPr>
            <w:r w:rsidRPr="21AF6212">
              <w:rPr>
                <w:rFonts w:eastAsiaTheme="minorEastAsia"/>
                <w:color w:val="2E2E2E"/>
                <w:sz w:val="24"/>
                <w:szCs w:val="24"/>
              </w:rPr>
              <w:t xml:space="preserve">The trial court has the authority to direct that </w:t>
            </w:r>
            <w:r w:rsidR="00E13A44" w:rsidRPr="21AF6212">
              <w:rPr>
                <w:rFonts w:eastAsiaTheme="minorEastAsia"/>
                <w:color w:val="2E2E2E"/>
                <w:sz w:val="24"/>
                <w:szCs w:val="24"/>
              </w:rPr>
              <w:t>client’s</w:t>
            </w:r>
            <w:r w:rsidRPr="21AF6212">
              <w:rPr>
                <w:rFonts w:eastAsiaTheme="minorEastAsia"/>
                <w:color w:val="2E2E2E"/>
                <w:sz w:val="24"/>
                <w:szCs w:val="24"/>
              </w:rPr>
              <w:t xml:space="preserve"> </w:t>
            </w:r>
            <w:hyperlink w:anchor="SOISP" w:history="1">
              <w:proofErr w:type="spellStart"/>
              <w:r w:rsidRPr="006B634C">
                <w:rPr>
                  <w:rStyle w:val="Hyperlink"/>
                  <w:rFonts w:eastAsiaTheme="minorEastAsia"/>
                  <w:sz w:val="24"/>
                  <w:szCs w:val="24"/>
                </w:rPr>
                <w:t>SOISP</w:t>
              </w:r>
              <w:proofErr w:type="spellEnd"/>
            </w:hyperlink>
            <w:r w:rsidRPr="21AF6212">
              <w:rPr>
                <w:rFonts w:eastAsiaTheme="minorEastAsia"/>
                <w:color w:val="2E2E2E"/>
                <w:sz w:val="24"/>
                <w:szCs w:val="24"/>
              </w:rPr>
              <w:t xml:space="preserve"> commence</w:t>
            </w:r>
          </w:p>
          <w:p w14:paraId="11CA1BC1" w14:textId="7A874DB3" w:rsidR="5A413E06" w:rsidRDefault="21AF6212" w:rsidP="5A413E06">
            <w:pPr>
              <w:spacing w:line="257" w:lineRule="auto"/>
              <w:rPr>
                <w:rFonts w:eastAsiaTheme="minorEastAsia"/>
              </w:rPr>
            </w:pPr>
            <w:r w:rsidRPr="21AF6212">
              <w:rPr>
                <w:rFonts w:eastAsiaTheme="minorEastAsia"/>
                <w:color w:val="2E2E2E"/>
              </w:rPr>
              <w:t>consecutively at the end of incarceration on another conviction.</w:t>
            </w:r>
          </w:p>
          <w:p w14:paraId="3F90635C" w14:textId="43989014" w:rsidR="5A413E06" w:rsidRDefault="5A413E06" w:rsidP="5A413E06">
            <w:pPr>
              <w:spacing w:line="259" w:lineRule="auto"/>
              <w:rPr>
                <w:rFonts w:eastAsiaTheme="minorEastAsia"/>
                <w:sz w:val="24"/>
                <w:szCs w:val="24"/>
              </w:rPr>
            </w:pPr>
          </w:p>
        </w:tc>
        <w:tc>
          <w:tcPr>
            <w:tcW w:w="2096" w:type="dxa"/>
            <w:tcMar>
              <w:left w:w="105" w:type="dxa"/>
              <w:right w:w="105" w:type="dxa"/>
            </w:tcMar>
            <w:vAlign w:val="center"/>
          </w:tcPr>
          <w:p w14:paraId="1751BBC6" w14:textId="0A367BC9" w:rsidR="5A413E06" w:rsidRDefault="5A413E06" w:rsidP="5A413E06">
            <w:pPr>
              <w:spacing w:line="259" w:lineRule="auto"/>
              <w:rPr>
                <w:rFonts w:eastAsiaTheme="minorEastAsia"/>
              </w:rPr>
            </w:pPr>
          </w:p>
          <w:p w14:paraId="1D015D37" w14:textId="3FCDEBED" w:rsidR="5A413E06" w:rsidRDefault="5A413E06" w:rsidP="5A413E06">
            <w:pPr>
              <w:spacing w:line="259" w:lineRule="auto"/>
              <w:rPr>
                <w:rFonts w:eastAsiaTheme="minorEastAsia"/>
              </w:rPr>
            </w:pPr>
          </w:p>
        </w:tc>
      </w:tr>
      <w:tr w:rsidR="5A413E06" w14:paraId="5F90E15B" w14:textId="77777777" w:rsidTr="006E12AF">
        <w:trPr>
          <w:trHeight w:val="225"/>
        </w:trPr>
        <w:tc>
          <w:tcPr>
            <w:tcW w:w="2021" w:type="dxa"/>
            <w:vMerge/>
            <w:vAlign w:val="center"/>
          </w:tcPr>
          <w:p w14:paraId="5FB5A4CC" w14:textId="49E6276C" w:rsidR="5A413E06" w:rsidRDefault="5A413E06" w:rsidP="5A413E06">
            <w:pPr>
              <w:rPr>
                <w:rFonts w:eastAsiaTheme="minorEastAsia"/>
              </w:rPr>
            </w:pPr>
          </w:p>
        </w:tc>
        <w:tc>
          <w:tcPr>
            <w:tcW w:w="2016" w:type="dxa"/>
            <w:vMerge/>
            <w:vAlign w:val="center"/>
          </w:tcPr>
          <w:p w14:paraId="4DBAD3AB" w14:textId="02D48554" w:rsidR="5A413E06" w:rsidRDefault="5A413E06" w:rsidP="5A413E06">
            <w:pPr>
              <w:rPr>
                <w:rFonts w:eastAsiaTheme="minorEastAsia"/>
              </w:rPr>
            </w:pPr>
          </w:p>
        </w:tc>
        <w:tc>
          <w:tcPr>
            <w:tcW w:w="2016" w:type="dxa"/>
            <w:tcMar>
              <w:left w:w="105" w:type="dxa"/>
              <w:right w:w="105" w:type="dxa"/>
            </w:tcMar>
            <w:vAlign w:val="center"/>
          </w:tcPr>
          <w:p w14:paraId="064B6B83" w14:textId="56B20A31" w:rsidR="5A413E06" w:rsidRDefault="21AF6212" w:rsidP="5A413E06">
            <w:pPr>
              <w:spacing w:line="257" w:lineRule="auto"/>
              <w:rPr>
                <w:rFonts w:eastAsiaTheme="minorEastAsia"/>
                <w:sz w:val="20"/>
                <w:szCs w:val="20"/>
              </w:rPr>
            </w:pPr>
            <w:r w:rsidRPr="21AF6212">
              <w:rPr>
                <w:rFonts w:eastAsiaTheme="minorEastAsia"/>
                <w:i/>
                <w:iCs/>
                <w:sz w:val="20"/>
                <w:szCs w:val="20"/>
              </w:rPr>
              <w:t>People v. Valenzuela</w:t>
            </w:r>
            <w:r w:rsidRPr="21AF6212">
              <w:rPr>
                <w:rFonts w:eastAsiaTheme="minorEastAsia"/>
                <w:sz w:val="20"/>
                <w:szCs w:val="20"/>
              </w:rPr>
              <w:t>, 98 P.3d 951, 954 (Colo.App.2004)</w:t>
            </w:r>
          </w:p>
          <w:p w14:paraId="274A41B0" w14:textId="47B38664" w:rsidR="5A413E06" w:rsidRDefault="5A413E06" w:rsidP="5A413E06">
            <w:pPr>
              <w:spacing w:line="257" w:lineRule="auto"/>
              <w:rPr>
                <w:rFonts w:eastAsiaTheme="minorEastAsia"/>
                <w:sz w:val="20"/>
                <w:szCs w:val="20"/>
              </w:rPr>
            </w:pPr>
          </w:p>
        </w:tc>
        <w:tc>
          <w:tcPr>
            <w:tcW w:w="2016" w:type="dxa"/>
            <w:tcMar>
              <w:left w:w="105" w:type="dxa"/>
              <w:right w:w="105" w:type="dxa"/>
            </w:tcMar>
            <w:vAlign w:val="center"/>
          </w:tcPr>
          <w:p w14:paraId="5A6DA056" w14:textId="3758CF33" w:rsidR="5A413E06" w:rsidRDefault="21AF6212" w:rsidP="5A413E06">
            <w:pPr>
              <w:spacing w:line="259" w:lineRule="auto"/>
              <w:jc w:val="both"/>
              <w:rPr>
                <w:rFonts w:eastAsiaTheme="minorEastAsia"/>
              </w:rPr>
            </w:pPr>
            <w:r w:rsidRPr="21AF6212">
              <w:rPr>
                <w:rFonts w:eastAsiaTheme="minorEastAsia"/>
                <w:color w:val="2E2E2E"/>
              </w:rPr>
              <w:t>The trial court may exercise</w:t>
            </w:r>
            <w:r w:rsidR="00E13A44">
              <w:rPr>
                <w:rFonts w:eastAsiaTheme="minorEastAsia"/>
                <w:color w:val="2E2E2E"/>
              </w:rPr>
              <w:t xml:space="preserve"> </w:t>
            </w:r>
            <w:r w:rsidRPr="21AF6212">
              <w:rPr>
                <w:rFonts w:eastAsiaTheme="minorEastAsia"/>
                <w:color w:val="2E2E2E"/>
              </w:rPr>
              <w:t xml:space="preserve">its  discretion in determining  whether, and  on what  conditions,  a  sex  offender  may   be released to and from </w:t>
            </w:r>
            <w:hyperlink w:anchor="SOISP" w:history="1">
              <w:proofErr w:type="spellStart"/>
              <w:r w:rsidRPr="006B634C">
                <w:rPr>
                  <w:rStyle w:val="Hyperlink"/>
                  <w:rFonts w:eastAsiaTheme="minorEastAsia"/>
                </w:rPr>
                <w:t>SOISP</w:t>
              </w:r>
              <w:proofErr w:type="spellEnd"/>
            </w:hyperlink>
            <w:r w:rsidRPr="21AF6212">
              <w:rPr>
                <w:rFonts w:eastAsiaTheme="minorEastAsia"/>
                <w:color w:val="2E2E2E"/>
              </w:rPr>
              <w:t>, so long as it takes steps to minimize risk to the public.</w:t>
            </w:r>
          </w:p>
        </w:tc>
        <w:tc>
          <w:tcPr>
            <w:tcW w:w="2096" w:type="dxa"/>
            <w:tcMar>
              <w:left w:w="105" w:type="dxa"/>
              <w:right w:w="105" w:type="dxa"/>
            </w:tcMar>
            <w:vAlign w:val="center"/>
          </w:tcPr>
          <w:p w14:paraId="292151F9" w14:textId="02792062" w:rsidR="5A413E06" w:rsidRDefault="5A413E06" w:rsidP="5A413E06">
            <w:pPr>
              <w:spacing w:line="259" w:lineRule="auto"/>
              <w:rPr>
                <w:rFonts w:eastAsiaTheme="minorEastAsia"/>
              </w:rPr>
            </w:pPr>
          </w:p>
        </w:tc>
      </w:tr>
      <w:tr w:rsidR="5A413E06" w14:paraId="36A9EEAB" w14:textId="77777777" w:rsidTr="006E12AF">
        <w:trPr>
          <w:trHeight w:val="225"/>
        </w:trPr>
        <w:tc>
          <w:tcPr>
            <w:tcW w:w="2021" w:type="dxa"/>
            <w:vMerge w:val="restart"/>
            <w:tcMar>
              <w:left w:w="105" w:type="dxa"/>
              <w:right w:w="105" w:type="dxa"/>
            </w:tcMar>
            <w:vAlign w:val="center"/>
          </w:tcPr>
          <w:p w14:paraId="0602AF17" w14:textId="404648D6" w:rsidR="5A413E06" w:rsidRDefault="21AF6212" w:rsidP="5A413E06">
            <w:pPr>
              <w:spacing w:line="259" w:lineRule="auto"/>
              <w:rPr>
                <w:rFonts w:eastAsiaTheme="minorEastAsia"/>
              </w:rPr>
            </w:pPr>
            <w:r w:rsidRPr="21AF6212">
              <w:rPr>
                <w:rFonts w:eastAsiaTheme="minorEastAsia"/>
              </w:rPr>
              <w:t xml:space="preserve">Sentencing- Terms </w:t>
            </w:r>
          </w:p>
          <w:p w14:paraId="38AF647E" w14:textId="29062CFD" w:rsidR="5A413E06" w:rsidRDefault="5A413E06" w:rsidP="5A413E06">
            <w:pPr>
              <w:spacing w:line="259" w:lineRule="auto"/>
              <w:rPr>
                <w:rFonts w:eastAsiaTheme="minorEastAsia"/>
              </w:rPr>
            </w:pPr>
          </w:p>
        </w:tc>
        <w:tc>
          <w:tcPr>
            <w:tcW w:w="2016" w:type="dxa"/>
            <w:tcMar>
              <w:left w:w="105" w:type="dxa"/>
              <w:right w:w="105" w:type="dxa"/>
            </w:tcMar>
            <w:vAlign w:val="center"/>
          </w:tcPr>
          <w:p w14:paraId="03CEB25C" w14:textId="48D4D243" w:rsidR="5A413E06" w:rsidRDefault="21AF6212" w:rsidP="5A413E06">
            <w:pPr>
              <w:spacing w:line="259" w:lineRule="auto"/>
              <w:rPr>
                <w:rFonts w:eastAsiaTheme="minorEastAsia"/>
              </w:rPr>
            </w:pPr>
            <w:r w:rsidRPr="21AF6212">
              <w:rPr>
                <w:rFonts w:eastAsiaTheme="minorEastAsia"/>
              </w:rPr>
              <w:t xml:space="preserve">Abuse of Discretion (Consecutive Sentences) </w:t>
            </w:r>
          </w:p>
        </w:tc>
        <w:tc>
          <w:tcPr>
            <w:tcW w:w="2016" w:type="dxa"/>
            <w:tcMar>
              <w:left w:w="105" w:type="dxa"/>
              <w:right w:w="105" w:type="dxa"/>
            </w:tcMar>
            <w:vAlign w:val="center"/>
          </w:tcPr>
          <w:p w14:paraId="05AEFFEA" w14:textId="01D74B00" w:rsidR="5A413E06" w:rsidRDefault="68AB76FA" w:rsidP="5A413E06">
            <w:pPr>
              <w:spacing w:line="259" w:lineRule="auto"/>
              <w:rPr>
                <w:rFonts w:eastAsiaTheme="minorEastAsia"/>
              </w:rPr>
            </w:pPr>
            <w:r w:rsidRPr="68AB76FA">
              <w:rPr>
                <w:rFonts w:eastAsiaTheme="minorEastAsia"/>
              </w:rPr>
              <w:t>Colo. Rev. Stat 18-1-408(3)</w:t>
            </w:r>
          </w:p>
        </w:tc>
        <w:tc>
          <w:tcPr>
            <w:tcW w:w="2016" w:type="dxa"/>
            <w:tcMar>
              <w:left w:w="105" w:type="dxa"/>
              <w:right w:w="105" w:type="dxa"/>
            </w:tcMar>
            <w:vAlign w:val="center"/>
          </w:tcPr>
          <w:p w14:paraId="2B0731E6" w14:textId="1B95CF26" w:rsidR="5A413E06" w:rsidRDefault="21AF6212" w:rsidP="5A413E06">
            <w:pPr>
              <w:spacing w:line="259" w:lineRule="auto"/>
              <w:rPr>
                <w:rFonts w:eastAsiaTheme="minorEastAsia"/>
              </w:rPr>
            </w:pPr>
            <w:r w:rsidRPr="21AF6212">
              <w:rPr>
                <w:rFonts w:eastAsiaTheme="minorEastAsia"/>
              </w:rPr>
              <w:t xml:space="preserve">If not mandatory consecutive sentences, ensure no abuse of discretion if not considered same incident </w:t>
            </w:r>
          </w:p>
        </w:tc>
        <w:tc>
          <w:tcPr>
            <w:tcW w:w="2096" w:type="dxa"/>
            <w:tcMar>
              <w:left w:w="105" w:type="dxa"/>
              <w:right w:w="105" w:type="dxa"/>
            </w:tcMar>
            <w:vAlign w:val="center"/>
          </w:tcPr>
          <w:p w14:paraId="3DB8E64C" w14:textId="6B9942B2" w:rsidR="5A413E06" w:rsidRDefault="68AB76FA" w:rsidP="5A413E06">
            <w:pPr>
              <w:spacing w:line="259" w:lineRule="auto"/>
              <w:rPr>
                <w:rFonts w:eastAsiaTheme="minorEastAsia"/>
              </w:rPr>
            </w:pPr>
            <w:r w:rsidRPr="68AB76FA">
              <w:rPr>
                <w:rFonts w:eastAsiaTheme="minorEastAsia"/>
              </w:rPr>
              <w:t>Preserve for appeal</w:t>
            </w:r>
          </w:p>
        </w:tc>
      </w:tr>
      <w:tr w:rsidR="5A413E06" w14:paraId="4BD25746" w14:textId="77777777" w:rsidTr="006E12AF">
        <w:trPr>
          <w:trHeight w:val="225"/>
        </w:trPr>
        <w:tc>
          <w:tcPr>
            <w:tcW w:w="2021" w:type="dxa"/>
            <w:vMerge/>
            <w:vAlign w:val="center"/>
          </w:tcPr>
          <w:p w14:paraId="5D03D4D4" w14:textId="301B575A" w:rsidR="5A413E06" w:rsidRDefault="5A413E06" w:rsidP="5A413E06">
            <w:pPr>
              <w:rPr>
                <w:rFonts w:eastAsiaTheme="minorEastAsia"/>
              </w:rPr>
            </w:pPr>
          </w:p>
        </w:tc>
        <w:tc>
          <w:tcPr>
            <w:tcW w:w="2016" w:type="dxa"/>
            <w:tcMar>
              <w:left w:w="105" w:type="dxa"/>
              <w:right w:w="105" w:type="dxa"/>
            </w:tcMar>
            <w:vAlign w:val="center"/>
          </w:tcPr>
          <w:p w14:paraId="24AF0B01" w14:textId="01212B59" w:rsidR="5A413E06" w:rsidRDefault="21AF6212" w:rsidP="5A413E06">
            <w:pPr>
              <w:spacing w:line="259" w:lineRule="auto"/>
              <w:rPr>
                <w:rFonts w:eastAsiaTheme="minorEastAsia"/>
              </w:rPr>
            </w:pPr>
            <w:r w:rsidRPr="21AF6212">
              <w:rPr>
                <w:rFonts w:eastAsiaTheme="minorEastAsia"/>
              </w:rPr>
              <w:t xml:space="preserve">Cruel &amp; Unusual Punishment /Proportionality Review </w:t>
            </w:r>
          </w:p>
        </w:tc>
        <w:tc>
          <w:tcPr>
            <w:tcW w:w="2016" w:type="dxa"/>
            <w:tcMar>
              <w:left w:w="105" w:type="dxa"/>
              <w:right w:w="105" w:type="dxa"/>
            </w:tcMar>
            <w:vAlign w:val="center"/>
          </w:tcPr>
          <w:p w14:paraId="758FBF0E" w14:textId="5FC0C7EB" w:rsidR="5A413E06" w:rsidRDefault="5A413E06" w:rsidP="5A413E06">
            <w:pPr>
              <w:spacing w:line="259" w:lineRule="auto"/>
              <w:rPr>
                <w:rFonts w:eastAsiaTheme="minorEastAsia"/>
              </w:rPr>
            </w:pPr>
          </w:p>
        </w:tc>
        <w:tc>
          <w:tcPr>
            <w:tcW w:w="2016" w:type="dxa"/>
            <w:tcMar>
              <w:left w:w="105" w:type="dxa"/>
              <w:right w:w="105" w:type="dxa"/>
            </w:tcMar>
            <w:vAlign w:val="center"/>
          </w:tcPr>
          <w:p w14:paraId="0E4EC45F" w14:textId="4AC4583F" w:rsidR="5A413E06" w:rsidRDefault="5A413E06" w:rsidP="5A413E06">
            <w:pPr>
              <w:spacing w:line="259" w:lineRule="auto"/>
              <w:rPr>
                <w:rFonts w:eastAsiaTheme="minorEastAsia"/>
              </w:rPr>
            </w:pPr>
          </w:p>
        </w:tc>
        <w:tc>
          <w:tcPr>
            <w:tcW w:w="2096" w:type="dxa"/>
            <w:tcMar>
              <w:left w:w="105" w:type="dxa"/>
              <w:right w:w="105" w:type="dxa"/>
            </w:tcMar>
            <w:vAlign w:val="center"/>
          </w:tcPr>
          <w:p w14:paraId="3BE3A1E0" w14:textId="7300BB3A" w:rsidR="5A413E06" w:rsidRDefault="68AB76FA" w:rsidP="5A413E06">
            <w:pPr>
              <w:spacing w:line="259" w:lineRule="auto"/>
              <w:rPr>
                <w:rFonts w:eastAsiaTheme="minorEastAsia"/>
              </w:rPr>
            </w:pPr>
            <w:r w:rsidRPr="68AB76FA">
              <w:rPr>
                <w:rFonts w:eastAsiaTheme="minorEastAsia"/>
              </w:rPr>
              <w:t>Colorado Supreme Court has not yet ruled; preserve for record</w:t>
            </w:r>
          </w:p>
        </w:tc>
      </w:tr>
      <w:tr w:rsidR="5A413E06" w14:paraId="4E78A166" w14:textId="77777777" w:rsidTr="006E12AF">
        <w:trPr>
          <w:trHeight w:val="225"/>
        </w:trPr>
        <w:tc>
          <w:tcPr>
            <w:tcW w:w="2021" w:type="dxa"/>
            <w:vMerge/>
            <w:vAlign w:val="center"/>
          </w:tcPr>
          <w:p w14:paraId="2330611B" w14:textId="12F90006" w:rsidR="5A413E06" w:rsidRDefault="5A413E06" w:rsidP="5A413E06">
            <w:pPr>
              <w:rPr>
                <w:rFonts w:eastAsiaTheme="minorEastAsia"/>
              </w:rPr>
            </w:pPr>
          </w:p>
        </w:tc>
        <w:tc>
          <w:tcPr>
            <w:tcW w:w="2016" w:type="dxa"/>
            <w:tcMar>
              <w:left w:w="105" w:type="dxa"/>
              <w:right w:w="105" w:type="dxa"/>
            </w:tcMar>
            <w:vAlign w:val="center"/>
          </w:tcPr>
          <w:p w14:paraId="4DFB1934" w14:textId="63D6987F" w:rsidR="5A413E06" w:rsidRDefault="21AF6212" w:rsidP="5A413E06">
            <w:pPr>
              <w:spacing w:line="259" w:lineRule="auto"/>
              <w:rPr>
                <w:rFonts w:eastAsiaTheme="minorEastAsia"/>
              </w:rPr>
            </w:pPr>
            <w:r w:rsidRPr="21AF6212">
              <w:rPr>
                <w:rFonts w:eastAsiaTheme="minorEastAsia"/>
              </w:rPr>
              <w:t>Equal Protection</w:t>
            </w:r>
          </w:p>
        </w:tc>
        <w:tc>
          <w:tcPr>
            <w:tcW w:w="2016" w:type="dxa"/>
            <w:tcMar>
              <w:left w:w="105" w:type="dxa"/>
              <w:right w:w="105" w:type="dxa"/>
            </w:tcMar>
            <w:vAlign w:val="center"/>
          </w:tcPr>
          <w:p w14:paraId="34E6D657" w14:textId="4303BA6F" w:rsidR="5A413E06" w:rsidRDefault="5A413E06" w:rsidP="5A413E06">
            <w:pPr>
              <w:spacing w:line="259" w:lineRule="auto"/>
              <w:rPr>
                <w:rFonts w:eastAsiaTheme="minorEastAsia"/>
              </w:rPr>
            </w:pPr>
          </w:p>
        </w:tc>
        <w:tc>
          <w:tcPr>
            <w:tcW w:w="2016" w:type="dxa"/>
            <w:tcMar>
              <w:left w:w="105" w:type="dxa"/>
              <w:right w:w="105" w:type="dxa"/>
            </w:tcMar>
            <w:vAlign w:val="center"/>
          </w:tcPr>
          <w:p w14:paraId="1A0DB313" w14:textId="47EFAE29" w:rsidR="5A413E06" w:rsidRDefault="21AF6212" w:rsidP="5A413E06">
            <w:pPr>
              <w:spacing w:line="259" w:lineRule="auto"/>
              <w:rPr>
                <w:rFonts w:eastAsiaTheme="minorEastAsia"/>
              </w:rPr>
            </w:pPr>
            <w:r w:rsidRPr="21AF6212">
              <w:rPr>
                <w:rFonts w:eastAsiaTheme="minorEastAsia"/>
              </w:rPr>
              <w:t>Sex- intermediate</w:t>
            </w:r>
          </w:p>
          <w:p w14:paraId="5CF1F0DD" w14:textId="6A9EA304" w:rsidR="5A413E06" w:rsidRDefault="5A413E06" w:rsidP="5A413E06">
            <w:pPr>
              <w:spacing w:line="259" w:lineRule="auto"/>
              <w:rPr>
                <w:rFonts w:eastAsiaTheme="minorEastAsia"/>
              </w:rPr>
            </w:pPr>
          </w:p>
          <w:p w14:paraId="07163C58" w14:textId="4273ECE3" w:rsidR="5A413E06" w:rsidRDefault="21AF6212" w:rsidP="5A413E06">
            <w:pPr>
              <w:spacing w:line="259" w:lineRule="auto"/>
              <w:rPr>
                <w:rFonts w:eastAsiaTheme="minorEastAsia"/>
              </w:rPr>
            </w:pPr>
            <w:r w:rsidRPr="21AF6212">
              <w:rPr>
                <w:rFonts w:eastAsiaTheme="minorEastAsia"/>
              </w:rPr>
              <w:lastRenderedPageBreak/>
              <w:t xml:space="preserve">Race – strict </w:t>
            </w:r>
          </w:p>
          <w:p w14:paraId="2DE74A89" w14:textId="1CCBB41D" w:rsidR="5A413E06" w:rsidRDefault="5A413E06" w:rsidP="5A413E06">
            <w:pPr>
              <w:spacing w:line="259" w:lineRule="auto"/>
              <w:rPr>
                <w:rFonts w:eastAsiaTheme="minorEastAsia"/>
              </w:rPr>
            </w:pPr>
          </w:p>
          <w:p w14:paraId="09447952" w14:textId="207E2EB4" w:rsidR="5A413E06" w:rsidRDefault="21AF6212" w:rsidP="5A413E06">
            <w:pPr>
              <w:spacing w:line="259" w:lineRule="auto"/>
              <w:rPr>
                <w:rFonts w:eastAsiaTheme="minorEastAsia"/>
              </w:rPr>
            </w:pPr>
            <w:r w:rsidRPr="21AF6212">
              <w:rPr>
                <w:rFonts w:eastAsiaTheme="minorEastAsia"/>
              </w:rPr>
              <w:t xml:space="preserve">Charged differently based on either sex or race (advocacy data) </w:t>
            </w:r>
          </w:p>
          <w:p w14:paraId="6D1A28E2" w14:textId="78CD644F" w:rsidR="5A413E06" w:rsidRDefault="5A413E06" w:rsidP="5A413E06">
            <w:pPr>
              <w:spacing w:line="259" w:lineRule="auto"/>
              <w:rPr>
                <w:rFonts w:eastAsiaTheme="minorEastAsia"/>
              </w:rPr>
            </w:pPr>
          </w:p>
          <w:p w14:paraId="1820F5CD" w14:textId="3AFA5581" w:rsidR="5A413E06" w:rsidRDefault="21AF6212" w:rsidP="5A413E06">
            <w:pPr>
              <w:spacing w:line="259" w:lineRule="auto"/>
              <w:rPr>
                <w:rFonts w:eastAsiaTheme="minorEastAsia"/>
              </w:rPr>
            </w:pPr>
            <w:r w:rsidRPr="21AF6212">
              <w:rPr>
                <w:rFonts w:eastAsiaTheme="minorEastAsia"/>
              </w:rPr>
              <w:t xml:space="preserve"> </w:t>
            </w:r>
          </w:p>
        </w:tc>
        <w:tc>
          <w:tcPr>
            <w:tcW w:w="2096" w:type="dxa"/>
            <w:tcMar>
              <w:left w:w="105" w:type="dxa"/>
              <w:right w:w="105" w:type="dxa"/>
            </w:tcMar>
            <w:vAlign w:val="center"/>
          </w:tcPr>
          <w:p w14:paraId="1291A2AE" w14:textId="1CCD5379" w:rsidR="5A413E06" w:rsidRDefault="68AB76FA" w:rsidP="5A413E06">
            <w:pPr>
              <w:spacing w:line="259" w:lineRule="auto"/>
              <w:rPr>
                <w:rFonts w:eastAsiaTheme="minorEastAsia"/>
              </w:rPr>
            </w:pPr>
            <w:r w:rsidRPr="68AB76FA">
              <w:rPr>
                <w:rFonts w:eastAsiaTheme="minorEastAsia"/>
              </w:rPr>
              <w:lastRenderedPageBreak/>
              <w:t xml:space="preserve">Courts have been open to this </w:t>
            </w:r>
            <w:r w:rsidRPr="68AB76FA">
              <w:rPr>
                <w:rFonts w:eastAsiaTheme="minorEastAsia"/>
              </w:rPr>
              <w:lastRenderedPageBreak/>
              <w:t>argument when partners (husband/wife; boyfriend</w:t>
            </w:r>
            <w:r w:rsidR="00E13A44">
              <w:rPr>
                <w:rFonts w:eastAsiaTheme="minorEastAsia"/>
              </w:rPr>
              <w:t>/</w:t>
            </w:r>
            <w:r w:rsidRPr="68AB76FA">
              <w:rPr>
                <w:rFonts w:eastAsiaTheme="minorEastAsia"/>
              </w:rPr>
              <w:t xml:space="preserve">girlfriend) were involved in the same incident, but charged differently </w:t>
            </w:r>
          </w:p>
        </w:tc>
      </w:tr>
      <w:tr w:rsidR="5A413E06" w14:paraId="46B33386" w14:textId="77777777" w:rsidTr="006E12AF">
        <w:trPr>
          <w:trHeight w:val="225"/>
        </w:trPr>
        <w:tc>
          <w:tcPr>
            <w:tcW w:w="2021" w:type="dxa"/>
            <w:vMerge/>
            <w:vAlign w:val="center"/>
          </w:tcPr>
          <w:p w14:paraId="2C359B83" w14:textId="1253F95E" w:rsidR="5A413E06" w:rsidRDefault="5A413E06" w:rsidP="5A413E06">
            <w:pPr>
              <w:rPr>
                <w:rFonts w:eastAsiaTheme="minorEastAsia"/>
              </w:rPr>
            </w:pPr>
          </w:p>
        </w:tc>
        <w:tc>
          <w:tcPr>
            <w:tcW w:w="2016" w:type="dxa"/>
            <w:tcMar>
              <w:left w:w="105" w:type="dxa"/>
              <w:right w:w="105" w:type="dxa"/>
            </w:tcMar>
            <w:vAlign w:val="center"/>
          </w:tcPr>
          <w:p w14:paraId="7443774A" w14:textId="31085957" w:rsidR="5A413E06" w:rsidRDefault="68AB76FA" w:rsidP="5A413E06">
            <w:pPr>
              <w:spacing w:line="259" w:lineRule="auto"/>
              <w:rPr>
                <w:rFonts w:eastAsiaTheme="minorEastAsia"/>
              </w:rPr>
            </w:pPr>
            <w:r w:rsidRPr="68AB76FA">
              <w:rPr>
                <w:rFonts w:eastAsiaTheme="minorEastAsia"/>
              </w:rPr>
              <w:t>8</w:t>
            </w:r>
            <w:r w:rsidRPr="68AB76FA">
              <w:rPr>
                <w:rFonts w:eastAsiaTheme="minorEastAsia"/>
                <w:vertAlign w:val="superscript"/>
              </w:rPr>
              <w:t>th</w:t>
            </w:r>
            <w:r w:rsidRPr="68AB76FA">
              <w:rPr>
                <w:rFonts w:eastAsiaTheme="minorEastAsia"/>
              </w:rPr>
              <w:t xml:space="preserve"> </w:t>
            </w:r>
            <w:proofErr w:type="gramStart"/>
            <w:r w:rsidRPr="68AB76FA">
              <w:rPr>
                <w:rFonts w:eastAsiaTheme="minorEastAsia"/>
              </w:rPr>
              <w:t xml:space="preserve">amendment  </w:t>
            </w:r>
            <w:r w:rsidR="21AF6212" w:rsidRPr="21AF6212">
              <w:rPr>
                <w:rFonts w:eastAsiaTheme="minorEastAsia"/>
              </w:rPr>
              <w:t>Cruel</w:t>
            </w:r>
            <w:proofErr w:type="gramEnd"/>
            <w:r w:rsidR="21AF6212" w:rsidRPr="21AF6212">
              <w:rPr>
                <w:rFonts w:eastAsiaTheme="minorEastAsia"/>
              </w:rPr>
              <w:t xml:space="preserve"> and Unusual Punishment</w:t>
            </w:r>
            <w:r w:rsidRPr="68AB76FA">
              <w:rPr>
                <w:rFonts w:eastAsiaTheme="minorEastAsia"/>
              </w:rPr>
              <w:t>- Juveniles</w:t>
            </w:r>
          </w:p>
        </w:tc>
        <w:tc>
          <w:tcPr>
            <w:tcW w:w="2016" w:type="dxa"/>
            <w:tcMar>
              <w:left w:w="105" w:type="dxa"/>
              <w:right w:w="105" w:type="dxa"/>
            </w:tcMar>
            <w:vAlign w:val="center"/>
          </w:tcPr>
          <w:p w14:paraId="3991E94C" w14:textId="0A1E2528" w:rsidR="5A413E06" w:rsidRDefault="21AF6212" w:rsidP="68AB76FA">
            <w:pPr>
              <w:spacing w:line="259" w:lineRule="auto"/>
              <w:rPr>
                <w:rFonts w:eastAsiaTheme="minorEastAsia"/>
              </w:rPr>
            </w:pPr>
            <w:r w:rsidRPr="68AB76FA">
              <w:rPr>
                <w:rFonts w:eastAsiaTheme="minorEastAsia"/>
              </w:rPr>
              <w:t xml:space="preserve">Miller </w:t>
            </w:r>
            <w:r w:rsidR="68AB76FA" w:rsidRPr="68AB76FA">
              <w:rPr>
                <w:rFonts w:eastAsiaTheme="minorEastAsia"/>
              </w:rPr>
              <w:t>v. Alabama, 567 U.S. 460 (2012)</w:t>
            </w:r>
          </w:p>
          <w:p w14:paraId="5D68E74D" w14:textId="15B5002D" w:rsidR="5A413E06" w:rsidRDefault="21AF6212" w:rsidP="68AB76FA">
            <w:pPr>
              <w:spacing w:line="259" w:lineRule="auto"/>
              <w:rPr>
                <w:rFonts w:eastAsiaTheme="minorEastAsia"/>
              </w:rPr>
            </w:pPr>
            <w:r w:rsidRPr="68AB76FA">
              <w:rPr>
                <w:rFonts w:eastAsiaTheme="minorEastAsia"/>
              </w:rPr>
              <w:t xml:space="preserve">Jackson </w:t>
            </w:r>
            <w:r w:rsidR="68AB76FA" w:rsidRPr="68AB76FA">
              <w:rPr>
                <w:rFonts w:eastAsiaTheme="minorEastAsia"/>
              </w:rPr>
              <w:t>v Hobbs</w:t>
            </w:r>
          </w:p>
          <w:p w14:paraId="691DE606" w14:textId="393AAB5A" w:rsidR="5A413E06" w:rsidRDefault="5A413E06" w:rsidP="5A413E06">
            <w:pPr>
              <w:spacing w:line="259" w:lineRule="auto"/>
              <w:rPr>
                <w:rFonts w:eastAsiaTheme="minorEastAsia"/>
                <w:color w:val="3D3D3D"/>
              </w:rPr>
            </w:pPr>
          </w:p>
        </w:tc>
        <w:tc>
          <w:tcPr>
            <w:tcW w:w="2016" w:type="dxa"/>
            <w:tcMar>
              <w:left w:w="105" w:type="dxa"/>
              <w:right w:w="105" w:type="dxa"/>
            </w:tcMar>
            <w:vAlign w:val="center"/>
          </w:tcPr>
          <w:p w14:paraId="2FC013FD" w14:textId="1ADED4BE" w:rsidR="5A413E06" w:rsidRDefault="21AF6212" w:rsidP="5A413E06">
            <w:pPr>
              <w:spacing w:line="259" w:lineRule="auto"/>
              <w:rPr>
                <w:rFonts w:eastAsiaTheme="minorEastAsia"/>
              </w:rPr>
            </w:pPr>
            <w:r w:rsidRPr="21AF6212">
              <w:rPr>
                <w:rFonts w:eastAsiaTheme="minorEastAsia"/>
              </w:rPr>
              <w:t xml:space="preserve">Juveniles mandatory life without parole is unconstitutional; </w:t>
            </w:r>
            <w:proofErr w:type="gramStart"/>
            <w:r w:rsidRPr="21AF6212">
              <w:rPr>
                <w:rFonts w:eastAsiaTheme="minorEastAsia"/>
              </w:rPr>
              <w:t>take into account</w:t>
            </w:r>
            <w:proofErr w:type="gramEnd"/>
            <w:r w:rsidRPr="21AF6212">
              <w:rPr>
                <w:rFonts w:eastAsiaTheme="minorEastAsia"/>
              </w:rPr>
              <w:t xml:space="preserve"> </w:t>
            </w:r>
          </w:p>
          <w:p w14:paraId="7771084A" w14:textId="0D5207EF" w:rsidR="5A413E06" w:rsidRDefault="5A413E06" w:rsidP="5A413E06">
            <w:pPr>
              <w:spacing w:line="259" w:lineRule="auto"/>
              <w:rPr>
                <w:rFonts w:eastAsiaTheme="minorEastAsia"/>
              </w:rPr>
            </w:pPr>
          </w:p>
        </w:tc>
        <w:tc>
          <w:tcPr>
            <w:tcW w:w="2096" w:type="dxa"/>
            <w:tcMar>
              <w:left w:w="105" w:type="dxa"/>
              <w:right w:w="105" w:type="dxa"/>
            </w:tcMar>
            <w:vAlign w:val="center"/>
          </w:tcPr>
          <w:p w14:paraId="57D42228" w14:textId="68F1829B" w:rsidR="68AB76FA" w:rsidRDefault="68AB76FA" w:rsidP="68AB76FA">
            <w:pPr>
              <w:spacing w:line="259" w:lineRule="auto"/>
              <w:rPr>
                <w:rFonts w:eastAsiaTheme="minorEastAsia"/>
              </w:rPr>
            </w:pPr>
            <w:r w:rsidRPr="68AB76FA">
              <w:rPr>
                <w:rFonts w:eastAsiaTheme="minorEastAsia"/>
              </w:rPr>
              <w:t>Indeterminate not yet ruled unconstitutional</w:t>
            </w:r>
          </w:p>
          <w:p w14:paraId="7EB92FB4" w14:textId="47C65D80" w:rsidR="5A413E06" w:rsidRDefault="68AB76FA" w:rsidP="5A413E06">
            <w:pPr>
              <w:spacing w:line="259" w:lineRule="auto"/>
              <w:rPr>
                <w:rFonts w:eastAsiaTheme="minorEastAsia"/>
              </w:rPr>
            </w:pPr>
            <w:r w:rsidRPr="68AB76FA">
              <w:rPr>
                <w:rFonts w:eastAsiaTheme="minorEastAsia"/>
              </w:rPr>
              <w:t xml:space="preserve">See Indeterminate Sentencing section below </w:t>
            </w:r>
          </w:p>
        </w:tc>
      </w:tr>
      <w:tr w:rsidR="5A413E06" w14:paraId="5296F4B5" w14:textId="77777777" w:rsidTr="006E12AF">
        <w:trPr>
          <w:trHeight w:val="225"/>
        </w:trPr>
        <w:tc>
          <w:tcPr>
            <w:tcW w:w="2021" w:type="dxa"/>
            <w:vMerge w:val="restart"/>
            <w:tcMar>
              <w:left w:w="105" w:type="dxa"/>
              <w:right w:w="105" w:type="dxa"/>
            </w:tcMar>
            <w:vAlign w:val="center"/>
          </w:tcPr>
          <w:p w14:paraId="4BFADC95" w14:textId="4DFD1E93" w:rsidR="5A413E06" w:rsidRDefault="21AF6212" w:rsidP="5A413E06">
            <w:pPr>
              <w:spacing w:line="259" w:lineRule="auto"/>
              <w:rPr>
                <w:rFonts w:eastAsiaTheme="minorEastAsia"/>
              </w:rPr>
            </w:pPr>
            <w:r w:rsidRPr="21AF6212">
              <w:rPr>
                <w:rFonts w:eastAsiaTheme="minorEastAsia"/>
              </w:rPr>
              <w:t>Appeals</w:t>
            </w:r>
          </w:p>
        </w:tc>
        <w:tc>
          <w:tcPr>
            <w:tcW w:w="2016" w:type="dxa"/>
            <w:tcMar>
              <w:left w:w="105" w:type="dxa"/>
              <w:right w:w="105" w:type="dxa"/>
            </w:tcMar>
            <w:vAlign w:val="center"/>
          </w:tcPr>
          <w:p w14:paraId="13E96E8F" w14:textId="04347FA4" w:rsidR="5A413E06" w:rsidRDefault="21AF6212" w:rsidP="5A413E06">
            <w:pPr>
              <w:spacing w:line="259" w:lineRule="auto"/>
              <w:rPr>
                <w:rFonts w:eastAsiaTheme="minorEastAsia"/>
              </w:rPr>
            </w:pPr>
            <w:r w:rsidRPr="21AF6212">
              <w:rPr>
                <w:rFonts w:eastAsiaTheme="minorEastAsia"/>
              </w:rPr>
              <w:t>5</w:t>
            </w:r>
            <w:r w:rsidRPr="21AF6212">
              <w:rPr>
                <w:rFonts w:eastAsiaTheme="minorEastAsia"/>
                <w:vertAlign w:val="superscript"/>
              </w:rPr>
              <w:t>th</w:t>
            </w:r>
            <w:r w:rsidRPr="21AF6212">
              <w:rPr>
                <w:rFonts w:eastAsiaTheme="minorEastAsia"/>
              </w:rPr>
              <w:t xml:space="preserve"> amendment </w:t>
            </w:r>
          </w:p>
        </w:tc>
        <w:tc>
          <w:tcPr>
            <w:tcW w:w="2016" w:type="dxa"/>
            <w:tcMar>
              <w:left w:w="105" w:type="dxa"/>
              <w:right w:w="105" w:type="dxa"/>
            </w:tcMar>
            <w:vAlign w:val="center"/>
          </w:tcPr>
          <w:p w14:paraId="5DC23D54" w14:textId="745A6730" w:rsidR="5A413E06" w:rsidRDefault="68AB76FA" w:rsidP="5A413E06">
            <w:pPr>
              <w:spacing w:line="259" w:lineRule="auto"/>
              <w:rPr>
                <w:rFonts w:eastAsiaTheme="minorEastAsia"/>
              </w:rPr>
            </w:pPr>
            <w:r w:rsidRPr="68AB76FA">
              <w:rPr>
                <w:rFonts w:eastAsiaTheme="minorEastAsia"/>
              </w:rPr>
              <w:t>See 5</w:t>
            </w:r>
            <w:r w:rsidRPr="68AB76FA">
              <w:rPr>
                <w:rFonts w:eastAsiaTheme="minorEastAsia"/>
                <w:vertAlign w:val="superscript"/>
              </w:rPr>
              <w:t>th</w:t>
            </w:r>
            <w:r w:rsidRPr="68AB76FA">
              <w:rPr>
                <w:rFonts w:eastAsiaTheme="minorEastAsia"/>
              </w:rPr>
              <w:t xml:space="preserve"> amendment section below </w:t>
            </w:r>
          </w:p>
        </w:tc>
        <w:tc>
          <w:tcPr>
            <w:tcW w:w="2016" w:type="dxa"/>
            <w:tcMar>
              <w:left w:w="105" w:type="dxa"/>
              <w:right w:w="105" w:type="dxa"/>
            </w:tcMar>
            <w:vAlign w:val="center"/>
          </w:tcPr>
          <w:p w14:paraId="7F53B9B0" w14:textId="740D7593" w:rsidR="5A413E06" w:rsidRDefault="5A413E06" w:rsidP="5A413E06">
            <w:pPr>
              <w:spacing w:line="259" w:lineRule="auto"/>
              <w:rPr>
                <w:rFonts w:eastAsiaTheme="minorEastAsia"/>
              </w:rPr>
            </w:pPr>
          </w:p>
        </w:tc>
        <w:tc>
          <w:tcPr>
            <w:tcW w:w="2096" w:type="dxa"/>
            <w:tcMar>
              <w:left w:w="105" w:type="dxa"/>
              <w:right w:w="105" w:type="dxa"/>
            </w:tcMar>
            <w:vAlign w:val="center"/>
          </w:tcPr>
          <w:p w14:paraId="5348580A" w14:textId="63350A09" w:rsidR="5A413E06" w:rsidRDefault="5A413E06" w:rsidP="5A413E06">
            <w:pPr>
              <w:spacing w:line="259" w:lineRule="auto"/>
              <w:rPr>
                <w:rFonts w:eastAsiaTheme="minorEastAsia"/>
              </w:rPr>
            </w:pPr>
          </w:p>
        </w:tc>
      </w:tr>
      <w:tr w:rsidR="5A413E06" w14:paraId="7DB11BD3" w14:textId="77777777" w:rsidTr="006E12AF">
        <w:trPr>
          <w:trHeight w:val="225"/>
        </w:trPr>
        <w:tc>
          <w:tcPr>
            <w:tcW w:w="2021" w:type="dxa"/>
            <w:vMerge/>
            <w:vAlign w:val="center"/>
          </w:tcPr>
          <w:p w14:paraId="674E689B" w14:textId="44DAECE2" w:rsidR="5A413E06" w:rsidRDefault="5A413E06" w:rsidP="5A413E06">
            <w:pPr>
              <w:rPr>
                <w:rFonts w:eastAsiaTheme="minorEastAsia"/>
              </w:rPr>
            </w:pPr>
          </w:p>
        </w:tc>
        <w:tc>
          <w:tcPr>
            <w:tcW w:w="2016" w:type="dxa"/>
            <w:tcMar>
              <w:left w:w="105" w:type="dxa"/>
              <w:right w:w="105" w:type="dxa"/>
            </w:tcMar>
            <w:vAlign w:val="center"/>
          </w:tcPr>
          <w:p w14:paraId="0D9E1B53" w14:textId="65AACEB3" w:rsidR="5A413E06" w:rsidRDefault="21AF6212" w:rsidP="5A413E06">
            <w:pPr>
              <w:spacing w:line="259" w:lineRule="auto"/>
              <w:rPr>
                <w:rFonts w:eastAsiaTheme="minorEastAsia"/>
              </w:rPr>
            </w:pPr>
            <w:r w:rsidRPr="21AF6212">
              <w:rPr>
                <w:rFonts w:eastAsiaTheme="minorEastAsia"/>
              </w:rPr>
              <w:t xml:space="preserve">Ineffective Assistance of Counsel </w:t>
            </w:r>
          </w:p>
        </w:tc>
        <w:tc>
          <w:tcPr>
            <w:tcW w:w="2016" w:type="dxa"/>
            <w:tcMar>
              <w:left w:w="105" w:type="dxa"/>
              <w:right w:w="105" w:type="dxa"/>
            </w:tcMar>
            <w:vAlign w:val="center"/>
          </w:tcPr>
          <w:p w14:paraId="2D2131A6" w14:textId="19593B8D" w:rsidR="5A413E06" w:rsidRDefault="21AF6212" w:rsidP="5A413E06">
            <w:pPr>
              <w:spacing w:before="240" w:line="259" w:lineRule="auto"/>
              <w:rPr>
                <w:rFonts w:eastAsiaTheme="minorEastAsia"/>
                <w:color w:val="2F5496"/>
              </w:rPr>
            </w:pPr>
            <w:r w:rsidRPr="68AB76FA">
              <w:rPr>
                <w:rFonts w:eastAsiaTheme="minorEastAsia"/>
                <w:color w:val="373739"/>
              </w:rPr>
              <w:t xml:space="preserve">Carmichael v. People, 206 P.3d 800, 806 (Colo. 2009). </w:t>
            </w:r>
          </w:p>
          <w:p w14:paraId="560352F3" w14:textId="5BDC605E" w:rsidR="5A413E06" w:rsidRDefault="5A413E06" w:rsidP="5A413E06">
            <w:pPr>
              <w:spacing w:line="259" w:lineRule="auto"/>
              <w:rPr>
                <w:rFonts w:eastAsiaTheme="minorEastAsia"/>
              </w:rPr>
            </w:pPr>
          </w:p>
        </w:tc>
        <w:tc>
          <w:tcPr>
            <w:tcW w:w="2016" w:type="dxa"/>
            <w:tcMar>
              <w:left w:w="105" w:type="dxa"/>
              <w:right w:w="105" w:type="dxa"/>
            </w:tcMar>
            <w:vAlign w:val="center"/>
          </w:tcPr>
          <w:p w14:paraId="5F4C4EEB" w14:textId="529FE3EE" w:rsidR="5A413E06" w:rsidRDefault="21AF6212" w:rsidP="5A413E06">
            <w:pPr>
              <w:spacing w:line="259" w:lineRule="auto"/>
              <w:rPr>
                <w:rFonts w:eastAsiaTheme="minorEastAsia"/>
              </w:rPr>
            </w:pPr>
            <w:r w:rsidRPr="21AF6212">
              <w:rPr>
                <w:rFonts w:eastAsiaTheme="minorEastAsia"/>
              </w:rPr>
              <w:t xml:space="preserve">Where attorney’s lack of knowledge regarding </w:t>
            </w:r>
            <w:r w:rsidR="68AB76FA" w:rsidRPr="68AB76FA">
              <w:rPr>
                <w:rFonts w:eastAsiaTheme="minorEastAsia"/>
              </w:rPr>
              <w:t>indeterminate</w:t>
            </w:r>
            <w:r w:rsidRPr="21AF6212">
              <w:rPr>
                <w:rFonts w:eastAsiaTheme="minorEastAsia"/>
              </w:rPr>
              <w:t xml:space="preserve"> sentencing and failure to appropriately counsel his client regarding the attractiveness of the plea bargain in relation to the risks of going to trial was constitutionally deficient performance</w:t>
            </w:r>
          </w:p>
        </w:tc>
        <w:tc>
          <w:tcPr>
            <w:tcW w:w="2096" w:type="dxa"/>
            <w:tcMar>
              <w:left w:w="105" w:type="dxa"/>
              <w:right w:w="105" w:type="dxa"/>
            </w:tcMar>
            <w:vAlign w:val="center"/>
          </w:tcPr>
          <w:p w14:paraId="764CD01B" w14:textId="7A648765" w:rsidR="5A413E06" w:rsidRDefault="68AB76FA" w:rsidP="5A413E06">
            <w:pPr>
              <w:spacing w:line="259" w:lineRule="auto"/>
              <w:rPr>
                <w:rFonts w:eastAsiaTheme="minorEastAsia"/>
              </w:rPr>
            </w:pPr>
            <w:r w:rsidRPr="68AB76FA">
              <w:rPr>
                <w:rFonts w:eastAsiaTheme="minorEastAsia"/>
              </w:rPr>
              <w:t xml:space="preserve">Review Sentencing Chart </w:t>
            </w:r>
          </w:p>
        </w:tc>
      </w:tr>
      <w:tr w:rsidR="5A413E06" w14:paraId="647A3596" w14:textId="77777777" w:rsidTr="006E12AF">
        <w:trPr>
          <w:trHeight w:val="225"/>
        </w:trPr>
        <w:tc>
          <w:tcPr>
            <w:tcW w:w="2021" w:type="dxa"/>
            <w:tcMar>
              <w:left w:w="105" w:type="dxa"/>
              <w:right w:w="105" w:type="dxa"/>
            </w:tcMar>
            <w:vAlign w:val="center"/>
          </w:tcPr>
          <w:p w14:paraId="3A87712F" w14:textId="7367B3B4" w:rsidR="5A413E06" w:rsidRDefault="68AB76FA" w:rsidP="5A413E06">
            <w:pPr>
              <w:spacing w:line="259" w:lineRule="auto"/>
              <w:rPr>
                <w:rFonts w:eastAsiaTheme="minorEastAsia"/>
              </w:rPr>
            </w:pPr>
            <w:r w:rsidRPr="68AB76FA">
              <w:rPr>
                <w:rFonts w:eastAsiaTheme="minorEastAsia"/>
              </w:rPr>
              <w:t xml:space="preserve">DOC </w:t>
            </w:r>
          </w:p>
        </w:tc>
        <w:tc>
          <w:tcPr>
            <w:tcW w:w="2016" w:type="dxa"/>
            <w:tcMar>
              <w:left w:w="105" w:type="dxa"/>
              <w:right w:w="105" w:type="dxa"/>
            </w:tcMar>
            <w:vAlign w:val="center"/>
          </w:tcPr>
          <w:p w14:paraId="4A951B49" w14:textId="1CCF55AF" w:rsidR="5A413E06" w:rsidRDefault="21AF6212" w:rsidP="5A413E06">
            <w:pPr>
              <w:spacing w:line="259" w:lineRule="auto"/>
              <w:rPr>
                <w:rFonts w:eastAsiaTheme="minorEastAsia"/>
              </w:rPr>
            </w:pPr>
            <w:r w:rsidRPr="21AF6212">
              <w:rPr>
                <w:rFonts w:eastAsiaTheme="minorEastAsia"/>
              </w:rPr>
              <w:t xml:space="preserve">Due Process </w:t>
            </w:r>
          </w:p>
        </w:tc>
        <w:tc>
          <w:tcPr>
            <w:tcW w:w="2016" w:type="dxa"/>
            <w:tcMar>
              <w:left w:w="105" w:type="dxa"/>
              <w:right w:w="105" w:type="dxa"/>
            </w:tcMar>
            <w:vAlign w:val="center"/>
          </w:tcPr>
          <w:p w14:paraId="597E6C47" w14:textId="425944C9" w:rsidR="5A413E06" w:rsidRDefault="5A413E06" w:rsidP="5A413E06">
            <w:pPr>
              <w:spacing w:line="259" w:lineRule="auto"/>
              <w:rPr>
                <w:rFonts w:eastAsiaTheme="minorEastAsia"/>
              </w:rPr>
            </w:pPr>
          </w:p>
        </w:tc>
        <w:tc>
          <w:tcPr>
            <w:tcW w:w="2016" w:type="dxa"/>
            <w:tcMar>
              <w:left w:w="105" w:type="dxa"/>
              <w:right w:w="105" w:type="dxa"/>
            </w:tcMar>
            <w:vAlign w:val="center"/>
          </w:tcPr>
          <w:p w14:paraId="7FD72DD8" w14:textId="0C07FF6F" w:rsidR="5A413E06" w:rsidRDefault="21AF6212" w:rsidP="5A413E06">
            <w:pPr>
              <w:spacing w:line="259" w:lineRule="auto"/>
              <w:rPr>
                <w:rFonts w:eastAsiaTheme="minorEastAsia"/>
              </w:rPr>
            </w:pPr>
            <w:r w:rsidRPr="21AF6212">
              <w:rPr>
                <w:rFonts w:eastAsiaTheme="minorEastAsia"/>
              </w:rPr>
              <w:t>When not convicted as a sex offender, but DOC classifies as sex offender</w:t>
            </w:r>
            <w:r w:rsidR="68AB76FA" w:rsidRPr="68AB76FA">
              <w:rPr>
                <w:rFonts w:eastAsiaTheme="minorEastAsia"/>
              </w:rPr>
              <w:t xml:space="preserve"> (either due to original charge or previous sex conviction)</w:t>
            </w:r>
          </w:p>
        </w:tc>
        <w:tc>
          <w:tcPr>
            <w:tcW w:w="2096" w:type="dxa"/>
            <w:tcMar>
              <w:left w:w="105" w:type="dxa"/>
              <w:right w:w="105" w:type="dxa"/>
            </w:tcMar>
            <w:vAlign w:val="center"/>
          </w:tcPr>
          <w:p w14:paraId="07642478" w14:textId="5B2A9280" w:rsidR="5A413E06" w:rsidRDefault="68AB76FA" w:rsidP="68AB76FA">
            <w:pPr>
              <w:spacing w:after="200" w:line="259" w:lineRule="auto"/>
              <w:rPr>
                <w:rFonts w:eastAsiaTheme="minorEastAsia"/>
              </w:rPr>
            </w:pPr>
            <w:r w:rsidRPr="68AB76FA">
              <w:rPr>
                <w:rFonts w:eastAsiaTheme="minorEastAsia"/>
              </w:rPr>
              <w:t xml:space="preserve">Right to 35C hearing </w:t>
            </w:r>
          </w:p>
        </w:tc>
      </w:tr>
      <w:tr w:rsidR="68AB76FA" w14:paraId="7A8778BA" w14:textId="77777777" w:rsidTr="006E12AF">
        <w:trPr>
          <w:trHeight w:val="225"/>
        </w:trPr>
        <w:tc>
          <w:tcPr>
            <w:tcW w:w="2021" w:type="dxa"/>
            <w:tcMar>
              <w:left w:w="105" w:type="dxa"/>
              <w:right w:w="105" w:type="dxa"/>
            </w:tcMar>
            <w:vAlign w:val="center"/>
          </w:tcPr>
          <w:p w14:paraId="2537C75E" w14:textId="77777777" w:rsidR="00A76FD8" w:rsidRDefault="00A76FD8"/>
        </w:tc>
        <w:tc>
          <w:tcPr>
            <w:tcW w:w="2016" w:type="dxa"/>
            <w:tcMar>
              <w:left w:w="105" w:type="dxa"/>
              <w:right w:w="105" w:type="dxa"/>
            </w:tcMar>
            <w:vAlign w:val="center"/>
          </w:tcPr>
          <w:p w14:paraId="3E0F2367" w14:textId="40F00CFF" w:rsidR="68AB76FA" w:rsidRDefault="68AB76FA" w:rsidP="68AB76FA">
            <w:pPr>
              <w:spacing w:after="200" w:line="259" w:lineRule="auto"/>
              <w:rPr>
                <w:rFonts w:eastAsiaTheme="minorEastAsia"/>
              </w:rPr>
            </w:pPr>
            <w:r w:rsidRPr="68AB76FA">
              <w:rPr>
                <w:rFonts w:eastAsiaTheme="minorEastAsia"/>
              </w:rPr>
              <w:t xml:space="preserve">Facial Challenge/impossibility </w:t>
            </w:r>
          </w:p>
        </w:tc>
        <w:tc>
          <w:tcPr>
            <w:tcW w:w="2016" w:type="dxa"/>
            <w:tcMar>
              <w:left w:w="105" w:type="dxa"/>
              <w:right w:w="105" w:type="dxa"/>
            </w:tcMar>
            <w:vAlign w:val="center"/>
          </w:tcPr>
          <w:p w14:paraId="1C2EEEED" w14:textId="38C8F5D2" w:rsidR="68AB76FA" w:rsidRDefault="68AB76FA" w:rsidP="68AB76FA">
            <w:pPr>
              <w:spacing w:line="259" w:lineRule="auto"/>
              <w:rPr>
                <w:rFonts w:eastAsiaTheme="minorEastAsia"/>
              </w:rPr>
            </w:pPr>
          </w:p>
        </w:tc>
        <w:tc>
          <w:tcPr>
            <w:tcW w:w="2016" w:type="dxa"/>
            <w:tcMar>
              <w:left w:w="105" w:type="dxa"/>
              <w:right w:w="105" w:type="dxa"/>
            </w:tcMar>
            <w:vAlign w:val="center"/>
          </w:tcPr>
          <w:p w14:paraId="46513DEA" w14:textId="3470E8C0" w:rsidR="68AB76FA" w:rsidRDefault="68AB76FA" w:rsidP="68AB76FA">
            <w:pPr>
              <w:spacing w:line="259" w:lineRule="auto"/>
              <w:rPr>
                <w:rFonts w:eastAsiaTheme="minorEastAsia"/>
              </w:rPr>
            </w:pPr>
            <w:r w:rsidRPr="68AB76FA">
              <w:rPr>
                <w:rFonts w:eastAsiaTheme="minorEastAsia"/>
              </w:rPr>
              <w:t xml:space="preserve">When access to sex offender counseling is inaccessible, so client serves longer </w:t>
            </w:r>
            <w:r w:rsidRPr="68AB76FA">
              <w:rPr>
                <w:rFonts w:eastAsiaTheme="minorEastAsia"/>
              </w:rPr>
              <w:lastRenderedPageBreak/>
              <w:t>sentence due to lack of services</w:t>
            </w:r>
          </w:p>
        </w:tc>
        <w:tc>
          <w:tcPr>
            <w:tcW w:w="2096" w:type="dxa"/>
            <w:tcMar>
              <w:left w:w="105" w:type="dxa"/>
              <w:right w:w="105" w:type="dxa"/>
            </w:tcMar>
            <w:vAlign w:val="center"/>
          </w:tcPr>
          <w:p w14:paraId="0950F15C" w14:textId="4AB0180A" w:rsidR="68AB76FA" w:rsidRDefault="68AB76FA" w:rsidP="68AB76FA">
            <w:pPr>
              <w:spacing w:line="259" w:lineRule="auto"/>
              <w:rPr>
                <w:rFonts w:eastAsiaTheme="minorEastAsia"/>
              </w:rPr>
            </w:pPr>
          </w:p>
        </w:tc>
      </w:tr>
      <w:tr w:rsidR="5A413E06" w14:paraId="52CD1888" w14:textId="77777777" w:rsidTr="006E12AF">
        <w:trPr>
          <w:trHeight w:val="225"/>
        </w:trPr>
        <w:tc>
          <w:tcPr>
            <w:tcW w:w="2021" w:type="dxa"/>
            <w:vAlign w:val="center"/>
          </w:tcPr>
          <w:p w14:paraId="34F13709" w14:textId="0DCFC417" w:rsidR="5A413E06" w:rsidRDefault="68AB76FA" w:rsidP="5A413E06">
            <w:pPr>
              <w:rPr>
                <w:rFonts w:eastAsiaTheme="minorEastAsia"/>
              </w:rPr>
            </w:pPr>
            <w:r w:rsidRPr="68AB76FA">
              <w:rPr>
                <w:rFonts w:eastAsiaTheme="minorEastAsia"/>
              </w:rPr>
              <w:t xml:space="preserve">Probation </w:t>
            </w:r>
          </w:p>
        </w:tc>
        <w:tc>
          <w:tcPr>
            <w:tcW w:w="2016" w:type="dxa"/>
            <w:tcMar>
              <w:left w:w="105" w:type="dxa"/>
              <w:right w:w="105" w:type="dxa"/>
            </w:tcMar>
            <w:vAlign w:val="center"/>
          </w:tcPr>
          <w:p w14:paraId="5DFD1779" w14:textId="63D126AE" w:rsidR="5A413E06" w:rsidRDefault="21AF6212" w:rsidP="5A413E06">
            <w:pPr>
              <w:spacing w:line="259" w:lineRule="auto"/>
              <w:rPr>
                <w:rFonts w:eastAsiaTheme="minorEastAsia"/>
              </w:rPr>
            </w:pPr>
            <w:r w:rsidRPr="21AF6212">
              <w:rPr>
                <w:rFonts w:eastAsiaTheme="minorEastAsia"/>
              </w:rPr>
              <w:t>Impermissibly</w:t>
            </w:r>
          </w:p>
          <w:p w14:paraId="161C93D0" w14:textId="0AB10BDB" w:rsidR="5A413E06" w:rsidRDefault="21AF6212" w:rsidP="5A413E06">
            <w:pPr>
              <w:spacing w:line="259" w:lineRule="auto"/>
              <w:rPr>
                <w:rFonts w:eastAsiaTheme="minorEastAsia"/>
              </w:rPr>
            </w:pPr>
            <w:r w:rsidRPr="21AF6212">
              <w:rPr>
                <w:rFonts w:eastAsiaTheme="minorEastAsia"/>
              </w:rPr>
              <w:t>Vague</w:t>
            </w:r>
          </w:p>
        </w:tc>
        <w:tc>
          <w:tcPr>
            <w:tcW w:w="2016" w:type="dxa"/>
            <w:tcMar>
              <w:left w:w="105" w:type="dxa"/>
              <w:right w:w="105" w:type="dxa"/>
            </w:tcMar>
            <w:vAlign w:val="center"/>
          </w:tcPr>
          <w:p w14:paraId="12255EE4" w14:textId="3789DBC8" w:rsidR="5A413E06" w:rsidRDefault="68AB76FA" w:rsidP="5A413E06">
            <w:pPr>
              <w:spacing w:line="259" w:lineRule="auto"/>
              <w:rPr>
                <w:rFonts w:eastAsiaTheme="minorEastAsia"/>
              </w:rPr>
            </w:pPr>
            <w:r w:rsidRPr="68AB76FA">
              <w:rPr>
                <w:rFonts w:eastAsiaTheme="minorEastAsia"/>
                <w:i/>
                <w:iCs/>
              </w:rPr>
              <w:t>People v. Firth</w:t>
            </w:r>
            <w:r w:rsidRPr="68AB76FA">
              <w:rPr>
                <w:rFonts w:eastAsiaTheme="minorEastAsia"/>
              </w:rPr>
              <w:t>, 205 P.3d 445 (Colo.</w:t>
            </w:r>
            <w:r w:rsidR="00E13A44">
              <w:rPr>
                <w:rFonts w:eastAsiaTheme="minorEastAsia"/>
              </w:rPr>
              <w:t xml:space="preserve"> </w:t>
            </w:r>
            <w:r w:rsidRPr="68AB76FA">
              <w:rPr>
                <w:rFonts w:eastAsiaTheme="minorEastAsia"/>
              </w:rPr>
              <w:t>App.  2008)</w:t>
            </w:r>
          </w:p>
        </w:tc>
        <w:tc>
          <w:tcPr>
            <w:tcW w:w="2016" w:type="dxa"/>
            <w:tcMar>
              <w:left w:w="105" w:type="dxa"/>
              <w:right w:w="105" w:type="dxa"/>
            </w:tcMar>
            <w:vAlign w:val="center"/>
          </w:tcPr>
          <w:p w14:paraId="05EBC391" w14:textId="61A57E31" w:rsidR="5A413E06" w:rsidRDefault="68AB76FA" w:rsidP="68AB76FA">
            <w:pPr>
              <w:spacing w:line="257" w:lineRule="auto"/>
              <w:rPr>
                <w:rFonts w:eastAsiaTheme="minorEastAsia"/>
              </w:rPr>
            </w:pPr>
            <w:r w:rsidRPr="68AB76FA">
              <w:rPr>
                <w:rFonts w:eastAsiaTheme="minorEastAsia"/>
              </w:rPr>
              <w:t xml:space="preserve">The court held that the void for </w:t>
            </w:r>
            <w:proofErr w:type="gramStart"/>
            <w:r w:rsidRPr="68AB76FA">
              <w:rPr>
                <w:rFonts w:eastAsiaTheme="minorEastAsia"/>
              </w:rPr>
              <w:t>vagueness  doctrine</w:t>
            </w:r>
            <w:proofErr w:type="gramEnd"/>
            <w:r w:rsidRPr="68AB76FA">
              <w:rPr>
                <w:rFonts w:eastAsiaTheme="minorEastAsia"/>
              </w:rPr>
              <w:t xml:space="preserve">  applies  to</w:t>
            </w:r>
            <w:r w:rsidR="00E13A44">
              <w:rPr>
                <w:rFonts w:eastAsiaTheme="minorEastAsia"/>
              </w:rPr>
              <w:t xml:space="preserve"> </w:t>
            </w:r>
            <w:r w:rsidRPr="68AB76FA">
              <w:rPr>
                <w:rFonts w:eastAsiaTheme="minorEastAsia"/>
              </w:rPr>
              <w:t>conditions of  probation;  however,  according  to the court the defendant’s probation condition was not unconstitutionally vague because defendant had notice of the conduct prohibited.</w:t>
            </w:r>
          </w:p>
          <w:p w14:paraId="551E842C" w14:textId="4E272BDC" w:rsidR="5A413E06" w:rsidRDefault="5A413E06" w:rsidP="5A413E06">
            <w:pPr>
              <w:spacing w:line="259" w:lineRule="auto"/>
              <w:rPr>
                <w:rFonts w:eastAsiaTheme="minorEastAsia"/>
              </w:rPr>
            </w:pPr>
          </w:p>
        </w:tc>
        <w:tc>
          <w:tcPr>
            <w:tcW w:w="2096" w:type="dxa"/>
            <w:tcMar>
              <w:left w:w="105" w:type="dxa"/>
              <w:right w:w="105" w:type="dxa"/>
            </w:tcMar>
            <w:vAlign w:val="center"/>
          </w:tcPr>
          <w:p w14:paraId="3983F526" w14:textId="4D0D1622" w:rsidR="5A413E06" w:rsidRDefault="21AF6212" w:rsidP="5A413E06">
            <w:pPr>
              <w:spacing w:line="259" w:lineRule="auto"/>
              <w:rPr>
                <w:rFonts w:eastAsiaTheme="minorEastAsia"/>
              </w:rPr>
            </w:pPr>
            <w:r w:rsidRPr="21AF6212">
              <w:rPr>
                <w:rFonts w:eastAsiaTheme="minorEastAsia"/>
              </w:rPr>
              <w:t xml:space="preserve">Proactively – review conditions of probation to ensure not vague or overbroad / have client show you their terms and conditions </w:t>
            </w:r>
          </w:p>
          <w:p w14:paraId="587A1C4A" w14:textId="3B36D4E8" w:rsidR="5A413E06" w:rsidRDefault="5A413E06" w:rsidP="5A413E06">
            <w:pPr>
              <w:spacing w:line="259" w:lineRule="auto"/>
              <w:rPr>
                <w:rFonts w:eastAsiaTheme="minorEastAsia"/>
              </w:rPr>
            </w:pPr>
          </w:p>
          <w:p w14:paraId="576E7057" w14:textId="470374CB" w:rsidR="5A413E06" w:rsidRDefault="21AF6212" w:rsidP="5A413E06">
            <w:pPr>
              <w:spacing w:line="259" w:lineRule="auto"/>
              <w:rPr>
                <w:rFonts w:eastAsiaTheme="minorEastAsia"/>
              </w:rPr>
            </w:pPr>
            <w:r w:rsidRPr="21AF6212">
              <w:rPr>
                <w:rFonts w:eastAsiaTheme="minorEastAsia"/>
              </w:rPr>
              <w:t xml:space="preserve">Or </w:t>
            </w:r>
          </w:p>
          <w:p w14:paraId="485DD8CF" w14:textId="27E41E3A" w:rsidR="5A413E06" w:rsidRDefault="5A413E06" w:rsidP="5A413E06">
            <w:pPr>
              <w:spacing w:line="259" w:lineRule="auto"/>
              <w:rPr>
                <w:rFonts w:eastAsiaTheme="minorEastAsia"/>
              </w:rPr>
            </w:pPr>
          </w:p>
          <w:p w14:paraId="776B3F06" w14:textId="0F27FA64" w:rsidR="5A413E06" w:rsidRDefault="21AF6212" w:rsidP="5A413E06">
            <w:pPr>
              <w:spacing w:line="259" w:lineRule="auto"/>
              <w:rPr>
                <w:rFonts w:eastAsiaTheme="minorEastAsia"/>
              </w:rPr>
            </w:pPr>
            <w:r w:rsidRPr="21AF6212">
              <w:rPr>
                <w:rFonts w:eastAsiaTheme="minorEastAsia"/>
              </w:rPr>
              <w:t xml:space="preserve">Retroactively at revocation hearing </w:t>
            </w:r>
          </w:p>
        </w:tc>
      </w:tr>
      <w:tr w:rsidR="68AB76FA" w14:paraId="2761BBA3" w14:textId="77777777" w:rsidTr="006E12AF">
        <w:trPr>
          <w:trHeight w:val="225"/>
        </w:trPr>
        <w:tc>
          <w:tcPr>
            <w:tcW w:w="2021" w:type="dxa"/>
            <w:vAlign w:val="center"/>
          </w:tcPr>
          <w:p w14:paraId="652C8990" w14:textId="77777777" w:rsidR="00A76FD8" w:rsidRDefault="00A76FD8"/>
        </w:tc>
        <w:tc>
          <w:tcPr>
            <w:tcW w:w="2016" w:type="dxa"/>
            <w:tcMar>
              <w:left w:w="105" w:type="dxa"/>
              <w:right w:w="105" w:type="dxa"/>
            </w:tcMar>
            <w:vAlign w:val="center"/>
          </w:tcPr>
          <w:p w14:paraId="07199794" w14:textId="77777777" w:rsidR="00A76FD8" w:rsidRDefault="00A76FD8"/>
        </w:tc>
        <w:tc>
          <w:tcPr>
            <w:tcW w:w="2016" w:type="dxa"/>
            <w:tcMar>
              <w:left w:w="105" w:type="dxa"/>
              <w:right w:w="105" w:type="dxa"/>
            </w:tcMar>
            <w:vAlign w:val="center"/>
          </w:tcPr>
          <w:p w14:paraId="651C0BAD" w14:textId="5B9C9770" w:rsidR="68AB76FA" w:rsidRDefault="68AB76FA" w:rsidP="68AB76FA">
            <w:pPr>
              <w:spacing w:line="259" w:lineRule="auto"/>
              <w:rPr>
                <w:rFonts w:eastAsiaTheme="minorEastAsia"/>
              </w:rPr>
            </w:pPr>
            <w:r w:rsidRPr="68AB76FA">
              <w:rPr>
                <w:rFonts w:eastAsiaTheme="minorEastAsia"/>
                <w:i/>
                <w:iCs/>
              </w:rPr>
              <w:t>UnitedStatesv.Peterson</w:t>
            </w:r>
            <w:r w:rsidRPr="68AB76FA">
              <w:rPr>
                <w:rFonts w:eastAsiaTheme="minorEastAsia"/>
              </w:rPr>
              <w:t xml:space="preserve">,248 F.3d 79 (2d. Cir. 2001) </w:t>
            </w:r>
          </w:p>
        </w:tc>
        <w:tc>
          <w:tcPr>
            <w:tcW w:w="2016" w:type="dxa"/>
            <w:tcMar>
              <w:left w:w="105" w:type="dxa"/>
              <w:right w:w="105" w:type="dxa"/>
            </w:tcMar>
            <w:vAlign w:val="center"/>
          </w:tcPr>
          <w:p w14:paraId="44B34FE1" w14:textId="6A21AA58" w:rsidR="68AB76FA" w:rsidRDefault="68AB76FA" w:rsidP="68AB76FA">
            <w:pPr>
              <w:spacing w:line="257" w:lineRule="auto"/>
              <w:rPr>
                <w:rFonts w:eastAsiaTheme="minorEastAsia"/>
              </w:rPr>
            </w:pPr>
            <w:r w:rsidRPr="68AB76FA">
              <w:rPr>
                <w:rFonts w:eastAsiaTheme="minorEastAsia"/>
              </w:rPr>
              <w:t>the court held that a condition, which prohibited defendant based on prior child sex abuse convictions from "being on any school grounds, child care center, playground, park, recreational facility or in any area in which children are likely to congregate,” was impermissibly vague, requiring remand for clarification.</w:t>
            </w:r>
          </w:p>
        </w:tc>
        <w:tc>
          <w:tcPr>
            <w:tcW w:w="2096" w:type="dxa"/>
            <w:tcMar>
              <w:left w:w="105" w:type="dxa"/>
              <w:right w:w="105" w:type="dxa"/>
            </w:tcMar>
            <w:vAlign w:val="center"/>
          </w:tcPr>
          <w:p w14:paraId="182548E5" w14:textId="5C961254" w:rsidR="68AB76FA" w:rsidRDefault="68AB76FA" w:rsidP="68AB76FA">
            <w:pPr>
              <w:spacing w:line="259" w:lineRule="auto"/>
              <w:rPr>
                <w:rFonts w:eastAsiaTheme="minorEastAsia"/>
              </w:rPr>
            </w:pPr>
          </w:p>
        </w:tc>
      </w:tr>
      <w:tr w:rsidR="68AB76FA" w14:paraId="30A4343F" w14:textId="77777777" w:rsidTr="006E12AF">
        <w:trPr>
          <w:trHeight w:val="225"/>
        </w:trPr>
        <w:tc>
          <w:tcPr>
            <w:tcW w:w="2021" w:type="dxa"/>
            <w:vAlign w:val="center"/>
          </w:tcPr>
          <w:p w14:paraId="10B025DC" w14:textId="77777777" w:rsidR="00A76FD8" w:rsidRDefault="00A76FD8"/>
        </w:tc>
        <w:tc>
          <w:tcPr>
            <w:tcW w:w="2016" w:type="dxa"/>
            <w:tcMar>
              <w:left w:w="105" w:type="dxa"/>
              <w:right w:w="105" w:type="dxa"/>
            </w:tcMar>
            <w:vAlign w:val="center"/>
          </w:tcPr>
          <w:p w14:paraId="37A4776B" w14:textId="77777777" w:rsidR="00A76FD8" w:rsidRDefault="00A76FD8"/>
        </w:tc>
        <w:tc>
          <w:tcPr>
            <w:tcW w:w="2016" w:type="dxa"/>
            <w:tcMar>
              <w:left w:w="105" w:type="dxa"/>
              <w:right w:w="105" w:type="dxa"/>
            </w:tcMar>
            <w:vAlign w:val="center"/>
          </w:tcPr>
          <w:p w14:paraId="43658607" w14:textId="606A01D5" w:rsidR="68AB76FA" w:rsidRDefault="68AB76FA" w:rsidP="68AB76FA">
            <w:pPr>
              <w:spacing w:line="259" w:lineRule="auto"/>
              <w:rPr>
                <w:rFonts w:eastAsiaTheme="minorEastAsia"/>
              </w:rPr>
            </w:pPr>
            <w:r w:rsidRPr="68AB76FA">
              <w:rPr>
                <w:rFonts w:eastAsiaTheme="minorEastAsia"/>
                <w:i/>
                <w:iCs/>
              </w:rPr>
              <w:t>U.S.  v.  Loy</w:t>
            </w:r>
            <w:r w:rsidRPr="68AB76FA">
              <w:rPr>
                <w:rFonts w:eastAsiaTheme="minorEastAsia"/>
              </w:rPr>
              <w:t>, 237 F.3d 251 (3d. Cir.  2001</w:t>
            </w:r>
          </w:p>
        </w:tc>
        <w:tc>
          <w:tcPr>
            <w:tcW w:w="2016" w:type="dxa"/>
            <w:tcMar>
              <w:left w:w="105" w:type="dxa"/>
              <w:right w:w="105" w:type="dxa"/>
            </w:tcMar>
            <w:vAlign w:val="center"/>
          </w:tcPr>
          <w:p w14:paraId="36ECA6FC" w14:textId="57D666FD" w:rsidR="68AB76FA" w:rsidRDefault="68AB76FA" w:rsidP="68AB76FA">
            <w:pPr>
              <w:rPr>
                <w:rFonts w:eastAsiaTheme="minorEastAsia"/>
              </w:rPr>
            </w:pPr>
            <w:r w:rsidRPr="68AB76FA">
              <w:rPr>
                <w:rFonts w:eastAsiaTheme="minorEastAsia"/>
              </w:rPr>
              <w:t>the court ruled that the condition of</w:t>
            </w:r>
          </w:p>
          <w:p w14:paraId="7A13011E" w14:textId="367D9FD4" w:rsidR="68AB76FA" w:rsidRDefault="68AB76FA" w:rsidP="68AB76FA">
            <w:pPr>
              <w:rPr>
                <w:rFonts w:eastAsiaTheme="minorEastAsia"/>
              </w:rPr>
            </w:pPr>
            <w:r w:rsidRPr="68AB76FA">
              <w:rPr>
                <w:rFonts w:eastAsiaTheme="minorEastAsia"/>
              </w:rPr>
              <w:t xml:space="preserve">supervised   release   prohibiting   the   defendant   from   possessing   ʺall   forms   of </w:t>
            </w:r>
            <w:r w:rsidRPr="68AB76FA">
              <w:rPr>
                <w:rFonts w:eastAsiaTheme="minorEastAsia"/>
              </w:rPr>
              <w:lastRenderedPageBreak/>
              <w:t xml:space="preserve">pornography, including legal adult </w:t>
            </w:r>
            <w:r w:rsidR="00E13A44" w:rsidRPr="68AB76FA">
              <w:rPr>
                <w:rFonts w:eastAsiaTheme="minorEastAsia"/>
              </w:rPr>
              <w:t>pornography, ʺ</w:t>
            </w:r>
            <w:r w:rsidRPr="68AB76FA">
              <w:rPr>
                <w:rFonts w:eastAsiaTheme="minorEastAsia"/>
              </w:rPr>
              <w:t xml:space="preserve"> failed to give the defendant notice of which </w:t>
            </w:r>
            <w:proofErr w:type="gramStart"/>
            <w:r w:rsidRPr="68AB76FA">
              <w:rPr>
                <w:rFonts w:eastAsiaTheme="minorEastAsia"/>
              </w:rPr>
              <w:t>materials  he</w:t>
            </w:r>
            <w:proofErr w:type="gramEnd"/>
            <w:r w:rsidRPr="68AB76FA">
              <w:rPr>
                <w:rFonts w:eastAsiaTheme="minorEastAsia"/>
              </w:rPr>
              <w:t xml:space="preserve"> could not  possess,  thus  being  unconstitutionally   vague</w:t>
            </w:r>
          </w:p>
          <w:p w14:paraId="73F9EF02" w14:textId="6E1AC0EB" w:rsidR="68AB76FA" w:rsidRDefault="68AB76FA" w:rsidP="68AB76FA">
            <w:pPr>
              <w:spacing w:line="257" w:lineRule="auto"/>
              <w:rPr>
                <w:rFonts w:eastAsiaTheme="minorEastAsia"/>
              </w:rPr>
            </w:pPr>
          </w:p>
        </w:tc>
        <w:tc>
          <w:tcPr>
            <w:tcW w:w="2096" w:type="dxa"/>
            <w:tcMar>
              <w:left w:w="105" w:type="dxa"/>
              <w:right w:w="105" w:type="dxa"/>
            </w:tcMar>
            <w:vAlign w:val="center"/>
          </w:tcPr>
          <w:p w14:paraId="3CE4977C" w14:textId="5CA11FFC" w:rsidR="68AB76FA" w:rsidRDefault="68AB76FA" w:rsidP="68AB76FA">
            <w:pPr>
              <w:spacing w:line="259" w:lineRule="auto"/>
              <w:rPr>
                <w:rFonts w:eastAsiaTheme="minorEastAsia"/>
              </w:rPr>
            </w:pPr>
          </w:p>
        </w:tc>
      </w:tr>
      <w:tr w:rsidR="5A413E06" w14:paraId="1769026F" w14:textId="77777777" w:rsidTr="006E12AF">
        <w:trPr>
          <w:trHeight w:val="225"/>
        </w:trPr>
        <w:tc>
          <w:tcPr>
            <w:tcW w:w="2021" w:type="dxa"/>
            <w:vAlign w:val="center"/>
          </w:tcPr>
          <w:p w14:paraId="0880ECEF" w14:textId="36E4331C" w:rsidR="5A413E06" w:rsidRDefault="5A413E06" w:rsidP="5A413E06">
            <w:pPr>
              <w:rPr>
                <w:rFonts w:eastAsiaTheme="minorEastAsia"/>
              </w:rPr>
            </w:pPr>
          </w:p>
        </w:tc>
        <w:tc>
          <w:tcPr>
            <w:tcW w:w="2016" w:type="dxa"/>
            <w:tcMar>
              <w:left w:w="105" w:type="dxa"/>
              <w:right w:w="105" w:type="dxa"/>
            </w:tcMar>
            <w:vAlign w:val="center"/>
          </w:tcPr>
          <w:p w14:paraId="275D4323" w14:textId="58DC39B6" w:rsidR="5A413E06" w:rsidRDefault="21AF6212" w:rsidP="5A413E06">
            <w:pPr>
              <w:spacing w:line="259" w:lineRule="auto"/>
              <w:rPr>
                <w:rFonts w:eastAsiaTheme="minorEastAsia"/>
              </w:rPr>
            </w:pPr>
            <w:r w:rsidRPr="21AF6212">
              <w:rPr>
                <w:rFonts w:eastAsiaTheme="minorEastAsia"/>
              </w:rPr>
              <w:t>Cruel and Unusual</w:t>
            </w:r>
          </w:p>
        </w:tc>
        <w:tc>
          <w:tcPr>
            <w:tcW w:w="2016" w:type="dxa"/>
            <w:tcMar>
              <w:left w:w="105" w:type="dxa"/>
              <w:right w:w="105" w:type="dxa"/>
            </w:tcMar>
            <w:vAlign w:val="center"/>
          </w:tcPr>
          <w:p w14:paraId="28E1D2DD" w14:textId="2B4CEFB6" w:rsidR="5A413E06" w:rsidRDefault="5A413E06" w:rsidP="5A413E06">
            <w:pPr>
              <w:spacing w:line="259" w:lineRule="auto"/>
              <w:rPr>
                <w:rFonts w:eastAsiaTheme="minorEastAsia"/>
              </w:rPr>
            </w:pPr>
          </w:p>
        </w:tc>
        <w:tc>
          <w:tcPr>
            <w:tcW w:w="2016" w:type="dxa"/>
            <w:tcMar>
              <w:left w:w="105" w:type="dxa"/>
              <w:right w:w="105" w:type="dxa"/>
            </w:tcMar>
            <w:vAlign w:val="center"/>
          </w:tcPr>
          <w:p w14:paraId="45360BC7" w14:textId="09350394" w:rsidR="5A413E06" w:rsidRDefault="21AF6212" w:rsidP="5A413E06">
            <w:pPr>
              <w:spacing w:line="259" w:lineRule="auto"/>
              <w:rPr>
                <w:rFonts w:eastAsiaTheme="minorEastAsia"/>
              </w:rPr>
            </w:pPr>
            <w:r w:rsidRPr="21AF6212">
              <w:rPr>
                <w:rFonts w:eastAsiaTheme="minorEastAsia"/>
              </w:rPr>
              <w:t>Plethysmograph</w:t>
            </w:r>
          </w:p>
        </w:tc>
        <w:tc>
          <w:tcPr>
            <w:tcW w:w="2096" w:type="dxa"/>
            <w:tcMar>
              <w:left w:w="105" w:type="dxa"/>
              <w:right w:w="105" w:type="dxa"/>
            </w:tcMar>
            <w:vAlign w:val="center"/>
          </w:tcPr>
          <w:p w14:paraId="0A3FDECF" w14:textId="4831BD94" w:rsidR="5A413E06" w:rsidRDefault="21AF6212" w:rsidP="5A413E06">
            <w:pPr>
              <w:spacing w:line="259" w:lineRule="auto"/>
              <w:rPr>
                <w:rFonts w:eastAsiaTheme="minorEastAsia"/>
              </w:rPr>
            </w:pPr>
            <w:r w:rsidRPr="21AF6212">
              <w:rPr>
                <w:rFonts w:eastAsiaTheme="minorEastAsia"/>
              </w:rPr>
              <w:t>Hardly used in practice</w:t>
            </w:r>
          </w:p>
          <w:p w14:paraId="706974DC" w14:textId="13E878B2" w:rsidR="5A413E06" w:rsidRDefault="21AF6212" w:rsidP="5A413E06">
            <w:pPr>
              <w:spacing w:line="259" w:lineRule="auto"/>
              <w:rPr>
                <w:rFonts w:eastAsiaTheme="minorEastAsia"/>
              </w:rPr>
            </w:pPr>
            <w:r w:rsidRPr="21AF6212">
              <w:rPr>
                <w:rFonts w:eastAsiaTheme="minorEastAsia"/>
              </w:rPr>
              <w:t xml:space="preserve">Considered inhumane </w:t>
            </w:r>
          </w:p>
          <w:p w14:paraId="25B50976" w14:textId="7868F644" w:rsidR="5A413E06" w:rsidRDefault="21AF6212" w:rsidP="5A413E06">
            <w:pPr>
              <w:spacing w:line="259" w:lineRule="auto"/>
              <w:rPr>
                <w:rFonts w:eastAsiaTheme="minorEastAsia"/>
              </w:rPr>
            </w:pPr>
            <w:r w:rsidRPr="21AF6212">
              <w:rPr>
                <w:rFonts w:eastAsiaTheme="minorEastAsia"/>
              </w:rPr>
              <w:t xml:space="preserve">Case by Case  </w:t>
            </w:r>
          </w:p>
        </w:tc>
      </w:tr>
      <w:tr w:rsidR="5A413E06" w14:paraId="123258B0" w14:textId="77777777" w:rsidTr="006E12AF">
        <w:trPr>
          <w:trHeight w:val="225"/>
        </w:trPr>
        <w:tc>
          <w:tcPr>
            <w:tcW w:w="2021" w:type="dxa"/>
            <w:vAlign w:val="center"/>
          </w:tcPr>
          <w:p w14:paraId="1BC2DBBB" w14:textId="5A526821" w:rsidR="5A413E06" w:rsidRDefault="5A413E06" w:rsidP="5A413E06">
            <w:pPr>
              <w:rPr>
                <w:rFonts w:eastAsiaTheme="minorEastAsia"/>
              </w:rPr>
            </w:pPr>
          </w:p>
        </w:tc>
        <w:tc>
          <w:tcPr>
            <w:tcW w:w="2016" w:type="dxa"/>
            <w:tcMar>
              <w:left w:w="105" w:type="dxa"/>
              <w:right w:w="105" w:type="dxa"/>
            </w:tcMar>
            <w:vAlign w:val="center"/>
          </w:tcPr>
          <w:p w14:paraId="74C59F22" w14:textId="001AD7B8" w:rsidR="5A413E06" w:rsidRDefault="21AF6212" w:rsidP="5A413E06">
            <w:pPr>
              <w:spacing w:line="259" w:lineRule="auto"/>
              <w:rPr>
                <w:rFonts w:eastAsiaTheme="minorEastAsia"/>
              </w:rPr>
            </w:pPr>
            <w:r w:rsidRPr="21AF6212">
              <w:rPr>
                <w:rFonts w:eastAsiaTheme="minorEastAsia"/>
              </w:rPr>
              <w:t>5</w:t>
            </w:r>
            <w:r w:rsidRPr="21AF6212">
              <w:rPr>
                <w:rFonts w:eastAsiaTheme="minorEastAsia"/>
                <w:vertAlign w:val="superscript"/>
              </w:rPr>
              <w:t>th</w:t>
            </w:r>
            <w:r w:rsidRPr="21AF6212">
              <w:rPr>
                <w:rFonts w:eastAsiaTheme="minorEastAsia"/>
              </w:rPr>
              <w:t xml:space="preserve"> Amendment</w:t>
            </w:r>
          </w:p>
        </w:tc>
        <w:tc>
          <w:tcPr>
            <w:tcW w:w="2016" w:type="dxa"/>
            <w:tcMar>
              <w:left w:w="105" w:type="dxa"/>
              <w:right w:w="105" w:type="dxa"/>
            </w:tcMar>
            <w:vAlign w:val="center"/>
          </w:tcPr>
          <w:p w14:paraId="497140AB" w14:textId="1BF1ED8A" w:rsidR="5A413E06" w:rsidRDefault="21AF6212" w:rsidP="5A413E06">
            <w:pPr>
              <w:spacing w:line="259" w:lineRule="auto"/>
              <w:rPr>
                <w:rFonts w:eastAsiaTheme="minorEastAsia"/>
              </w:rPr>
            </w:pPr>
            <w:r w:rsidRPr="21AF6212">
              <w:rPr>
                <w:rFonts w:eastAsiaTheme="minorEastAsia"/>
                <w:color w:val="3D3D3D"/>
              </w:rPr>
              <w:t>Minnesota v Murphy</w:t>
            </w:r>
          </w:p>
          <w:p w14:paraId="352D3E5C" w14:textId="41C4C343" w:rsidR="5A413E06" w:rsidRDefault="21AF6212" w:rsidP="5A413E06">
            <w:pPr>
              <w:spacing w:line="259" w:lineRule="auto"/>
              <w:rPr>
                <w:rFonts w:eastAsiaTheme="minorEastAsia"/>
              </w:rPr>
            </w:pPr>
            <w:r w:rsidRPr="68AB76FA">
              <w:rPr>
                <w:rFonts w:eastAsiaTheme="minorEastAsia"/>
                <w:color w:val="3D3D3D"/>
              </w:rPr>
              <w:t>465 U.S. 420</w:t>
            </w:r>
            <w:r w:rsidRPr="21AF6212">
              <w:rPr>
                <w:rFonts w:eastAsiaTheme="minorEastAsia"/>
                <w:color w:val="3D3D3D"/>
              </w:rPr>
              <w:t xml:space="preserve"> </w:t>
            </w:r>
            <w:r w:rsidR="68AB76FA" w:rsidRPr="68AB76FA">
              <w:rPr>
                <w:rFonts w:eastAsiaTheme="minorEastAsia"/>
                <w:color w:val="3D3D3D"/>
              </w:rPr>
              <w:t>(1984)</w:t>
            </w:r>
          </w:p>
        </w:tc>
        <w:tc>
          <w:tcPr>
            <w:tcW w:w="2016" w:type="dxa"/>
            <w:tcMar>
              <w:left w:w="105" w:type="dxa"/>
              <w:right w:w="105" w:type="dxa"/>
            </w:tcMar>
            <w:vAlign w:val="center"/>
          </w:tcPr>
          <w:p w14:paraId="2EAED787" w14:textId="32780224" w:rsidR="5A413E06" w:rsidRDefault="21AF6212" w:rsidP="5A413E06">
            <w:pPr>
              <w:spacing w:line="259" w:lineRule="auto"/>
              <w:rPr>
                <w:rFonts w:eastAsiaTheme="minorEastAsia"/>
              </w:rPr>
            </w:pPr>
            <w:r w:rsidRPr="21AF6212">
              <w:rPr>
                <w:rFonts w:eastAsiaTheme="minorEastAsia"/>
              </w:rPr>
              <w:t>Polygraph</w:t>
            </w:r>
          </w:p>
          <w:p w14:paraId="15602FBD" w14:textId="46EE5DC5" w:rsidR="5A413E06" w:rsidRDefault="5A413E06" w:rsidP="5A413E06">
            <w:pPr>
              <w:spacing w:line="259" w:lineRule="auto"/>
              <w:rPr>
                <w:rFonts w:eastAsiaTheme="minorEastAsia"/>
              </w:rPr>
            </w:pPr>
          </w:p>
          <w:p w14:paraId="20641E97" w14:textId="1B69DA1F" w:rsidR="5A413E06" w:rsidRDefault="21AF6212" w:rsidP="5A413E06">
            <w:pPr>
              <w:spacing w:line="259" w:lineRule="auto"/>
              <w:rPr>
                <w:rFonts w:eastAsiaTheme="minorEastAsia"/>
              </w:rPr>
            </w:pPr>
            <w:r w:rsidRPr="21AF6212">
              <w:rPr>
                <w:rFonts w:eastAsiaTheme="minorEastAsia"/>
              </w:rPr>
              <w:t xml:space="preserve">If issue might incriminate you on other issues </w:t>
            </w:r>
          </w:p>
          <w:p w14:paraId="3FED7F2E" w14:textId="2828E59A" w:rsidR="5A413E06" w:rsidRDefault="5A413E06" w:rsidP="5A413E06">
            <w:pPr>
              <w:spacing w:line="259" w:lineRule="auto"/>
              <w:rPr>
                <w:rFonts w:eastAsiaTheme="minorEastAsia"/>
              </w:rPr>
            </w:pPr>
          </w:p>
          <w:p w14:paraId="48FD75D9" w14:textId="7C24C211" w:rsidR="5A413E06" w:rsidRDefault="21AF6212" w:rsidP="5A413E06">
            <w:pPr>
              <w:spacing w:line="259" w:lineRule="auto"/>
              <w:rPr>
                <w:rFonts w:eastAsiaTheme="minorEastAsia"/>
              </w:rPr>
            </w:pPr>
            <w:r w:rsidRPr="21AF6212">
              <w:rPr>
                <w:rFonts w:eastAsiaTheme="minorEastAsia"/>
              </w:rPr>
              <w:t>“In the future, responsible criminal defense attorneys whose clients are given probation will inform those clients, in their final interviews, that they may disregard probation conditions insofar as those conditions are inconsistent with probationers' Fifth Amendment rights. (Minnesota 462)”</w:t>
            </w:r>
          </w:p>
        </w:tc>
        <w:tc>
          <w:tcPr>
            <w:tcW w:w="2096" w:type="dxa"/>
            <w:tcMar>
              <w:left w:w="105" w:type="dxa"/>
              <w:right w:w="105" w:type="dxa"/>
            </w:tcMar>
            <w:vAlign w:val="center"/>
          </w:tcPr>
          <w:p w14:paraId="1D79A476" w14:textId="0C695DE3" w:rsidR="5A413E06" w:rsidRDefault="21AF6212" w:rsidP="5A413E06">
            <w:pPr>
              <w:spacing w:line="259" w:lineRule="auto"/>
              <w:rPr>
                <w:rFonts w:eastAsiaTheme="minorEastAsia"/>
              </w:rPr>
            </w:pPr>
            <w:r w:rsidRPr="21AF6212">
              <w:rPr>
                <w:rFonts w:eastAsiaTheme="minorEastAsia"/>
              </w:rPr>
              <w:t>Refer to Client Advisement Section</w:t>
            </w:r>
            <w:r w:rsidR="68AB76FA" w:rsidRPr="68AB76FA">
              <w:rPr>
                <w:rFonts w:eastAsiaTheme="minorEastAsia"/>
              </w:rPr>
              <w:t xml:space="preserve">; See Right to Remain Silent Section below </w:t>
            </w:r>
          </w:p>
          <w:p w14:paraId="4932886D" w14:textId="090A4BFD" w:rsidR="5A413E06" w:rsidRDefault="5A413E06" w:rsidP="5A413E06">
            <w:pPr>
              <w:spacing w:line="259" w:lineRule="auto"/>
              <w:rPr>
                <w:rFonts w:eastAsiaTheme="minorEastAsia"/>
              </w:rPr>
            </w:pPr>
          </w:p>
        </w:tc>
      </w:tr>
      <w:tr w:rsidR="5A413E06" w14:paraId="1A5977EB" w14:textId="77777777" w:rsidTr="006E12AF">
        <w:trPr>
          <w:trHeight w:val="225"/>
        </w:trPr>
        <w:tc>
          <w:tcPr>
            <w:tcW w:w="2021" w:type="dxa"/>
            <w:vMerge w:val="restart"/>
            <w:tcMar>
              <w:left w:w="105" w:type="dxa"/>
              <w:right w:w="105" w:type="dxa"/>
            </w:tcMar>
            <w:vAlign w:val="center"/>
          </w:tcPr>
          <w:p w14:paraId="4BBF8C26" w14:textId="1457E9B5" w:rsidR="5A413E06" w:rsidRDefault="21AF6212" w:rsidP="5A413E06">
            <w:pPr>
              <w:spacing w:line="259" w:lineRule="auto"/>
              <w:rPr>
                <w:rFonts w:eastAsiaTheme="minorEastAsia"/>
              </w:rPr>
            </w:pPr>
            <w:r w:rsidRPr="21AF6212">
              <w:rPr>
                <w:rFonts w:eastAsiaTheme="minorEastAsia"/>
              </w:rPr>
              <w:t>The Registration Act</w:t>
            </w:r>
          </w:p>
        </w:tc>
        <w:tc>
          <w:tcPr>
            <w:tcW w:w="2016" w:type="dxa"/>
            <w:tcMar>
              <w:left w:w="105" w:type="dxa"/>
              <w:right w:w="105" w:type="dxa"/>
            </w:tcMar>
            <w:vAlign w:val="center"/>
          </w:tcPr>
          <w:p w14:paraId="15A1768F" w14:textId="18505BFC" w:rsidR="5A413E06" w:rsidRDefault="21AF6212" w:rsidP="5A413E06">
            <w:pPr>
              <w:spacing w:line="259" w:lineRule="auto"/>
              <w:rPr>
                <w:rFonts w:eastAsiaTheme="minorEastAsia"/>
              </w:rPr>
            </w:pPr>
            <w:r w:rsidRPr="21AF6212">
              <w:rPr>
                <w:rFonts w:eastAsiaTheme="minorEastAsia"/>
              </w:rPr>
              <w:t xml:space="preserve">Cruel and Unusual </w:t>
            </w:r>
          </w:p>
        </w:tc>
        <w:tc>
          <w:tcPr>
            <w:tcW w:w="2016" w:type="dxa"/>
            <w:tcMar>
              <w:left w:w="105" w:type="dxa"/>
              <w:right w:w="105" w:type="dxa"/>
            </w:tcMar>
            <w:vAlign w:val="center"/>
          </w:tcPr>
          <w:p w14:paraId="44CC0A04" w14:textId="0F633425" w:rsidR="5A413E06" w:rsidRDefault="21AF6212" w:rsidP="5A413E06">
            <w:pPr>
              <w:spacing w:line="259" w:lineRule="auto"/>
              <w:rPr>
                <w:rFonts w:eastAsiaTheme="minorEastAsia"/>
              </w:rPr>
            </w:pPr>
            <w:r w:rsidRPr="21AF6212">
              <w:rPr>
                <w:rFonts w:eastAsiaTheme="minorEastAsia"/>
              </w:rPr>
              <w:t>Millard, Knight &amp; Vega v. Rankin, Civil Action No. 13-cv-02406-RPM (</w:t>
            </w:r>
            <w:proofErr w:type="spellStart"/>
            <w:r w:rsidRPr="21AF6212">
              <w:rPr>
                <w:rFonts w:eastAsiaTheme="minorEastAsia"/>
              </w:rPr>
              <w:t>D.Colo</w:t>
            </w:r>
            <w:proofErr w:type="spellEnd"/>
            <w:r w:rsidRPr="21AF6212">
              <w:rPr>
                <w:rFonts w:eastAsiaTheme="minorEastAsia"/>
              </w:rPr>
              <w:t>., Aug. 31, 2017</w:t>
            </w:r>
          </w:p>
        </w:tc>
        <w:tc>
          <w:tcPr>
            <w:tcW w:w="2016" w:type="dxa"/>
            <w:tcMar>
              <w:left w:w="105" w:type="dxa"/>
              <w:right w:w="105" w:type="dxa"/>
            </w:tcMar>
            <w:vAlign w:val="center"/>
          </w:tcPr>
          <w:p w14:paraId="555A6BC4" w14:textId="6954CA69" w:rsidR="5A413E06" w:rsidRDefault="5A413E06" w:rsidP="5A413E06">
            <w:pPr>
              <w:spacing w:line="259" w:lineRule="auto"/>
              <w:rPr>
                <w:rFonts w:eastAsiaTheme="minorEastAsia"/>
              </w:rPr>
            </w:pPr>
          </w:p>
        </w:tc>
        <w:tc>
          <w:tcPr>
            <w:tcW w:w="2096" w:type="dxa"/>
            <w:tcMar>
              <w:left w:w="105" w:type="dxa"/>
              <w:right w:w="105" w:type="dxa"/>
            </w:tcMar>
            <w:vAlign w:val="center"/>
          </w:tcPr>
          <w:p w14:paraId="00EF505F" w14:textId="407B30A5" w:rsidR="5A413E06" w:rsidRDefault="68AB76FA" w:rsidP="5A413E06">
            <w:pPr>
              <w:spacing w:line="259" w:lineRule="auto"/>
              <w:rPr>
                <w:rFonts w:eastAsiaTheme="minorEastAsia"/>
              </w:rPr>
            </w:pPr>
            <w:r w:rsidRPr="68AB76FA">
              <w:rPr>
                <w:rFonts w:eastAsiaTheme="minorEastAsia"/>
              </w:rPr>
              <w:t xml:space="preserve">Facial Challenges still relevant </w:t>
            </w:r>
          </w:p>
          <w:p w14:paraId="51A69F2E" w14:textId="7186D67C" w:rsidR="5A413E06" w:rsidRDefault="5A413E06" w:rsidP="5A413E06">
            <w:pPr>
              <w:spacing w:line="259" w:lineRule="auto"/>
              <w:rPr>
                <w:rFonts w:eastAsiaTheme="minorEastAsia"/>
              </w:rPr>
            </w:pPr>
          </w:p>
        </w:tc>
      </w:tr>
      <w:tr w:rsidR="5A413E06" w14:paraId="17B470E2" w14:textId="77777777" w:rsidTr="006E12AF">
        <w:trPr>
          <w:trHeight w:val="225"/>
        </w:trPr>
        <w:tc>
          <w:tcPr>
            <w:tcW w:w="2021" w:type="dxa"/>
            <w:vMerge/>
            <w:vAlign w:val="center"/>
          </w:tcPr>
          <w:p w14:paraId="38910A4E" w14:textId="5E031D59" w:rsidR="5A413E06" w:rsidRDefault="5A413E06" w:rsidP="5A413E06">
            <w:pPr>
              <w:rPr>
                <w:rFonts w:eastAsiaTheme="minorEastAsia"/>
              </w:rPr>
            </w:pPr>
          </w:p>
        </w:tc>
        <w:tc>
          <w:tcPr>
            <w:tcW w:w="2016" w:type="dxa"/>
            <w:tcMar>
              <w:left w:w="105" w:type="dxa"/>
              <w:right w:w="105" w:type="dxa"/>
            </w:tcMar>
            <w:vAlign w:val="center"/>
          </w:tcPr>
          <w:p w14:paraId="64F47A02" w14:textId="6DC6E51C" w:rsidR="5A413E06" w:rsidRDefault="21AF6212" w:rsidP="5A413E06">
            <w:pPr>
              <w:spacing w:line="259" w:lineRule="auto"/>
              <w:rPr>
                <w:rFonts w:eastAsiaTheme="minorEastAsia"/>
              </w:rPr>
            </w:pPr>
            <w:r w:rsidRPr="21AF6212">
              <w:rPr>
                <w:rFonts w:eastAsiaTheme="minorEastAsia"/>
              </w:rPr>
              <w:t>How to establish if law is punitive</w:t>
            </w:r>
          </w:p>
        </w:tc>
        <w:tc>
          <w:tcPr>
            <w:tcW w:w="2016" w:type="dxa"/>
            <w:tcMar>
              <w:left w:w="105" w:type="dxa"/>
              <w:right w:w="105" w:type="dxa"/>
            </w:tcMar>
            <w:vAlign w:val="center"/>
          </w:tcPr>
          <w:p w14:paraId="68BE3C36" w14:textId="039273EC" w:rsidR="5A413E06" w:rsidRDefault="21AF6212" w:rsidP="5A413E06">
            <w:pPr>
              <w:spacing w:line="259" w:lineRule="auto"/>
              <w:rPr>
                <w:rFonts w:eastAsiaTheme="minorEastAsia"/>
              </w:rPr>
            </w:pPr>
            <w:r w:rsidRPr="21AF6212">
              <w:rPr>
                <w:rFonts w:eastAsiaTheme="minorEastAsia"/>
              </w:rPr>
              <w:t>Smith v. Doe, 538 U.S. 84 (2003)</w:t>
            </w:r>
          </w:p>
          <w:p w14:paraId="6F176CFE" w14:textId="55EE8583" w:rsidR="5A413E06" w:rsidRDefault="5A413E06" w:rsidP="5A413E06">
            <w:pPr>
              <w:spacing w:line="259" w:lineRule="auto"/>
              <w:rPr>
                <w:rFonts w:eastAsiaTheme="minorEastAsia"/>
              </w:rPr>
            </w:pPr>
          </w:p>
          <w:p w14:paraId="75A0C4FA" w14:textId="78314E26" w:rsidR="5A413E06" w:rsidRDefault="5A413E06" w:rsidP="5A413E06">
            <w:pPr>
              <w:spacing w:line="259" w:lineRule="auto"/>
              <w:rPr>
                <w:rFonts w:eastAsiaTheme="minorEastAsia"/>
              </w:rPr>
            </w:pPr>
          </w:p>
        </w:tc>
        <w:tc>
          <w:tcPr>
            <w:tcW w:w="2016" w:type="dxa"/>
            <w:tcMar>
              <w:left w:w="105" w:type="dxa"/>
              <w:right w:w="105" w:type="dxa"/>
            </w:tcMar>
            <w:vAlign w:val="center"/>
          </w:tcPr>
          <w:p w14:paraId="7C171A66" w14:textId="703A09AC" w:rsidR="5A413E06" w:rsidRDefault="21AF6212" w:rsidP="5A413E06">
            <w:pPr>
              <w:spacing w:line="259" w:lineRule="auto"/>
              <w:rPr>
                <w:rFonts w:eastAsiaTheme="minorEastAsia"/>
              </w:rPr>
            </w:pPr>
            <w:r w:rsidRPr="68AB76FA">
              <w:rPr>
                <w:rFonts w:eastAsiaTheme="minorEastAsia"/>
                <w:i/>
              </w:rPr>
              <w:t>Kennedy v. Mendoza-Martinez</w:t>
            </w:r>
            <w:r w:rsidRPr="68AB76FA">
              <w:rPr>
                <w:rFonts w:eastAsiaTheme="minorEastAsia"/>
              </w:rPr>
              <w:t>, 372 U.S. 144(1963)</w:t>
            </w:r>
          </w:p>
          <w:p w14:paraId="7D9DBD18" w14:textId="4A825D38" w:rsidR="5A413E06" w:rsidRDefault="21AF6212" w:rsidP="5A413E06">
            <w:pPr>
              <w:spacing w:line="259" w:lineRule="auto"/>
              <w:rPr>
                <w:rFonts w:eastAsiaTheme="minorEastAsia"/>
              </w:rPr>
            </w:pPr>
            <w:r w:rsidRPr="68AB76FA">
              <w:rPr>
                <w:rFonts w:eastAsiaTheme="minorEastAsia"/>
              </w:rPr>
              <w:t>(1) whether the sanction involves an affirmative disability or restraint; (2) whether it has historically been regarded as a punishment; (3) whether it comes into play only on a finding of  scienter;  (4)  whether  its operation will promote the traditional aims of punishment – retribution and deterrence; (5) whether the behavior to which  it  applies  is  already  a  crime;  (6)  whether  an alternative purpose to which it may rationally be connected is assignable for it; and (7) whether it appears excessive in relation to the alternative purpose assigned</w:t>
            </w:r>
          </w:p>
          <w:p w14:paraId="2180527A" w14:textId="3C26974E" w:rsidR="5A413E06" w:rsidRDefault="5A413E06" w:rsidP="5A413E06">
            <w:pPr>
              <w:spacing w:line="259" w:lineRule="auto"/>
              <w:rPr>
                <w:rFonts w:eastAsiaTheme="minorEastAsia"/>
              </w:rPr>
            </w:pPr>
          </w:p>
        </w:tc>
        <w:tc>
          <w:tcPr>
            <w:tcW w:w="2096" w:type="dxa"/>
            <w:tcMar>
              <w:left w:w="105" w:type="dxa"/>
              <w:right w:w="105" w:type="dxa"/>
            </w:tcMar>
            <w:vAlign w:val="center"/>
          </w:tcPr>
          <w:p w14:paraId="19009CF2" w14:textId="0AA90235" w:rsidR="5A413E06" w:rsidRDefault="5A413E06" w:rsidP="5A413E06">
            <w:pPr>
              <w:spacing w:line="259" w:lineRule="auto"/>
              <w:rPr>
                <w:rFonts w:eastAsiaTheme="minorEastAsia"/>
              </w:rPr>
            </w:pPr>
          </w:p>
          <w:p w14:paraId="43FE8840" w14:textId="0FF763BC" w:rsidR="5A413E06" w:rsidRDefault="5A413E06" w:rsidP="5A413E06">
            <w:pPr>
              <w:spacing w:line="259" w:lineRule="auto"/>
              <w:rPr>
                <w:rFonts w:eastAsiaTheme="minorEastAsia"/>
              </w:rPr>
            </w:pPr>
          </w:p>
        </w:tc>
      </w:tr>
      <w:tr w:rsidR="5A413E06" w14:paraId="428D5D9F" w14:textId="77777777" w:rsidTr="006E12AF">
        <w:trPr>
          <w:trHeight w:val="225"/>
        </w:trPr>
        <w:tc>
          <w:tcPr>
            <w:tcW w:w="2021" w:type="dxa"/>
            <w:vMerge/>
            <w:vAlign w:val="center"/>
          </w:tcPr>
          <w:p w14:paraId="6D81FCE1" w14:textId="62F6F888" w:rsidR="5A413E06" w:rsidRDefault="5A413E06" w:rsidP="5A413E06">
            <w:pPr>
              <w:rPr>
                <w:rFonts w:eastAsiaTheme="minorEastAsia"/>
              </w:rPr>
            </w:pPr>
          </w:p>
        </w:tc>
        <w:tc>
          <w:tcPr>
            <w:tcW w:w="2016" w:type="dxa"/>
            <w:tcMar>
              <w:left w:w="105" w:type="dxa"/>
              <w:right w:w="105" w:type="dxa"/>
            </w:tcMar>
            <w:vAlign w:val="center"/>
          </w:tcPr>
          <w:p w14:paraId="1B75DD28" w14:textId="79589AD7" w:rsidR="5A413E06" w:rsidRDefault="21AF6212" w:rsidP="5A413E06">
            <w:pPr>
              <w:spacing w:line="259" w:lineRule="auto"/>
              <w:rPr>
                <w:rFonts w:eastAsiaTheme="minorEastAsia"/>
              </w:rPr>
            </w:pPr>
            <w:r w:rsidRPr="21AF6212">
              <w:rPr>
                <w:rFonts w:eastAsiaTheme="minorEastAsia"/>
              </w:rPr>
              <w:t>Ex Post Facto</w:t>
            </w:r>
          </w:p>
        </w:tc>
        <w:tc>
          <w:tcPr>
            <w:tcW w:w="2016" w:type="dxa"/>
            <w:tcMar>
              <w:left w:w="105" w:type="dxa"/>
              <w:right w:w="105" w:type="dxa"/>
            </w:tcMar>
            <w:vAlign w:val="center"/>
          </w:tcPr>
          <w:p w14:paraId="7838C844" w14:textId="001B8A97" w:rsidR="5A413E06" w:rsidRDefault="5A413E06" w:rsidP="5A413E06">
            <w:pPr>
              <w:spacing w:line="259" w:lineRule="auto"/>
              <w:rPr>
                <w:rFonts w:eastAsiaTheme="minorEastAsia"/>
              </w:rPr>
            </w:pPr>
          </w:p>
        </w:tc>
        <w:tc>
          <w:tcPr>
            <w:tcW w:w="2016" w:type="dxa"/>
            <w:tcMar>
              <w:left w:w="105" w:type="dxa"/>
              <w:right w:w="105" w:type="dxa"/>
            </w:tcMar>
            <w:vAlign w:val="center"/>
          </w:tcPr>
          <w:p w14:paraId="11566657" w14:textId="457CF0CB" w:rsidR="5A413E06" w:rsidRDefault="21AF6212" w:rsidP="5A413E06">
            <w:pPr>
              <w:spacing w:line="259" w:lineRule="auto"/>
              <w:rPr>
                <w:rFonts w:eastAsiaTheme="minorEastAsia"/>
              </w:rPr>
            </w:pPr>
            <w:r w:rsidRPr="68AB76FA">
              <w:rPr>
                <w:rFonts w:eastAsiaTheme="minorEastAsia"/>
              </w:rPr>
              <w:t xml:space="preserve">Focusses on past crime, not current dangerousness </w:t>
            </w:r>
          </w:p>
          <w:p w14:paraId="1940F415" w14:textId="7EB50C97" w:rsidR="5A413E06" w:rsidRDefault="5A413E06" w:rsidP="5A413E06">
            <w:pPr>
              <w:spacing w:line="259" w:lineRule="auto"/>
              <w:rPr>
                <w:rFonts w:eastAsiaTheme="minorEastAsia"/>
              </w:rPr>
            </w:pPr>
          </w:p>
          <w:p w14:paraId="50CAE441" w14:textId="39CA56EC" w:rsidR="5A413E06" w:rsidRDefault="21AF6212" w:rsidP="5A413E06">
            <w:pPr>
              <w:spacing w:line="259" w:lineRule="auto"/>
              <w:rPr>
                <w:rFonts w:eastAsiaTheme="minorEastAsia"/>
              </w:rPr>
            </w:pPr>
            <w:r w:rsidRPr="68AB76FA">
              <w:rPr>
                <w:rFonts w:eastAsiaTheme="minorEastAsia"/>
              </w:rPr>
              <w:t xml:space="preserve">The Registration Act doesn’t anticipate a client </w:t>
            </w:r>
            <w:r w:rsidRPr="68AB76FA">
              <w:rPr>
                <w:rFonts w:eastAsiaTheme="minorEastAsia"/>
              </w:rPr>
              <w:lastRenderedPageBreak/>
              <w:t>who was charged with a sex offense who later by agreement pleads guilty to another charge for which registration is not required</w:t>
            </w:r>
          </w:p>
          <w:p w14:paraId="7E9A742A" w14:textId="554D7DDE" w:rsidR="5A413E06" w:rsidRDefault="5A413E06" w:rsidP="5A413E06">
            <w:pPr>
              <w:spacing w:line="259" w:lineRule="auto"/>
              <w:rPr>
                <w:rFonts w:eastAsiaTheme="minorEastAsia"/>
              </w:rPr>
            </w:pPr>
          </w:p>
        </w:tc>
        <w:tc>
          <w:tcPr>
            <w:tcW w:w="2096" w:type="dxa"/>
            <w:tcMar>
              <w:left w:w="105" w:type="dxa"/>
              <w:right w:w="105" w:type="dxa"/>
            </w:tcMar>
            <w:vAlign w:val="center"/>
          </w:tcPr>
          <w:p w14:paraId="698DC7A1" w14:textId="1A294344" w:rsidR="5A413E06" w:rsidRDefault="5A413E06" w:rsidP="5A413E06">
            <w:pPr>
              <w:spacing w:line="259" w:lineRule="auto"/>
              <w:rPr>
                <w:rFonts w:eastAsiaTheme="minorEastAsia"/>
              </w:rPr>
            </w:pPr>
          </w:p>
        </w:tc>
      </w:tr>
      <w:tr w:rsidR="5A413E06" w14:paraId="09900ABA" w14:textId="77777777" w:rsidTr="006E12AF">
        <w:trPr>
          <w:trHeight w:val="225"/>
        </w:trPr>
        <w:tc>
          <w:tcPr>
            <w:tcW w:w="2021" w:type="dxa"/>
            <w:tcMar>
              <w:left w:w="105" w:type="dxa"/>
              <w:right w:w="105" w:type="dxa"/>
            </w:tcMar>
            <w:vAlign w:val="center"/>
          </w:tcPr>
          <w:p w14:paraId="1C693295" w14:textId="78B0A200" w:rsidR="5A413E06" w:rsidRDefault="21AF6212" w:rsidP="5A413E06">
            <w:pPr>
              <w:spacing w:line="259" w:lineRule="auto"/>
              <w:rPr>
                <w:rFonts w:eastAsiaTheme="minorEastAsia"/>
              </w:rPr>
            </w:pPr>
            <w:r w:rsidRPr="21AF6212">
              <w:rPr>
                <w:rFonts w:eastAsiaTheme="minorEastAsia"/>
              </w:rPr>
              <w:t>Failure to Register</w:t>
            </w:r>
          </w:p>
        </w:tc>
        <w:tc>
          <w:tcPr>
            <w:tcW w:w="2016" w:type="dxa"/>
            <w:tcMar>
              <w:left w:w="105" w:type="dxa"/>
              <w:right w:w="105" w:type="dxa"/>
            </w:tcMar>
            <w:vAlign w:val="center"/>
          </w:tcPr>
          <w:p w14:paraId="32AA3E32" w14:textId="44C61CD4" w:rsidR="5A413E06" w:rsidRDefault="21AF6212" w:rsidP="5A413E06">
            <w:pPr>
              <w:spacing w:line="259" w:lineRule="auto"/>
              <w:rPr>
                <w:rFonts w:eastAsiaTheme="minorEastAsia"/>
              </w:rPr>
            </w:pPr>
            <w:r w:rsidRPr="21AF6212">
              <w:rPr>
                <w:rFonts w:eastAsiaTheme="minorEastAsia"/>
              </w:rPr>
              <w:t>Failure to register: proportionality of sentencing in relation to failure to register</w:t>
            </w:r>
          </w:p>
        </w:tc>
        <w:tc>
          <w:tcPr>
            <w:tcW w:w="2016" w:type="dxa"/>
            <w:tcMar>
              <w:left w:w="105" w:type="dxa"/>
              <w:right w:w="105" w:type="dxa"/>
            </w:tcMar>
            <w:vAlign w:val="center"/>
          </w:tcPr>
          <w:p w14:paraId="5EEFA637" w14:textId="5AD35A68" w:rsidR="5A413E06" w:rsidRDefault="21AF6212" w:rsidP="5A413E06">
            <w:pPr>
              <w:spacing w:line="259" w:lineRule="auto"/>
              <w:rPr>
                <w:rFonts w:eastAsiaTheme="minorEastAsia"/>
              </w:rPr>
            </w:pPr>
            <w:r w:rsidRPr="68AB76FA">
              <w:rPr>
                <w:rFonts w:eastAsiaTheme="minorEastAsia"/>
                <w:i/>
              </w:rPr>
              <w:t>People v. Foster</w:t>
            </w:r>
            <w:r w:rsidRPr="68AB76FA">
              <w:rPr>
                <w:rFonts w:eastAsiaTheme="minorEastAsia"/>
              </w:rPr>
              <w:t>, 364 P.3d 1149 (</w:t>
            </w:r>
            <w:proofErr w:type="spellStart"/>
            <w:r w:rsidRPr="68AB76FA">
              <w:rPr>
                <w:rFonts w:eastAsiaTheme="minorEastAsia"/>
              </w:rPr>
              <w:t>Colo.App</w:t>
            </w:r>
            <w:proofErr w:type="spellEnd"/>
            <w:r w:rsidRPr="68AB76FA">
              <w:rPr>
                <w:rFonts w:eastAsiaTheme="minorEastAsia"/>
              </w:rPr>
              <w:t>. 2013)</w:t>
            </w:r>
          </w:p>
          <w:p w14:paraId="7E6059C4" w14:textId="43D5ED63" w:rsidR="5A413E06" w:rsidRDefault="5A413E06" w:rsidP="5A413E06">
            <w:pPr>
              <w:spacing w:line="259" w:lineRule="auto"/>
              <w:rPr>
                <w:rFonts w:eastAsiaTheme="minorEastAsia"/>
              </w:rPr>
            </w:pPr>
          </w:p>
          <w:p w14:paraId="23886ACB" w14:textId="0E19BC95" w:rsidR="5A413E06" w:rsidRDefault="5A413E06" w:rsidP="5A413E06">
            <w:pPr>
              <w:spacing w:line="259" w:lineRule="auto"/>
              <w:rPr>
                <w:rFonts w:eastAsiaTheme="minorEastAsia"/>
              </w:rPr>
            </w:pPr>
          </w:p>
        </w:tc>
        <w:tc>
          <w:tcPr>
            <w:tcW w:w="2016" w:type="dxa"/>
            <w:tcMar>
              <w:left w:w="105" w:type="dxa"/>
              <w:right w:w="105" w:type="dxa"/>
            </w:tcMar>
            <w:vAlign w:val="center"/>
          </w:tcPr>
          <w:p w14:paraId="1E11E0ED" w14:textId="327350B5" w:rsidR="5A413E06" w:rsidRDefault="21AF6212" w:rsidP="5A413E06">
            <w:pPr>
              <w:spacing w:line="259" w:lineRule="auto"/>
              <w:rPr>
                <w:rFonts w:eastAsiaTheme="minorEastAsia"/>
              </w:rPr>
            </w:pPr>
            <w:r w:rsidRPr="68AB76FA">
              <w:rPr>
                <w:rFonts w:eastAsiaTheme="minorEastAsia"/>
              </w:rPr>
              <w:t xml:space="preserve">Factors that should be considered when determining proportionality of sentencing for failing to </w:t>
            </w:r>
            <w:proofErr w:type="gramStart"/>
            <w:r w:rsidRPr="68AB76FA">
              <w:rPr>
                <w:rFonts w:eastAsiaTheme="minorEastAsia"/>
              </w:rPr>
              <w:t>register:</w:t>
            </w:r>
            <w:proofErr w:type="gramEnd"/>
            <w:r w:rsidRPr="68AB76FA">
              <w:rPr>
                <w:rFonts w:eastAsiaTheme="minorEastAsia"/>
              </w:rPr>
              <w:t xml:space="preserve"> did failure to register increase safety risk to community. </w:t>
            </w:r>
          </w:p>
          <w:p w14:paraId="3C70022B" w14:textId="235606DC" w:rsidR="5A413E06" w:rsidRDefault="21AF6212" w:rsidP="5A413E06">
            <w:pPr>
              <w:spacing w:line="259" w:lineRule="auto"/>
              <w:rPr>
                <w:rFonts w:eastAsiaTheme="minorEastAsia"/>
              </w:rPr>
            </w:pPr>
            <w:r w:rsidRPr="68AB76FA">
              <w:rPr>
                <w:rFonts w:eastAsiaTheme="minorEastAsia"/>
              </w:rPr>
              <w:t>e.g. telling parole office but not registering is different from moving several times and failing to register</w:t>
            </w:r>
          </w:p>
        </w:tc>
        <w:tc>
          <w:tcPr>
            <w:tcW w:w="2096" w:type="dxa"/>
            <w:tcMar>
              <w:left w:w="105" w:type="dxa"/>
              <w:right w:w="105" w:type="dxa"/>
            </w:tcMar>
            <w:vAlign w:val="center"/>
          </w:tcPr>
          <w:p w14:paraId="53E633C6" w14:textId="4B053149" w:rsidR="5A413E06" w:rsidRDefault="5A413E06" w:rsidP="5A413E06">
            <w:pPr>
              <w:spacing w:line="259" w:lineRule="auto"/>
              <w:rPr>
                <w:rFonts w:eastAsiaTheme="minorEastAsia"/>
              </w:rPr>
            </w:pPr>
          </w:p>
        </w:tc>
      </w:tr>
      <w:tr w:rsidR="5A413E06" w14:paraId="4A952803" w14:textId="77777777" w:rsidTr="006E12AF">
        <w:trPr>
          <w:trHeight w:val="225"/>
        </w:trPr>
        <w:tc>
          <w:tcPr>
            <w:tcW w:w="2021" w:type="dxa"/>
            <w:vAlign w:val="center"/>
          </w:tcPr>
          <w:p w14:paraId="21C8290F" w14:textId="31E7883E" w:rsidR="5A413E06" w:rsidRDefault="5A413E06" w:rsidP="5A413E06">
            <w:pPr>
              <w:rPr>
                <w:rFonts w:eastAsiaTheme="minorEastAsia"/>
              </w:rPr>
            </w:pPr>
          </w:p>
        </w:tc>
        <w:tc>
          <w:tcPr>
            <w:tcW w:w="2016" w:type="dxa"/>
            <w:tcMar>
              <w:left w:w="105" w:type="dxa"/>
              <w:right w:w="105" w:type="dxa"/>
            </w:tcMar>
            <w:vAlign w:val="center"/>
          </w:tcPr>
          <w:p w14:paraId="6DE654E1" w14:textId="09BCCEBB" w:rsidR="5A413E06" w:rsidRDefault="68AB76FA" w:rsidP="5A413E06">
            <w:pPr>
              <w:spacing w:line="259" w:lineRule="auto"/>
              <w:rPr>
                <w:rFonts w:eastAsiaTheme="minorEastAsia"/>
              </w:rPr>
            </w:pPr>
            <w:r w:rsidRPr="68AB76FA">
              <w:rPr>
                <w:rFonts w:eastAsiaTheme="minorEastAsia"/>
              </w:rPr>
              <w:t xml:space="preserve">Failure to Notify of change of address </w:t>
            </w:r>
          </w:p>
        </w:tc>
        <w:tc>
          <w:tcPr>
            <w:tcW w:w="2016" w:type="dxa"/>
            <w:tcMar>
              <w:left w:w="105" w:type="dxa"/>
              <w:right w:w="105" w:type="dxa"/>
            </w:tcMar>
            <w:vAlign w:val="center"/>
          </w:tcPr>
          <w:p w14:paraId="31F9CA3A" w14:textId="6C956C9E" w:rsidR="5A413E06" w:rsidRDefault="21AF6212" w:rsidP="5A413E06">
            <w:pPr>
              <w:spacing w:line="259" w:lineRule="auto"/>
              <w:rPr>
                <w:rFonts w:eastAsiaTheme="minorEastAsia"/>
              </w:rPr>
            </w:pPr>
            <w:r w:rsidRPr="68AB76FA">
              <w:rPr>
                <w:rFonts w:eastAsiaTheme="minorEastAsia"/>
                <w:i/>
              </w:rPr>
              <w:t xml:space="preserve">People v. </w:t>
            </w:r>
            <w:proofErr w:type="spellStart"/>
            <w:r w:rsidRPr="68AB76FA">
              <w:rPr>
                <w:rFonts w:eastAsiaTheme="minorEastAsia"/>
                <w:i/>
              </w:rPr>
              <w:t>Poage</w:t>
            </w:r>
            <w:proofErr w:type="spellEnd"/>
            <w:r w:rsidRPr="68AB76FA">
              <w:rPr>
                <w:rFonts w:eastAsiaTheme="minorEastAsia"/>
              </w:rPr>
              <w:t>, 272 P.3d 1113 (</w:t>
            </w:r>
            <w:proofErr w:type="spellStart"/>
            <w:r w:rsidRPr="68AB76FA">
              <w:rPr>
                <w:rFonts w:eastAsiaTheme="minorEastAsia"/>
              </w:rPr>
              <w:t>Colo.App</w:t>
            </w:r>
            <w:proofErr w:type="spellEnd"/>
            <w:r w:rsidRPr="68AB76FA">
              <w:rPr>
                <w:rFonts w:eastAsiaTheme="minorEastAsia"/>
              </w:rPr>
              <w:t>. 2011)</w:t>
            </w:r>
          </w:p>
          <w:p w14:paraId="54BA7343" w14:textId="54ECCAD7" w:rsidR="5A413E06" w:rsidRDefault="5A413E06" w:rsidP="5A413E06">
            <w:pPr>
              <w:spacing w:line="259" w:lineRule="auto"/>
              <w:rPr>
                <w:rFonts w:eastAsiaTheme="minorEastAsia"/>
              </w:rPr>
            </w:pPr>
          </w:p>
          <w:p w14:paraId="38E49E3D" w14:textId="01145E81" w:rsidR="5A413E06" w:rsidRDefault="5A413E06" w:rsidP="5A413E06">
            <w:pPr>
              <w:spacing w:line="259" w:lineRule="auto"/>
              <w:rPr>
                <w:rFonts w:eastAsiaTheme="minorEastAsia"/>
              </w:rPr>
            </w:pPr>
          </w:p>
        </w:tc>
        <w:tc>
          <w:tcPr>
            <w:tcW w:w="2016" w:type="dxa"/>
            <w:tcMar>
              <w:left w:w="105" w:type="dxa"/>
              <w:right w:w="105" w:type="dxa"/>
            </w:tcMar>
            <w:vAlign w:val="center"/>
          </w:tcPr>
          <w:p w14:paraId="1603D51E" w14:textId="79146C5C" w:rsidR="5A413E06" w:rsidRDefault="21AF6212" w:rsidP="5A413E06">
            <w:pPr>
              <w:spacing w:line="259" w:lineRule="auto"/>
              <w:rPr>
                <w:rFonts w:eastAsiaTheme="minorEastAsia"/>
              </w:rPr>
            </w:pPr>
            <w:r w:rsidRPr="68AB76FA">
              <w:rPr>
                <w:rFonts w:eastAsiaTheme="minorEastAsia"/>
              </w:rPr>
              <w:t>Requires prosecution to prove that individual moved out of the county e.g. where homeless individual who hasn’t left county; conviction vacated</w:t>
            </w:r>
          </w:p>
          <w:p w14:paraId="103A9A51" w14:textId="6C3E9FCB" w:rsidR="5A413E06" w:rsidRDefault="21AF6212" w:rsidP="5A413E06">
            <w:pPr>
              <w:spacing w:line="259" w:lineRule="auto"/>
              <w:rPr>
                <w:rFonts w:eastAsiaTheme="minorEastAsia"/>
              </w:rPr>
            </w:pPr>
            <w:r w:rsidRPr="68AB76FA">
              <w:rPr>
                <w:rFonts w:eastAsiaTheme="minorEastAsia"/>
              </w:rPr>
              <w:t xml:space="preserve">Because </w:t>
            </w:r>
            <w:hyperlink r:id="rId12">
              <w:r w:rsidRPr="68AB76FA">
                <w:rPr>
                  <w:rStyle w:val="Hyperlink"/>
                  <w:rFonts w:eastAsiaTheme="minorEastAsia"/>
                  <w:u w:val="none"/>
                </w:rPr>
                <w:t>Colo. Rev. Stat. § 18-3-412.5(1)(</w:t>
              </w:r>
              <w:proofErr w:type="spellStart"/>
              <w:r w:rsidRPr="68AB76FA">
                <w:rPr>
                  <w:rStyle w:val="Hyperlink"/>
                  <w:rFonts w:eastAsiaTheme="minorEastAsia"/>
                  <w:u w:val="none"/>
                </w:rPr>
                <w:t>i</w:t>
              </w:r>
              <w:proofErr w:type="spellEnd"/>
              <w:r w:rsidRPr="68AB76FA">
                <w:rPr>
                  <w:rStyle w:val="Hyperlink"/>
                  <w:rFonts w:eastAsiaTheme="minorEastAsia"/>
                  <w:u w:val="none"/>
                </w:rPr>
                <w:t>)</w:t>
              </w:r>
            </w:hyperlink>
            <w:r w:rsidRPr="68AB76FA">
              <w:rPr>
                <w:rFonts w:eastAsiaTheme="minorEastAsia"/>
              </w:rPr>
              <w:t xml:space="preserve"> (2011) required the People to prove that defendant moved from Adams County, in the absence of </w:t>
            </w:r>
            <w:r w:rsidRPr="68AB76FA">
              <w:rPr>
                <w:rFonts w:eastAsiaTheme="minorEastAsia"/>
              </w:rPr>
              <w:lastRenderedPageBreak/>
              <w:t>evidence establishing that critical element of the offense of failure to register as a sex offender, defendant's conviction could not stand.</w:t>
            </w:r>
          </w:p>
        </w:tc>
        <w:tc>
          <w:tcPr>
            <w:tcW w:w="2096" w:type="dxa"/>
            <w:tcMar>
              <w:left w:w="105" w:type="dxa"/>
              <w:right w:w="105" w:type="dxa"/>
            </w:tcMar>
            <w:vAlign w:val="center"/>
          </w:tcPr>
          <w:p w14:paraId="24830948" w14:textId="75E52E4B" w:rsidR="5A413E06" w:rsidRDefault="68AB76FA" w:rsidP="5A413E06">
            <w:pPr>
              <w:spacing w:line="259" w:lineRule="auto"/>
              <w:rPr>
                <w:rFonts w:eastAsiaTheme="minorEastAsia"/>
              </w:rPr>
            </w:pPr>
            <w:r w:rsidRPr="68AB76FA">
              <w:rPr>
                <w:rFonts w:eastAsiaTheme="minorEastAsia"/>
              </w:rPr>
              <w:lastRenderedPageBreak/>
              <w:t xml:space="preserve">Historically, prosecutors were using the catchall rather than specific provisions; has improved since </w:t>
            </w:r>
          </w:p>
        </w:tc>
      </w:tr>
      <w:tr w:rsidR="5A413E06" w14:paraId="6BF23B52" w14:textId="77777777" w:rsidTr="006E12AF">
        <w:trPr>
          <w:trHeight w:val="225"/>
        </w:trPr>
        <w:tc>
          <w:tcPr>
            <w:tcW w:w="2021" w:type="dxa"/>
            <w:tcMar>
              <w:left w:w="105" w:type="dxa"/>
              <w:right w:w="105" w:type="dxa"/>
            </w:tcMar>
            <w:vAlign w:val="center"/>
          </w:tcPr>
          <w:p w14:paraId="3E64D52C" w14:textId="4B9E0ADA" w:rsidR="5A413E06" w:rsidRDefault="21AF6212" w:rsidP="5A413E06">
            <w:pPr>
              <w:spacing w:line="259" w:lineRule="auto"/>
              <w:rPr>
                <w:rFonts w:eastAsiaTheme="minorEastAsia"/>
              </w:rPr>
            </w:pPr>
            <w:r w:rsidRPr="21AF6212">
              <w:rPr>
                <w:rFonts w:eastAsiaTheme="minorEastAsia"/>
              </w:rPr>
              <w:t xml:space="preserve">Sexually Violent Predator Status </w:t>
            </w:r>
          </w:p>
        </w:tc>
        <w:tc>
          <w:tcPr>
            <w:tcW w:w="2016" w:type="dxa"/>
            <w:tcMar>
              <w:left w:w="105" w:type="dxa"/>
              <w:right w:w="105" w:type="dxa"/>
            </w:tcMar>
            <w:vAlign w:val="center"/>
          </w:tcPr>
          <w:p w14:paraId="78FAAC63" w14:textId="1A49D005" w:rsidR="5A413E06" w:rsidRDefault="21AF6212" w:rsidP="5A413E06">
            <w:pPr>
              <w:spacing w:line="259" w:lineRule="auto"/>
              <w:rPr>
                <w:rFonts w:eastAsiaTheme="minorEastAsia"/>
              </w:rPr>
            </w:pPr>
            <w:r w:rsidRPr="21AF6212">
              <w:rPr>
                <w:rFonts w:eastAsiaTheme="minorEastAsia"/>
              </w:rPr>
              <w:t>Due Process</w:t>
            </w:r>
          </w:p>
        </w:tc>
        <w:tc>
          <w:tcPr>
            <w:tcW w:w="2016" w:type="dxa"/>
            <w:tcMar>
              <w:left w:w="105" w:type="dxa"/>
              <w:right w:w="105" w:type="dxa"/>
            </w:tcMar>
            <w:vAlign w:val="center"/>
          </w:tcPr>
          <w:p w14:paraId="4C47CB71" w14:textId="37A4773D" w:rsidR="5A413E06" w:rsidRDefault="5A413E06" w:rsidP="5A413E06">
            <w:pPr>
              <w:spacing w:line="259" w:lineRule="auto"/>
              <w:rPr>
                <w:rFonts w:eastAsiaTheme="minorEastAsia"/>
              </w:rPr>
            </w:pPr>
          </w:p>
        </w:tc>
        <w:tc>
          <w:tcPr>
            <w:tcW w:w="2016" w:type="dxa"/>
            <w:tcMar>
              <w:left w:w="105" w:type="dxa"/>
              <w:right w:w="105" w:type="dxa"/>
            </w:tcMar>
            <w:vAlign w:val="center"/>
          </w:tcPr>
          <w:p w14:paraId="5D2B99A9" w14:textId="56A2249E" w:rsidR="5A413E06" w:rsidRDefault="21AF6212" w:rsidP="5A413E06">
            <w:pPr>
              <w:spacing w:line="259" w:lineRule="auto"/>
              <w:rPr>
                <w:rFonts w:eastAsiaTheme="minorEastAsia"/>
              </w:rPr>
            </w:pPr>
            <w:r w:rsidRPr="68AB76FA">
              <w:rPr>
                <w:rFonts w:eastAsiaTheme="minorEastAsia"/>
              </w:rPr>
              <w:t>The Colorado Court of   Appeals   has allowed defendants to challenge their SVP status via Crim. P. 35(c).447</w:t>
            </w:r>
          </w:p>
        </w:tc>
        <w:tc>
          <w:tcPr>
            <w:tcW w:w="2096" w:type="dxa"/>
            <w:tcMar>
              <w:left w:w="105" w:type="dxa"/>
              <w:right w:w="105" w:type="dxa"/>
            </w:tcMar>
            <w:vAlign w:val="center"/>
          </w:tcPr>
          <w:p w14:paraId="3BD24985" w14:textId="3E8A5D7F" w:rsidR="5A413E06" w:rsidRDefault="21AF6212" w:rsidP="5A413E06">
            <w:pPr>
              <w:spacing w:line="259" w:lineRule="auto"/>
              <w:rPr>
                <w:rFonts w:eastAsiaTheme="minorEastAsia"/>
              </w:rPr>
            </w:pPr>
            <w:r w:rsidRPr="68AB76FA">
              <w:rPr>
                <w:rFonts w:eastAsiaTheme="minorEastAsia"/>
              </w:rPr>
              <w:t>The SVP statute requires trial courts to make specific findings of fact on whether a defendant is an SVP.448 Due process requires that sentencing determinations be based on reliable evidence, not speculation or unfounded allegations.449 Client is not, however, entitled to an evidentiary hearing before the trial court finds him or her to be an SVP</w:t>
            </w:r>
          </w:p>
        </w:tc>
      </w:tr>
      <w:tr w:rsidR="5A413E06" w14:paraId="702558A2" w14:textId="77777777" w:rsidTr="006E12AF">
        <w:trPr>
          <w:trHeight w:val="225"/>
        </w:trPr>
        <w:tc>
          <w:tcPr>
            <w:tcW w:w="2021" w:type="dxa"/>
            <w:vAlign w:val="center"/>
          </w:tcPr>
          <w:p w14:paraId="58B61518" w14:textId="32A7DFE9" w:rsidR="5A413E06" w:rsidRDefault="5A413E06" w:rsidP="5A413E06">
            <w:pPr>
              <w:rPr>
                <w:rFonts w:eastAsiaTheme="minorEastAsia"/>
              </w:rPr>
            </w:pPr>
          </w:p>
        </w:tc>
        <w:tc>
          <w:tcPr>
            <w:tcW w:w="2016" w:type="dxa"/>
            <w:tcMar>
              <w:left w:w="105" w:type="dxa"/>
              <w:right w:w="105" w:type="dxa"/>
            </w:tcMar>
            <w:vAlign w:val="center"/>
          </w:tcPr>
          <w:p w14:paraId="1B962526" w14:textId="5F70813A" w:rsidR="5A413E06" w:rsidRDefault="21AF6212" w:rsidP="5A413E06">
            <w:pPr>
              <w:spacing w:line="259" w:lineRule="auto"/>
              <w:rPr>
                <w:rFonts w:eastAsiaTheme="minorEastAsia"/>
              </w:rPr>
            </w:pPr>
            <w:r w:rsidRPr="21AF6212">
              <w:rPr>
                <w:rFonts w:eastAsiaTheme="minorEastAsia"/>
              </w:rPr>
              <w:t>Ex Post Facto</w:t>
            </w:r>
          </w:p>
        </w:tc>
        <w:tc>
          <w:tcPr>
            <w:tcW w:w="2016" w:type="dxa"/>
            <w:tcMar>
              <w:left w:w="105" w:type="dxa"/>
              <w:right w:w="105" w:type="dxa"/>
            </w:tcMar>
            <w:vAlign w:val="center"/>
          </w:tcPr>
          <w:p w14:paraId="167A6AA0" w14:textId="711B9477" w:rsidR="5A413E06" w:rsidRDefault="5A413E06" w:rsidP="5A413E06">
            <w:pPr>
              <w:spacing w:line="259" w:lineRule="auto"/>
              <w:rPr>
                <w:rFonts w:eastAsiaTheme="minorEastAsia"/>
              </w:rPr>
            </w:pPr>
          </w:p>
        </w:tc>
        <w:tc>
          <w:tcPr>
            <w:tcW w:w="2016" w:type="dxa"/>
            <w:tcMar>
              <w:left w:w="105" w:type="dxa"/>
              <w:right w:w="105" w:type="dxa"/>
            </w:tcMar>
            <w:vAlign w:val="center"/>
          </w:tcPr>
          <w:p w14:paraId="6DBAFA72" w14:textId="4ABE57E1" w:rsidR="5A413E06" w:rsidRDefault="21AF6212" w:rsidP="5A413E06">
            <w:pPr>
              <w:spacing w:line="259" w:lineRule="auto"/>
              <w:rPr>
                <w:rFonts w:eastAsiaTheme="minorEastAsia"/>
              </w:rPr>
            </w:pPr>
            <w:r w:rsidRPr="68AB76FA">
              <w:rPr>
                <w:rFonts w:eastAsiaTheme="minorEastAsia"/>
              </w:rPr>
              <w:t xml:space="preserve">If client is an SVP because </w:t>
            </w:r>
            <w:r w:rsidR="0054682D">
              <w:rPr>
                <w:rFonts w:eastAsiaTheme="minorEastAsia"/>
              </w:rPr>
              <w:t>s/he</w:t>
            </w:r>
            <w:r w:rsidRPr="68AB76FA">
              <w:rPr>
                <w:rFonts w:eastAsiaTheme="minorEastAsia"/>
              </w:rPr>
              <w:t xml:space="preserve"> was sentenced after 2006 for a crime that was not SVP eligible or a crime before 2000 when SVP was not a lifetime status</w:t>
            </w:r>
          </w:p>
        </w:tc>
        <w:tc>
          <w:tcPr>
            <w:tcW w:w="2096" w:type="dxa"/>
            <w:tcMar>
              <w:left w:w="105" w:type="dxa"/>
              <w:right w:w="105" w:type="dxa"/>
            </w:tcMar>
            <w:vAlign w:val="center"/>
          </w:tcPr>
          <w:p w14:paraId="309F0F8D" w14:textId="3FC4DEE2" w:rsidR="5A413E06" w:rsidRDefault="5A413E06" w:rsidP="5A413E06">
            <w:pPr>
              <w:spacing w:line="259" w:lineRule="auto"/>
              <w:rPr>
                <w:rFonts w:eastAsiaTheme="minorEastAsia"/>
              </w:rPr>
            </w:pPr>
          </w:p>
        </w:tc>
      </w:tr>
      <w:tr w:rsidR="5A413E06" w14:paraId="1840A707" w14:textId="77777777" w:rsidTr="006E12AF">
        <w:trPr>
          <w:trHeight w:val="225"/>
        </w:trPr>
        <w:tc>
          <w:tcPr>
            <w:tcW w:w="2021" w:type="dxa"/>
            <w:vAlign w:val="center"/>
          </w:tcPr>
          <w:p w14:paraId="50926702" w14:textId="022E073C" w:rsidR="5A413E06" w:rsidRDefault="5A413E06" w:rsidP="5A413E06">
            <w:pPr>
              <w:rPr>
                <w:rFonts w:eastAsiaTheme="minorEastAsia"/>
              </w:rPr>
            </w:pPr>
          </w:p>
        </w:tc>
        <w:tc>
          <w:tcPr>
            <w:tcW w:w="2016" w:type="dxa"/>
            <w:tcMar>
              <w:left w:w="105" w:type="dxa"/>
              <w:right w:w="105" w:type="dxa"/>
            </w:tcMar>
            <w:vAlign w:val="center"/>
          </w:tcPr>
          <w:p w14:paraId="41300A6C" w14:textId="4844E40F" w:rsidR="5A413E06" w:rsidRDefault="68AB76FA" w:rsidP="5A413E06">
            <w:pPr>
              <w:spacing w:line="259" w:lineRule="auto"/>
              <w:rPr>
                <w:rFonts w:eastAsiaTheme="minorEastAsia"/>
              </w:rPr>
            </w:pPr>
            <w:r w:rsidRPr="68AB76FA">
              <w:rPr>
                <w:rFonts w:eastAsiaTheme="minorEastAsia"/>
              </w:rPr>
              <w:t xml:space="preserve">Determination of Factors </w:t>
            </w:r>
          </w:p>
        </w:tc>
        <w:tc>
          <w:tcPr>
            <w:tcW w:w="2016" w:type="dxa"/>
            <w:tcMar>
              <w:left w:w="105" w:type="dxa"/>
              <w:right w:w="105" w:type="dxa"/>
            </w:tcMar>
            <w:vAlign w:val="center"/>
          </w:tcPr>
          <w:p w14:paraId="64E5E5BF" w14:textId="1D6FFE59" w:rsidR="5A413E06" w:rsidRDefault="21AF6212" w:rsidP="5A413E06">
            <w:pPr>
              <w:spacing w:line="259" w:lineRule="auto"/>
              <w:rPr>
                <w:rFonts w:eastAsiaTheme="minorEastAsia"/>
              </w:rPr>
            </w:pPr>
            <w:r w:rsidRPr="68AB76FA">
              <w:rPr>
                <w:rFonts w:eastAsiaTheme="minorEastAsia"/>
              </w:rPr>
              <w:t>Coats dissenting,</w:t>
            </w:r>
            <w:r w:rsidRPr="68AB76FA">
              <w:rPr>
                <w:rFonts w:eastAsiaTheme="minorEastAsia"/>
                <w:i/>
              </w:rPr>
              <w:t xml:space="preserve"> Allen v. People</w:t>
            </w:r>
            <w:r w:rsidRPr="68AB76FA">
              <w:rPr>
                <w:rFonts w:eastAsiaTheme="minorEastAsia"/>
              </w:rPr>
              <w:t>, 307 P.3d 1102 (Colo. 2013)</w:t>
            </w:r>
          </w:p>
          <w:p w14:paraId="4D573FED" w14:textId="6773CB27" w:rsidR="5A413E06" w:rsidRDefault="5A413E06" w:rsidP="5A413E06">
            <w:pPr>
              <w:spacing w:line="259" w:lineRule="auto"/>
              <w:rPr>
                <w:rFonts w:eastAsiaTheme="minorEastAsia"/>
              </w:rPr>
            </w:pPr>
          </w:p>
          <w:p w14:paraId="06123727" w14:textId="3412A44B" w:rsidR="5A413E06" w:rsidRDefault="5A413E06" w:rsidP="5A413E06">
            <w:pPr>
              <w:spacing w:line="259" w:lineRule="auto"/>
              <w:rPr>
                <w:rFonts w:eastAsiaTheme="minorEastAsia"/>
              </w:rPr>
            </w:pPr>
          </w:p>
        </w:tc>
        <w:tc>
          <w:tcPr>
            <w:tcW w:w="2016" w:type="dxa"/>
            <w:tcMar>
              <w:left w:w="105" w:type="dxa"/>
              <w:right w:w="105" w:type="dxa"/>
            </w:tcMar>
            <w:vAlign w:val="center"/>
          </w:tcPr>
          <w:p w14:paraId="59618E4D" w14:textId="5634B4B2" w:rsidR="5A413E06" w:rsidRDefault="21AF6212" w:rsidP="5A413E06">
            <w:pPr>
              <w:spacing w:line="259" w:lineRule="auto"/>
              <w:rPr>
                <w:rFonts w:eastAsiaTheme="minorEastAsia"/>
              </w:rPr>
            </w:pPr>
            <w:r w:rsidRPr="68AB76FA">
              <w:rPr>
                <w:rFonts w:eastAsiaTheme="minorEastAsia"/>
              </w:rPr>
              <w:t xml:space="preserve">Holding: Even when the </w:t>
            </w:r>
            <w:proofErr w:type="spellStart"/>
            <w:r w:rsidRPr="68AB76FA">
              <w:rPr>
                <w:rFonts w:eastAsiaTheme="minorEastAsia"/>
              </w:rPr>
              <w:t>SOMB</w:t>
            </w:r>
            <w:proofErr w:type="spellEnd"/>
            <w:r w:rsidRPr="68AB76FA">
              <w:rPr>
                <w:rFonts w:eastAsiaTheme="minorEastAsia"/>
              </w:rPr>
              <w:t xml:space="preserve"> risk assessment screening shows unlikely to recidivate, </w:t>
            </w:r>
            <w:r w:rsidRPr="68AB76FA">
              <w:rPr>
                <w:rFonts w:eastAsiaTheme="minorEastAsia"/>
                <w:b/>
              </w:rPr>
              <w:t xml:space="preserve">the trial </w:t>
            </w:r>
            <w:r w:rsidRPr="68AB76FA">
              <w:rPr>
                <w:rFonts w:eastAsiaTheme="minorEastAsia"/>
                <w:b/>
              </w:rPr>
              <w:lastRenderedPageBreak/>
              <w:t>court ultimately makes the determination</w:t>
            </w:r>
            <w:r w:rsidRPr="68AB76FA">
              <w:rPr>
                <w:rFonts w:eastAsiaTheme="minorEastAsia"/>
              </w:rPr>
              <w:t xml:space="preserve"> whether one is likely to recidivate while giving deference to the screening. Therefore, the trial courts determination that defendant is </w:t>
            </w:r>
            <w:proofErr w:type="gramStart"/>
            <w:r w:rsidRPr="68AB76FA">
              <w:rPr>
                <w:rFonts w:eastAsiaTheme="minorEastAsia"/>
              </w:rPr>
              <w:t>a</w:t>
            </w:r>
            <w:proofErr w:type="gramEnd"/>
            <w:r w:rsidRPr="68AB76FA">
              <w:rPr>
                <w:rFonts w:eastAsiaTheme="minorEastAsia"/>
              </w:rPr>
              <w:t xml:space="preserve"> SVP stands based on the facts heard by the trial court.</w:t>
            </w:r>
          </w:p>
          <w:p w14:paraId="7FDE1A3F" w14:textId="3857E3A0" w:rsidR="5A413E06" w:rsidRDefault="5A413E06" w:rsidP="5A413E06">
            <w:pPr>
              <w:spacing w:line="259" w:lineRule="auto"/>
              <w:rPr>
                <w:rFonts w:eastAsiaTheme="minorEastAsia"/>
              </w:rPr>
            </w:pPr>
          </w:p>
          <w:p w14:paraId="3670E4F8" w14:textId="44E6942B" w:rsidR="5A413E06" w:rsidRDefault="21AF6212" w:rsidP="5A413E06">
            <w:pPr>
              <w:spacing w:line="259" w:lineRule="auto"/>
              <w:rPr>
                <w:rFonts w:eastAsiaTheme="minorEastAsia"/>
              </w:rPr>
            </w:pPr>
            <w:r w:rsidRPr="68AB76FA">
              <w:rPr>
                <w:rFonts w:eastAsiaTheme="minorEastAsia"/>
              </w:rPr>
              <w:t xml:space="preserve">There are significant differences between Colorado's </w:t>
            </w:r>
            <w:proofErr w:type="gramStart"/>
            <w:r w:rsidRPr="68AB76FA">
              <w:rPr>
                <w:rFonts w:eastAsiaTheme="minorEastAsia"/>
              </w:rPr>
              <w:t>statutory  scheme</w:t>
            </w:r>
            <w:proofErr w:type="gramEnd"/>
            <w:r w:rsidRPr="68AB76FA">
              <w:rPr>
                <w:rFonts w:eastAsiaTheme="minorEastAsia"/>
              </w:rPr>
              <w:t xml:space="preserve">  and  the  registration scheme upheld by the U.S. Supreme  Court  in  </w:t>
            </w:r>
            <w:r w:rsidRPr="68AB76FA">
              <w:rPr>
                <w:rFonts w:eastAsiaTheme="minorEastAsia"/>
                <w:i/>
              </w:rPr>
              <w:t xml:space="preserve">Smith  v.  </w:t>
            </w:r>
            <w:proofErr w:type="gramStart"/>
            <w:r w:rsidRPr="68AB76FA">
              <w:rPr>
                <w:rFonts w:eastAsiaTheme="minorEastAsia"/>
                <w:i/>
              </w:rPr>
              <w:t>Doe</w:t>
            </w:r>
            <w:r w:rsidRPr="68AB76FA">
              <w:rPr>
                <w:rFonts w:eastAsiaTheme="minorEastAsia"/>
              </w:rPr>
              <w:t>,  538</w:t>
            </w:r>
            <w:proofErr w:type="gramEnd"/>
            <w:r w:rsidRPr="68AB76FA">
              <w:rPr>
                <w:rFonts w:eastAsiaTheme="minorEastAsia"/>
              </w:rPr>
              <w:t xml:space="preserve">  U.S.  </w:t>
            </w:r>
            <w:proofErr w:type="gramStart"/>
            <w:r w:rsidRPr="68AB76FA">
              <w:rPr>
                <w:rFonts w:eastAsiaTheme="minorEastAsia"/>
              </w:rPr>
              <w:t>84  (</w:t>
            </w:r>
            <w:proofErr w:type="gramEnd"/>
            <w:r w:rsidRPr="68AB76FA">
              <w:rPr>
                <w:rFonts w:eastAsiaTheme="minorEastAsia"/>
              </w:rPr>
              <w:t>2003).</w:t>
            </w:r>
          </w:p>
        </w:tc>
        <w:tc>
          <w:tcPr>
            <w:tcW w:w="2096" w:type="dxa"/>
            <w:tcMar>
              <w:left w:w="105" w:type="dxa"/>
              <w:right w:w="105" w:type="dxa"/>
            </w:tcMar>
            <w:vAlign w:val="center"/>
          </w:tcPr>
          <w:p w14:paraId="542397DC" w14:textId="42D82AC8" w:rsidR="5A413E06" w:rsidRDefault="68AB76FA" w:rsidP="5A413E06">
            <w:pPr>
              <w:spacing w:line="259" w:lineRule="auto"/>
              <w:rPr>
                <w:rFonts w:eastAsiaTheme="minorEastAsia"/>
              </w:rPr>
            </w:pPr>
            <w:r w:rsidRPr="68AB76FA">
              <w:rPr>
                <w:rFonts w:eastAsiaTheme="minorEastAsia"/>
              </w:rPr>
              <w:lastRenderedPageBreak/>
              <w:t xml:space="preserve">Ensure that the judge makes own determination and doesn’t adopt evaluator’s </w:t>
            </w:r>
            <w:r w:rsidRPr="68AB76FA">
              <w:rPr>
                <w:rFonts w:eastAsiaTheme="minorEastAsia"/>
              </w:rPr>
              <w:lastRenderedPageBreak/>
              <w:t>recommendation without review</w:t>
            </w:r>
          </w:p>
        </w:tc>
      </w:tr>
      <w:tr w:rsidR="5A413E06" w14:paraId="5B537F5A" w14:textId="77777777" w:rsidTr="006E12AF">
        <w:trPr>
          <w:trHeight w:val="225"/>
        </w:trPr>
        <w:tc>
          <w:tcPr>
            <w:tcW w:w="2021" w:type="dxa"/>
            <w:tcMar>
              <w:left w:w="105" w:type="dxa"/>
              <w:right w:w="105" w:type="dxa"/>
            </w:tcMar>
            <w:vAlign w:val="center"/>
          </w:tcPr>
          <w:p w14:paraId="2CF8BBFC" w14:textId="1473674B" w:rsidR="5A413E06" w:rsidRDefault="21AF6212" w:rsidP="5A413E06">
            <w:pPr>
              <w:spacing w:line="259" w:lineRule="auto"/>
              <w:rPr>
                <w:rFonts w:eastAsiaTheme="minorEastAsia"/>
              </w:rPr>
            </w:pPr>
            <w:r w:rsidRPr="21AF6212">
              <w:rPr>
                <w:rFonts w:eastAsiaTheme="minorEastAsia"/>
              </w:rPr>
              <w:lastRenderedPageBreak/>
              <w:t xml:space="preserve">Collateral effects: residency restrictions </w:t>
            </w:r>
          </w:p>
        </w:tc>
        <w:tc>
          <w:tcPr>
            <w:tcW w:w="2016" w:type="dxa"/>
            <w:tcMar>
              <w:left w:w="105" w:type="dxa"/>
              <w:right w:w="105" w:type="dxa"/>
            </w:tcMar>
            <w:vAlign w:val="center"/>
          </w:tcPr>
          <w:p w14:paraId="274078DE" w14:textId="2D37C47B" w:rsidR="5A413E06" w:rsidRDefault="21AF6212" w:rsidP="5A413E06">
            <w:pPr>
              <w:spacing w:line="259" w:lineRule="auto"/>
              <w:rPr>
                <w:rFonts w:eastAsiaTheme="minorEastAsia"/>
              </w:rPr>
            </w:pPr>
            <w:r w:rsidRPr="21AF6212">
              <w:rPr>
                <w:rFonts w:eastAsiaTheme="minorEastAsia"/>
              </w:rPr>
              <w:t xml:space="preserve">Ex Post Facto </w:t>
            </w:r>
          </w:p>
        </w:tc>
        <w:tc>
          <w:tcPr>
            <w:tcW w:w="2016" w:type="dxa"/>
            <w:tcMar>
              <w:left w:w="105" w:type="dxa"/>
              <w:right w:w="105" w:type="dxa"/>
            </w:tcMar>
            <w:vAlign w:val="center"/>
          </w:tcPr>
          <w:p w14:paraId="5018AB78" w14:textId="4A0E735A" w:rsidR="5A413E06" w:rsidRDefault="21AF6212" w:rsidP="5A413E06">
            <w:pPr>
              <w:spacing w:line="259" w:lineRule="auto"/>
              <w:rPr>
                <w:rFonts w:eastAsiaTheme="minorEastAsia"/>
              </w:rPr>
            </w:pPr>
            <w:r w:rsidRPr="68AB76FA">
              <w:rPr>
                <w:rFonts w:eastAsiaTheme="minorEastAsia"/>
                <w:u w:val="single"/>
              </w:rPr>
              <w:t>Smith v. Doe</w:t>
            </w:r>
            <w:r w:rsidRPr="68AB76FA">
              <w:rPr>
                <w:rFonts w:eastAsiaTheme="minorEastAsia"/>
              </w:rPr>
              <w:t>, 538 U.S. 84, 123 S. Ct. 1140 (2003).</w:t>
            </w:r>
          </w:p>
          <w:p w14:paraId="28860537" w14:textId="13CD62DE" w:rsidR="5A413E06" w:rsidRDefault="5A413E06" w:rsidP="5A413E06">
            <w:pPr>
              <w:spacing w:line="259" w:lineRule="auto"/>
              <w:rPr>
                <w:rFonts w:eastAsiaTheme="minorEastAsia"/>
              </w:rPr>
            </w:pPr>
          </w:p>
          <w:p w14:paraId="25D194E6" w14:textId="00E3E2EE" w:rsidR="5A413E06" w:rsidRDefault="21AF6212" w:rsidP="5A413E06">
            <w:pPr>
              <w:spacing w:line="259" w:lineRule="auto"/>
              <w:rPr>
                <w:rFonts w:eastAsiaTheme="minorEastAsia"/>
              </w:rPr>
            </w:pPr>
            <w:r w:rsidRPr="68AB76FA">
              <w:rPr>
                <w:rFonts w:eastAsiaTheme="minorEastAsia"/>
              </w:rPr>
              <w:t>The rule listed is still good law</w:t>
            </w:r>
          </w:p>
        </w:tc>
        <w:tc>
          <w:tcPr>
            <w:tcW w:w="2016" w:type="dxa"/>
            <w:tcMar>
              <w:left w:w="105" w:type="dxa"/>
              <w:right w:w="105" w:type="dxa"/>
            </w:tcMar>
            <w:vAlign w:val="center"/>
          </w:tcPr>
          <w:p w14:paraId="72714CE1" w14:textId="5CFABA13" w:rsidR="5A413E06" w:rsidRDefault="21AF6212" w:rsidP="5A413E06">
            <w:pPr>
              <w:spacing w:line="259" w:lineRule="auto"/>
              <w:rPr>
                <w:rFonts w:eastAsiaTheme="minorEastAsia"/>
              </w:rPr>
            </w:pPr>
            <w:r w:rsidRPr="68AB76FA">
              <w:rPr>
                <w:rFonts w:eastAsiaTheme="minorEastAsia"/>
              </w:rPr>
              <w:t>Holding: the act had a non-punitive purpose and was upheld</w:t>
            </w:r>
          </w:p>
          <w:p w14:paraId="0196D8BB" w14:textId="35AFF75C" w:rsidR="5A413E06" w:rsidRDefault="5A413E06" w:rsidP="5A413E06">
            <w:pPr>
              <w:spacing w:line="259" w:lineRule="auto"/>
              <w:rPr>
                <w:rFonts w:eastAsiaTheme="minorEastAsia"/>
              </w:rPr>
            </w:pPr>
          </w:p>
          <w:p w14:paraId="2F2A1F6C" w14:textId="5D42262A" w:rsidR="5A413E06" w:rsidRDefault="21AF6212" w:rsidP="5A413E06">
            <w:pPr>
              <w:spacing w:line="259" w:lineRule="auto"/>
              <w:rPr>
                <w:rFonts w:eastAsiaTheme="minorEastAsia"/>
              </w:rPr>
            </w:pPr>
            <w:r w:rsidRPr="68AB76FA">
              <w:rPr>
                <w:rFonts w:eastAsiaTheme="minorEastAsia"/>
              </w:rPr>
              <w:t xml:space="preserve">May have non-punitive purpose, but has retroactive punitive effect for sex-offenders </w:t>
            </w:r>
          </w:p>
          <w:p w14:paraId="3C39DA78" w14:textId="45D166E7" w:rsidR="5A413E06" w:rsidRDefault="5A413E06" w:rsidP="5A413E06">
            <w:pPr>
              <w:spacing w:line="259" w:lineRule="auto"/>
              <w:rPr>
                <w:rFonts w:eastAsiaTheme="minorEastAsia"/>
              </w:rPr>
            </w:pPr>
          </w:p>
          <w:p w14:paraId="5A521DED" w14:textId="47822166" w:rsidR="5A413E06" w:rsidRDefault="21AF6212" w:rsidP="5A413E06">
            <w:pPr>
              <w:spacing w:line="259" w:lineRule="auto"/>
              <w:rPr>
                <w:rFonts w:eastAsiaTheme="minorEastAsia"/>
              </w:rPr>
            </w:pPr>
            <w:r w:rsidRPr="68AB76FA">
              <w:rPr>
                <w:rFonts w:eastAsiaTheme="minorEastAsia"/>
                <w:i/>
              </w:rPr>
              <w:t xml:space="preserve">Smith v Doe. </w:t>
            </w:r>
          </w:p>
          <w:p w14:paraId="531F4C80" w14:textId="7286D95A" w:rsidR="5A413E06" w:rsidRDefault="21AF6212" w:rsidP="5A413E06">
            <w:pPr>
              <w:spacing w:line="259" w:lineRule="auto"/>
              <w:rPr>
                <w:rFonts w:eastAsiaTheme="minorEastAsia"/>
              </w:rPr>
            </w:pPr>
            <w:r w:rsidRPr="68AB76FA">
              <w:rPr>
                <w:rFonts w:eastAsiaTheme="minorEastAsia"/>
              </w:rPr>
              <w:t xml:space="preserve">(1) whether the sanction involves an affirmative disability or restraint; (2) whether it has </w:t>
            </w:r>
            <w:r w:rsidRPr="68AB76FA">
              <w:rPr>
                <w:rFonts w:eastAsiaTheme="minorEastAsia"/>
              </w:rPr>
              <w:lastRenderedPageBreak/>
              <w:t>historically been regarded as a punishment; (3) whether it comes into play only on a finding of  scienter;  (4)  whether  its operation will promote the traditional aims of punishment – retribution and deterrence; (5) whether the behavior to which  it  applies  is  already  a  crime;  (6)  whether  an alternative purpose to which it may rationally be connected is assignable for it; and (7) whether it appears excessive in relation to the alternative purpose assigned</w:t>
            </w:r>
          </w:p>
        </w:tc>
        <w:tc>
          <w:tcPr>
            <w:tcW w:w="2096" w:type="dxa"/>
            <w:tcMar>
              <w:left w:w="105" w:type="dxa"/>
              <w:right w:w="105" w:type="dxa"/>
            </w:tcMar>
            <w:vAlign w:val="center"/>
          </w:tcPr>
          <w:p w14:paraId="3E44FD12" w14:textId="0969EFFB" w:rsidR="5A413E06" w:rsidRDefault="5A413E06" w:rsidP="5A413E06">
            <w:pPr>
              <w:spacing w:line="259" w:lineRule="auto"/>
              <w:rPr>
                <w:rFonts w:eastAsiaTheme="minorEastAsia"/>
                <w:sz w:val="24"/>
                <w:szCs w:val="24"/>
              </w:rPr>
            </w:pPr>
          </w:p>
        </w:tc>
      </w:tr>
    </w:tbl>
    <w:p w14:paraId="2F297C1F" w14:textId="6A18A13C" w:rsidR="5A413E06" w:rsidRDefault="5A413E06" w:rsidP="5A413E06">
      <w:pPr>
        <w:spacing w:after="160" w:line="259" w:lineRule="auto"/>
        <w:rPr>
          <w:rFonts w:eastAsiaTheme="minorEastAsia"/>
        </w:rPr>
      </w:pPr>
    </w:p>
    <w:p w14:paraId="3428F224" w14:textId="07EA5950" w:rsidR="5A413E06" w:rsidRPr="00F833F8" w:rsidRDefault="21AF6212" w:rsidP="00F833F8">
      <w:pPr>
        <w:pStyle w:val="Heading2"/>
        <w:rPr>
          <w:color w:val="auto"/>
          <w:u w:val="single"/>
        </w:rPr>
      </w:pPr>
      <w:bookmarkStart w:id="23" w:name="_Toc8920411"/>
      <w:bookmarkStart w:id="24" w:name="_Toc8992047"/>
      <w:r w:rsidRPr="00F833F8">
        <w:rPr>
          <w:color w:val="auto"/>
          <w:u w:val="single"/>
        </w:rPr>
        <w:t>5</w:t>
      </w:r>
      <w:r w:rsidRPr="00F833F8">
        <w:rPr>
          <w:color w:val="auto"/>
          <w:u w:val="single"/>
          <w:vertAlign w:val="superscript"/>
        </w:rPr>
        <w:t>th</w:t>
      </w:r>
      <w:r w:rsidRPr="00F833F8">
        <w:rPr>
          <w:color w:val="auto"/>
          <w:u w:val="single"/>
        </w:rPr>
        <w:t xml:space="preserve"> Amendment: Right to Remain Silent</w:t>
      </w:r>
      <w:bookmarkEnd w:id="23"/>
      <w:bookmarkEnd w:id="24"/>
      <w:r w:rsidRPr="00F833F8">
        <w:rPr>
          <w:color w:val="auto"/>
          <w:u w:val="single"/>
        </w:rPr>
        <w:t xml:space="preserve"> </w:t>
      </w:r>
    </w:p>
    <w:p w14:paraId="4D478D7A" w14:textId="498F9DED" w:rsidR="5A413E06" w:rsidRDefault="21AF6212" w:rsidP="00F833F8">
      <w:pPr>
        <w:spacing w:before="240" w:after="0" w:line="480" w:lineRule="auto"/>
        <w:rPr>
          <w:rFonts w:eastAsiaTheme="minorEastAsia"/>
        </w:rPr>
      </w:pPr>
      <w:r w:rsidRPr="21AF6212">
        <w:rPr>
          <w:rFonts w:eastAsiaTheme="minorEastAsia"/>
        </w:rPr>
        <w:t xml:space="preserve">                The U.S. Supreme Court, </w:t>
      </w:r>
      <w:r w:rsidRPr="21AF6212">
        <w:rPr>
          <w:rFonts w:eastAsiaTheme="minorEastAsia"/>
          <w:i/>
          <w:iCs/>
          <w:color w:val="1F1F1F"/>
        </w:rPr>
        <w:t>Miranda v.</w:t>
      </w:r>
      <w:r w:rsidR="00F833F8">
        <w:rPr>
          <w:rFonts w:eastAsiaTheme="minorEastAsia"/>
          <w:i/>
          <w:iCs/>
          <w:color w:val="1F1F1F"/>
        </w:rPr>
        <w:t xml:space="preserve"> </w:t>
      </w:r>
      <w:r w:rsidRPr="21AF6212">
        <w:rPr>
          <w:rFonts w:eastAsiaTheme="minorEastAsia"/>
          <w:i/>
          <w:iCs/>
          <w:color w:val="1F1F1F"/>
        </w:rPr>
        <w:t>Arizona</w:t>
      </w:r>
      <w:r w:rsidRPr="21AF6212">
        <w:rPr>
          <w:rFonts w:eastAsiaTheme="minorEastAsia"/>
          <w:color w:val="1F1F1F"/>
        </w:rPr>
        <w:t>, 384 U.S.</w:t>
      </w:r>
      <w:r w:rsidR="00F833F8">
        <w:rPr>
          <w:rFonts w:eastAsiaTheme="minorEastAsia"/>
          <w:color w:val="1F1F1F"/>
        </w:rPr>
        <w:t xml:space="preserve"> </w:t>
      </w:r>
      <w:r w:rsidRPr="21AF6212">
        <w:rPr>
          <w:rFonts w:eastAsiaTheme="minorEastAsia"/>
          <w:color w:val="1F1F1F"/>
        </w:rPr>
        <w:t>436 (1966), requires the exclusion of incriminating statements obtained during custodial interrogation unless the suspect fails to claim the 5</w:t>
      </w:r>
      <w:r w:rsidRPr="21AF6212">
        <w:rPr>
          <w:rFonts w:eastAsiaTheme="minorEastAsia"/>
          <w:color w:val="1F1F1F"/>
          <w:vertAlign w:val="superscript"/>
        </w:rPr>
        <w:t>th</w:t>
      </w:r>
      <w:r w:rsidRPr="21AF6212">
        <w:rPr>
          <w:rFonts w:eastAsiaTheme="minorEastAsia"/>
          <w:color w:val="1F1F1F"/>
        </w:rPr>
        <w:t xml:space="preserve"> amendment privilege after being suitably warned of his or her right to remain silent and the consequences of his or her failure to assert it. </w:t>
      </w:r>
      <w:r w:rsidRPr="21AF6212">
        <w:rPr>
          <w:rFonts w:eastAsiaTheme="minorEastAsia"/>
        </w:rPr>
        <w:t>The 5</w:t>
      </w:r>
      <w:r w:rsidRPr="21AF6212">
        <w:rPr>
          <w:rFonts w:eastAsiaTheme="minorEastAsia"/>
          <w:vertAlign w:val="superscript"/>
        </w:rPr>
        <w:t>th</w:t>
      </w:r>
      <w:r w:rsidRPr="21AF6212">
        <w:rPr>
          <w:rFonts w:eastAsiaTheme="minorEastAsia"/>
        </w:rPr>
        <w:t xml:space="preserve"> amendment privilege is properly invoked when the danger of self-incrimination is real and appreciable, as opposed to imaginary and unsubstantial, and where the client has reasonable cause to apprehend danger from a direct answer. </w:t>
      </w:r>
      <w:r w:rsidRPr="21AF6212">
        <w:rPr>
          <w:rFonts w:eastAsiaTheme="minorEastAsia"/>
          <w:i/>
          <w:iCs/>
        </w:rPr>
        <w:t xml:space="preserve">U.S. v. Von </w:t>
      </w:r>
      <w:proofErr w:type="spellStart"/>
      <w:r w:rsidRPr="21AF6212">
        <w:rPr>
          <w:rFonts w:eastAsiaTheme="minorEastAsia"/>
          <w:i/>
          <w:iCs/>
        </w:rPr>
        <w:t>Behren</w:t>
      </w:r>
      <w:proofErr w:type="spellEnd"/>
      <w:r w:rsidRPr="21AF6212">
        <w:rPr>
          <w:rFonts w:eastAsiaTheme="minorEastAsia"/>
        </w:rPr>
        <w:t xml:space="preserve">, 822 F.3d 1139, 1144 (10th Cir. 2016). The privilege only extends to admissions that may tend to incriminate, rather than requiring the defendant to show authentic danger of self-incrimination. </w:t>
      </w:r>
      <w:r w:rsidRPr="21AF6212">
        <w:rPr>
          <w:rFonts w:eastAsiaTheme="minorEastAsia"/>
          <w:i/>
          <w:iCs/>
        </w:rPr>
        <w:t>U.S. v. Rivas‐Macias</w:t>
      </w:r>
      <w:r w:rsidRPr="21AF6212">
        <w:rPr>
          <w:rFonts w:eastAsiaTheme="minorEastAsia"/>
        </w:rPr>
        <w:t xml:space="preserve">, 537 F.3d 1271, 1278 (10th Cir. 2008). Once the court </w:t>
      </w:r>
      <w:r w:rsidRPr="21AF6212">
        <w:rPr>
          <w:rFonts w:eastAsiaTheme="minorEastAsia"/>
        </w:rPr>
        <w:lastRenderedPageBreak/>
        <w:t xml:space="preserve">determines that the answers requested would tend to incriminate the witness, it should not attempt to speculate whether the witness will in fact be prosecuted. </w:t>
      </w:r>
      <w:r w:rsidRPr="21AF6212">
        <w:rPr>
          <w:rFonts w:eastAsiaTheme="minorEastAsia"/>
          <w:i/>
          <w:iCs/>
        </w:rPr>
        <w:t>U.S. v. Jones</w:t>
      </w:r>
      <w:r w:rsidRPr="21AF6212">
        <w:rPr>
          <w:rFonts w:eastAsiaTheme="minorEastAsia"/>
        </w:rPr>
        <w:t xml:space="preserve">, 703 F.2d 473, 478 (10th Cir. 1983).  Where the defendant argued that the Detective’s assurance that his signature on the Miranda advisement form did not constitute an admissions of </w:t>
      </w:r>
      <w:r w:rsidR="68AB76FA" w:rsidRPr="68AB76FA">
        <w:rPr>
          <w:rFonts w:eastAsiaTheme="minorEastAsia"/>
        </w:rPr>
        <w:t>guilt</w:t>
      </w:r>
      <w:r w:rsidRPr="21AF6212">
        <w:rPr>
          <w:rFonts w:eastAsiaTheme="minorEastAsia"/>
        </w:rPr>
        <w:t xml:space="preserve"> was misleading because it insinuated that his statements made after signing the form would not be incriminating, the court decided this was not a violation because the defendant knowingly, intelligently, and voluntarily waived his rights. </w:t>
      </w:r>
      <w:r w:rsidRPr="21AF6212">
        <w:rPr>
          <w:rFonts w:eastAsiaTheme="minorEastAsia"/>
          <w:i/>
          <w:iCs/>
        </w:rPr>
        <w:t>People v. King</w:t>
      </w:r>
      <w:r w:rsidRPr="21AF6212">
        <w:rPr>
          <w:rFonts w:eastAsiaTheme="minorEastAsia"/>
        </w:rPr>
        <w:t xml:space="preserve">, 151 P.3d 594, 597 (Colo. App. 2006). </w:t>
      </w:r>
    </w:p>
    <w:p w14:paraId="2A7BB34C" w14:textId="3317E00B" w:rsidR="5A413E06" w:rsidRDefault="21AF6212" w:rsidP="00F833F8">
      <w:pPr>
        <w:spacing w:after="160" w:line="480" w:lineRule="auto"/>
        <w:ind w:firstLine="720"/>
        <w:rPr>
          <w:rFonts w:eastAsiaTheme="minorEastAsia"/>
        </w:rPr>
      </w:pPr>
      <w:r w:rsidRPr="21AF6212">
        <w:rPr>
          <w:rFonts w:eastAsiaTheme="minorEastAsia"/>
        </w:rPr>
        <w:t xml:space="preserve">Due to the nature of sex-offense proceedings and probation, it can be challenging for a client to discern when to invoke the right to remain silent and understand the potential consequences of that silence. There are three conflict points in particular: Sentencing, </w:t>
      </w:r>
      <w:proofErr w:type="spellStart"/>
      <w:r w:rsidRPr="21AF6212">
        <w:rPr>
          <w:rFonts w:eastAsiaTheme="minorEastAsia"/>
        </w:rPr>
        <w:t>D.O.C</w:t>
      </w:r>
      <w:proofErr w:type="spellEnd"/>
      <w:r w:rsidRPr="21AF6212">
        <w:rPr>
          <w:rFonts w:eastAsiaTheme="minorEastAsia"/>
        </w:rPr>
        <w:t xml:space="preserve"> treatment, and Probation compliance.  This may </w:t>
      </w:r>
      <w:r w:rsidR="68AB76FA" w:rsidRPr="68AB76FA">
        <w:rPr>
          <w:rFonts w:eastAsiaTheme="minorEastAsia"/>
        </w:rPr>
        <w:t>impact</w:t>
      </w:r>
      <w:r w:rsidRPr="21AF6212">
        <w:rPr>
          <w:rFonts w:eastAsiaTheme="minorEastAsia"/>
        </w:rPr>
        <w:t xml:space="preserve"> ongoing appellate proceedings. If a client has been convicted of a sex-offense, they will most likely have to participate in sex-offender treatment either as a term of probation (see below) or while in </w:t>
      </w:r>
      <w:proofErr w:type="spellStart"/>
      <w:r w:rsidRPr="21AF6212">
        <w:rPr>
          <w:rFonts w:eastAsiaTheme="minorEastAsia"/>
        </w:rPr>
        <w:t>D.O.C</w:t>
      </w:r>
      <w:proofErr w:type="spellEnd"/>
      <w:r w:rsidRPr="21AF6212">
        <w:rPr>
          <w:rFonts w:eastAsiaTheme="minorEastAsia"/>
        </w:rPr>
        <w:t xml:space="preserve"> custody. If a client is in ongoing appellate proceedings, he may be inclined to not participate in treatment activities which require an admission of guilt as that may impact the success of his appeal.</w:t>
      </w:r>
    </w:p>
    <w:p w14:paraId="056F8E2B" w14:textId="37323EDA" w:rsidR="5A413E06" w:rsidRPr="00F833F8" w:rsidRDefault="21AF6212" w:rsidP="003F7DB8">
      <w:pPr>
        <w:pStyle w:val="Heading3"/>
        <w:numPr>
          <w:ilvl w:val="5"/>
          <w:numId w:val="14"/>
        </w:numPr>
        <w:ind w:left="1440"/>
        <w:rPr>
          <w:color w:val="auto"/>
          <w:u w:val="single"/>
        </w:rPr>
      </w:pPr>
      <w:bookmarkStart w:id="25" w:name="_Toc8920412"/>
      <w:bookmarkStart w:id="26" w:name="_Toc8992048"/>
      <w:r w:rsidRPr="00F833F8">
        <w:rPr>
          <w:color w:val="auto"/>
          <w:u w:val="single"/>
        </w:rPr>
        <w:t>Impact on Sentencing:</w:t>
      </w:r>
      <w:bookmarkEnd w:id="25"/>
      <w:bookmarkEnd w:id="26"/>
      <w:r w:rsidRPr="00F833F8">
        <w:rPr>
          <w:color w:val="auto"/>
          <w:u w:val="single"/>
        </w:rPr>
        <w:t xml:space="preserve"> </w:t>
      </w:r>
    </w:p>
    <w:p w14:paraId="7F9E4727" w14:textId="717947F8" w:rsidR="5A413E06" w:rsidRDefault="21AF6212" w:rsidP="00F833F8">
      <w:pPr>
        <w:pStyle w:val="ListParagraph"/>
        <w:numPr>
          <w:ilvl w:val="0"/>
          <w:numId w:val="4"/>
        </w:numPr>
        <w:spacing w:before="240" w:after="160" w:line="360" w:lineRule="auto"/>
      </w:pPr>
      <w:r w:rsidRPr="21AF6212">
        <w:rPr>
          <w:rFonts w:eastAsiaTheme="minorEastAsia"/>
        </w:rPr>
        <w:t xml:space="preserve">A prosecutor may not argue that the defendant's silence implies guilt.  </w:t>
      </w:r>
      <w:r w:rsidRPr="21AF6212">
        <w:rPr>
          <w:rFonts w:eastAsiaTheme="minorEastAsia"/>
          <w:i/>
          <w:iCs/>
        </w:rPr>
        <w:t>People v. Isom</w:t>
      </w:r>
      <w:r w:rsidRPr="21AF6212">
        <w:rPr>
          <w:rFonts w:eastAsiaTheme="minorEastAsia"/>
        </w:rPr>
        <w:t xml:space="preserve">, 140 P.3d 100, 105 (Colo. App. 2005). </w:t>
      </w:r>
    </w:p>
    <w:p w14:paraId="5AFF701E" w14:textId="78214E6A" w:rsidR="5A413E06" w:rsidRDefault="21AF6212" w:rsidP="00F833F8">
      <w:pPr>
        <w:pStyle w:val="ListParagraph"/>
        <w:numPr>
          <w:ilvl w:val="0"/>
          <w:numId w:val="4"/>
        </w:numPr>
        <w:spacing w:before="240" w:after="160" w:line="360" w:lineRule="auto"/>
      </w:pPr>
      <w:r w:rsidRPr="21AF6212">
        <w:rPr>
          <w:rFonts w:eastAsiaTheme="minorEastAsia"/>
        </w:rPr>
        <w:t xml:space="preserve">If client invoked his or her right to remain silent before trial, at trial, in the pre-sentence interview, and at sentencing, then the trial court cannot consider this as a lack of remorse in imposing a sentence. </w:t>
      </w:r>
      <w:r w:rsidRPr="21AF6212">
        <w:rPr>
          <w:rFonts w:eastAsiaTheme="minorEastAsia"/>
          <w:i/>
          <w:iCs/>
        </w:rPr>
        <w:t>People v. Young</w:t>
      </w:r>
      <w:r w:rsidRPr="21AF6212">
        <w:rPr>
          <w:rFonts w:eastAsiaTheme="minorEastAsia"/>
        </w:rPr>
        <w:t>, 987 P.2d 889, 894‐95 (Colo.App.1999)</w:t>
      </w:r>
    </w:p>
    <w:p w14:paraId="651B6E63" w14:textId="1C1BAA27" w:rsidR="5A413E06" w:rsidRDefault="21AF6212" w:rsidP="00F833F8">
      <w:pPr>
        <w:pStyle w:val="ListParagraph"/>
        <w:numPr>
          <w:ilvl w:val="0"/>
          <w:numId w:val="4"/>
        </w:numPr>
        <w:spacing w:before="240" w:after="160" w:line="360" w:lineRule="auto"/>
      </w:pPr>
      <w:r w:rsidRPr="21AF6212">
        <w:rPr>
          <w:rFonts w:eastAsiaTheme="minorEastAsia"/>
        </w:rPr>
        <w:t xml:space="preserve">A guilty plea does not operate as a waiver of the right to remain silent for sentencing and the court cannot draw an adverse inference from this silence. </w:t>
      </w:r>
      <w:r w:rsidRPr="21AF6212">
        <w:rPr>
          <w:rFonts w:eastAsiaTheme="minorEastAsia"/>
          <w:i/>
          <w:iCs/>
        </w:rPr>
        <w:t>Mitchell v. U.S.</w:t>
      </w:r>
      <w:r w:rsidRPr="21AF6212">
        <w:rPr>
          <w:rFonts w:eastAsiaTheme="minorEastAsia"/>
        </w:rPr>
        <w:t>, 526 US 314, 316‐17 (1999</w:t>
      </w:r>
      <w:r w:rsidR="68AB76FA" w:rsidRPr="68AB76FA">
        <w:rPr>
          <w:rFonts w:eastAsiaTheme="minorEastAsia"/>
        </w:rPr>
        <w:t>).</w:t>
      </w:r>
    </w:p>
    <w:p w14:paraId="167A1AEF" w14:textId="53F9F74F" w:rsidR="5A413E06" w:rsidRDefault="21AF6212" w:rsidP="00F833F8">
      <w:pPr>
        <w:pStyle w:val="ListParagraph"/>
        <w:numPr>
          <w:ilvl w:val="0"/>
          <w:numId w:val="4"/>
        </w:numPr>
        <w:spacing w:before="240" w:after="160" w:line="360" w:lineRule="auto"/>
      </w:pPr>
      <w:r w:rsidRPr="21AF6212">
        <w:rPr>
          <w:rFonts w:eastAsiaTheme="minorEastAsia"/>
        </w:rPr>
        <w:t xml:space="preserve">A trial court may not punish a defendant merely for refusing to admit guilt and may not interpret this refusal to admit guilt as evidence of lack of remorse. </w:t>
      </w:r>
      <w:r w:rsidRPr="21AF6212">
        <w:rPr>
          <w:rFonts w:eastAsiaTheme="minorEastAsia"/>
          <w:i/>
          <w:iCs/>
        </w:rPr>
        <w:t>People v. Lopez</w:t>
      </w:r>
      <w:r w:rsidRPr="21AF6212">
        <w:rPr>
          <w:rFonts w:eastAsiaTheme="minorEastAsia"/>
        </w:rPr>
        <w:t xml:space="preserve">, 129 P.3d 1061, 1068 </w:t>
      </w:r>
      <w:r w:rsidRPr="21AF6212">
        <w:rPr>
          <w:rFonts w:eastAsiaTheme="minorEastAsia"/>
          <w:i/>
          <w:iCs/>
        </w:rPr>
        <w:t>(</w:t>
      </w:r>
      <w:r w:rsidRPr="21AF6212">
        <w:rPr>
          <w:rFonts w:eastAsiaTheme="minorEastAsia"/>
        </w:rPr>
        <w:t xml:space="preserve">Colo. App. 2005).  </w:t>
      </w:r>
    </w:p>
    <w:p w14:paraId="370B7BD8" w14:textId="02281B5B" w:rsidR="5A413E06" w:rsidRPr="00F833F8" w:rsidRDefault="21AF6212" w:rsidP="003F7DB8">
      <w:pPr>
        <w:pStyle w:val="Heading3"/>
        <w:numPr>
          <w:ilvl w:val="5"/>
          <w:numId w:val="14"/>
        </w:numPr>
        <w:ind w:left="1440"/>
        <w:rPr>
          <w:color w:val="auto"/>
          <w:u w:val="single"/>
        </w:rPr>
      </w:pPr>
      <w:bookmarkStart w:id="27" w:name="_Toc8920413"/>
      <w:bookmarkStart w:id="28" w:name="_Toc8992049"/>
      <w:r w:rsidRPr="00F833F8">
        <w:rPr>
          <w:color w:val="auto"/>
          <w:u w:val="single"/>
        </w:rPr>
        <w:lastRenderedPageBreak/>
        <w:t xml:space="preserve">Impact on </w:t>
      </w:r>
      <w:proofErr w:type="spellStart"/>
      <w:r w:rsidRPr="00F833F8">
        <w:rPr>
          <w:color w:val="auto"/>
          <w:u w:val="single"/>
        </w:rPr>
        <w:t>D.O.C</w:t>
      </w:r>
      <w:proofErr w:type="spellEnd"/>
      <w:r w:rsidRPr="00F833F8">
        <w:rPr>
          <w:color w:val="auto"/>
          <w:u w:val="single"/>
        </w:rPr>
        <w:t xml:space="preserve"> treatment:</w:t>
      </w:r>
      <w:bookmarkEnd w:id="27"/>
      <w:bookmarkEnd w:id="28"/>
      <w:r w:rsidRPr="00F833F8">
        <w:rPr>
          <w:color w:val="auto"/>
          <w:u w:val="single"/>
        </w:rPr>
        <w:t xml:space="preserve"> </w:t>
      </w:r>
    </w:p>
    <w:p w14:paraId="6DB2D35A" w14:textId="002AAFE1" w:rsidR="5A413E06" w:rsidRPr="00F833F8" w:rsidRDefault="21AF6212" w:rsidP="00F833F8">
      <w:pPr>
        <w:pStyle w:val="ListParagraph"/>
        <w:numPr>
          <w:ilvl w:val="0"/>
          <w:numId w:val="4"/>
        </w:numPr>
        <w:spacing w:before="240" w:after="160" w:line="360" w:lineRule="auto"/>
      </w:pPr>
      <w:r w:rsidRPr="00F833F8">
        <w:rPr>
          <w:rFonts w:eastAsiaTheme="minorEastAsia"/>
        </w:rPr>
        <w:t xml:space="preserve">Where a client’s refusal to provide an admission of responsibility and a sexual history for the </w:t>
      </w:r>
      <w:proofErr w:type="spellStart"/>
      <w:r w:rsidRPr="00F833F8">
        <w:rPr>
          <w:rFonts w:eastAsiaTheme="minorEastAsia"/>
        </w:rPr>
        <w:t>SATP</w:t>
      </w:r>
      <w:proofErr w:type="spellEnd"/>
      <w:r w:rsidRPr="00F833F8">
        <w:rPr>
          <w:rFonts w:eastAsiaTheme="minorEastAsia"/>
        </w:rPr>
        <w:t xml:space="preserve"> does not "rise[] to a level where it is likely to 'compel' a person 'to be a witness against himself.'" Searcy v. Simmons, 299 F.3d 1220, 1227 (10th Cir. 2002).</w:t>
      </w:r>
    </w:p>
    <w:p w14:paraId="649E4A28" w14:textId="03753DA0" w:rsidR="5A413E06" w:rsidRPr="00F833F8" w:rsidRDefault="21AF6212" w:rsidP="00F833F8">
      <w:pPr>
        <w:pStyle w:val="ListParagraph"/>
        <w:numPr>
          <w:ilvl w:val="0"/>
          <w:numId w:val="4"/>
        </w:numPr>
        <w:spacing w:before="240" w:after="160" w:line="360" w:lineRule="auto"/>
      </w:pPr>
      <w:r w:rsidRPr="00F833F8">
        <w:rPr>
          <w:rFonts w:eastAsiaTheme="minorEastAsia"/>
        </w:rPr>
        <w:t>The Eighth Circuit has recognized that although a state cannot penalize a prisoner for invoking his or her Fifth Amendment privilege against self-incrimination, it may deny benefits like parole if the denial is based on the prisoner's refusal to participate in rehabilitation</w:t>
      </w:r>
      <w:r w:rsidRPr="00F833F8">
        <w:rPr>
          <w:rFonts w:eastAsiaTheme="minorEastAsia"/>
          <w:i/>
          <w:iCs/>
        </w:rPr>
        <w:t xml:space="preserve"> Doe v. Sauer</w:t>
      </w:r>
      <w:r w:rsidRPr="00F833F8">
        <w:rPr>
          <w:rFonts w:eastAsiaTheme="minorEastAsia"/>
        </w:rPr>
        <w:t xml:space="preserve">, 186 F.3d 903, 906 (8th Cir. 1999). </w:t>
      </w:r>
    </w:p>
    <w:p w14:paraId="6356FCE9" w14:textId="31D0B188" w:rsidR="5A413E06" w:rsidRPr="00F833F8" w:rsidRDefault="21AF6212" w:rsidP="003F7DB8">
      <w:pPr>
        <w:pStyle w:val="Heading3"/>
        <w:numPr>
          <w:ilvl w:val="5"/>
          <w:numId w:val="14"/>
        </w:numPr>
        <w:ind w:left="1440"/>
        <w:rPr>
          <w:color w:val="auto"/>
          <w:u w:val="single"/>
        </w:rPr>
      </w:pPr>
      <w:bookmarkStart w:id="29" w:name="_Toc8920414"/>
      <w:bookmarkStart w:id="30" w:name="_Toc8992050"/>
      <w:r w:rsidRPr="00F833F8">
        <w:rPr>
          <w:color w:val="auto"/>
          <w:u w:val="single"/>
        </w:rPr>
        <w:t>Impact on Probation:</w:t>
      </w:r>
      <w:bookmarkEnd w:id="29"/>
      <w:bookmarkEnd w:id="30"/>
    </w:p>
    <w:p w14:paraId="2F6D505C" w14:textId="4DB81EE1" w:rsidR="5A413E06" w:rsidRDefault="21AF6212" w:rsidP="00F833F8">
      <w:pPr>
        <w:spacing w:before="240" w:after="0" w:line="480" w:lineRule="auto"/>
        <w:rPr>
          <w:rFonts w:eastAsiaTheme="minorEastAsia"/>
        </w:rPr>
      </w:pPr>
      <w:r w:rsidRPr="21AF6212">
        <w:rPr>
          <w:rFonts w:eastAsiaTheme="minorEastAsia"/>
        </w:rPr>
        <w:t xml:space="preserve">                Preserving a client’s right to remain silent while remaining compliant with probation terms is challenging for those convicted of a sex-offense due to the </w:t>
      </w:r>
      <w:proofErr w:type="gramStart"/>
      <w:r w:rsidRPr="21AF6212">
        <w:rPr>
          <w:rFonts w:eastAsiaTheme="minorEastAsia"/>
        </w:rPr>
        <w:t>particular nature</w:t>
      </w:r>
      <w:proofErr w:type="gramEnd"/>
      <w:r w:rsidRPr="21AF6212">
        <w:rPr>
          <w:rFonts w:eastAsiaTheme="minorEastAsia"/>
        </w:rPr>
        <w:t xml:space="preserve"> of sex-offender treatment. For example, a client who admits or pleads guilty to a sex-offense is required to repeatedly admit guilt for the foreseeable future, and failure to do so is considered a “denial,” which can lead to a probation violation.</w:t>
      </w:r>
    </w:p>
    <w:p w14:paraId="390B0593" w14:textId="52082744" w:rsidR="5A413E06" w:rsidRDefault="21AF6212" w:rsidP="00F833F8">
      <w:pPr>
        <w:spacing w:after="160" w:line="480" w:lineRule="auto"/>
        <w:rPr>
          <w:rFonts w:eastAsiaTheme="minorEastAsia"/>
        </w:rPr>
      </w:pPr>
      <w:r w:rsidRPr="21AF6212">
        <w:rPr>
          <w:rFonts w:eastAsiaTheme="minorEastAsia"/>
        </w:rPr>
        <w:t xml:space="preserve">                Requiring clients to attend treatment is not a violation of privilege. </w:t>
      </w:r>
      <w:r w:rsidRPr="21AF6212">
        <w:rPr>
          <w:rFonts w:eastAsiaTheme="minorEastAsia"/>
          <w:i/>
          <w:iCs/>
        </w:rPr>
        <w:t>See</w:t>
      </w:r>
      <w:r w:rsidRPr="21AF6212">
        <w:rPr>
          <w:rFonts w:eastAsiaTheme="minorEastAsia"/>
        </w:rPr>
        <w:t xml:space="preserve"> </w:t>
      </w:r>
      <w:r w:rsidRPr="21AF6212">
        <w:rPr>
          <w:rFonts w:eastAsiaTheme="minorEastAsia"/>
          <w:i/>
          <w:iCs/>
        </w:rPr>
        <w:t>People v Ruch</w:t>
      </w:r>
      <w:r w:rsidRPr="21AF6212">
        <w:rPr>
          <w:rFonts w:eastAsiaTheme="minorEastAsia"/>
        </w:rPr>
        <w:t>, No. 13SC487 (Colo. 2016) where the client totally refused to attend treatment, his invocation of his 5</w:t>
      </w:r>
      <w:r w:rsidRPr="21AF6212">
        <w:rPr>
          <w:rFonts w:eastAsiaTheme="minorEastAsia"/>
          <w:vertAlign w:val="superscript"/>
        </w:rPr>
        <w:t>th</w:t>
      </w:r>
      <w:r w:rsidRPr="21AF6212">
        <w:rPr>
          <w:rFonts w:eastAsiaTheme="minorEastAsia"/>
        </w:rPr>
        <w:t xml:space="preserve"> amendment right was premature. The privilege against self-incrimination is an option of refusal, not a prohibition of inquiry. The probation department is not precluded from asking questions and can require the client to be truthful while under supervision. The State may require the client, who is under probation supervision, to appear and discuss matters relating to his or her probation, and such a requirement would not along give rise to the 5</w:t>
      </w:r>
      <w:r w:rsidRPr="21AF6212">
        <w:rPr>
          <w:rFonts w:eastAsiaTheme="minorEastAsia"/>
          <w:vertAlign w:val="superscript"/>
        </w:rPr>
        <w:t>th</w:t>
      </w:r>
      <w:r w:rsidRPr="21AF6212">
        <w:rPr>
          <w:rFonts w:eastAsiaTheme="minorEastAsia"/>
        </w:rPr>
        <w:t xml:space="preserve"> Amendment privilege.  </w:t>
      </w:r>
      <w:r w:rsidRPr="21AF6212">
        <w:rPr>
          <w:rFonts w:eastAsiaTheme="minorEastAsia"/>
          <w:i/>
          <w:iCs/>
        </w:rPr>
        <w:t>Minnesota v. Murphy</w:t>
      </w:r>
      <w:r w:rsidRPr="21AF6212">
        <w:rPr>
          <w:rFonts w:eastAsiaTheme="minorEastAsia"/>
        </w:rPr>
        <w:t xml:space="preserve">, 465 U.S. 420, 435 (1984). But, if these questions call for answers that would incriminate the probationer in a pending or later criminal prosecution (or any other proceedings, either formal or informal), this privilege can be invoked. Additionally, during treatment the client will be required to participate in maintenance polygraphs. It is important to focus on the types of questions, rather than the participation in the polygraph itself. The question becomes whether the polygraph examiner’s questions regarding client’s post-trial conduct calls for him or her to provide incriminating information and whether the </w:t>
      </w:r>
      <w:r w:rsidRPr="21AF6212">
        <w:rPr>
          <w:rFonts w:eastAsiaTheme="minorEastAsia"/>
        </w:rPr>
        <w:lastRenderedPageBreak/>
        <w:t xml:space="preserve">circumstances in which the questions were put to the client amounted to compulsion. </w:t>
      </w:r>
      <w:r w:rsidRPr="21AF6212">
        <w:rPr>
          <w:rFonts w:eastAsiaTheme="minorEastAsia"/>
          <w:i/>
          <w:iCs/>
        </w:rPr>
        <w:t>Lefkowitz v. Cunningham</w:t>
      </w:r>
      <w:r w:rsidRPr="21AF6212">
        <w:rPr>
          <w:rFonts w:eastAsiaTheme="minorEastAsia"/>
        </w:rPr>
        <w:t xml:space="preserve">, 431 U.S. 801, 806 (1977). </w:t>
      </w:r>
    </w:p>
    <w:p w14:paraId="4A348330" w14:textId="0465578E" w:rsidR="5A413E06" w:rsidRPr="00F833F8" w:rsidRDefault="21AF6212" w:rsidP="003F7DB8">
      <w:pPr>
        <w:pStyle w:val="Heading3"/>
        <w:numPr>
          <w:ilvl w:val="5"/>
          <w:numId w:val="14"/>
        </w:numPr>
        <w:ind w:left="1440"/>
        <w:rPr>
          <w:color w:val="auto"/>
          <w:u w:val="single"/>
        </w:rPr>
      </w:pPr>
      <w:bookmarkStart w:id="31" w:name="_Toc8920415"/>
      <w:bookmarkStart w:id="32" w:name="_Toc8992051"/>
      <w:r w:rsidRPr="00F833F8">
        <w:rPr>
          <w:color w:val="auto"/>
          <w:u w:val="single"/>
        </w:rPr>
        <w:t>What constitutes self-incrimination:</w:t>
      </w:r>
      <w:bookmarkEnd w:id="31"/>
      <w:bookmarkEnd w:id="32"/>
      <w:r w:rsidRPr="00F833F8">
        <w:rPr>
          <w:color w:val="auto"/>
          <w:u w:val="single"/>
        </w:rPr>
        <w:t xml:space="preserve"> </w:t>
      </w:r>
    </w:p>
    <w:p w14:paraId="0C7687B0" w14:textId="4090B4A3" w:rsidR="5A413E06" w:rsidRDefault="21AF6212" w:rsidP="00F833F8">
      <w:pPr>
        <w:pStyle w:val="ListParagraph"/>
        <w:numPr>
          <w:ilvl w:val="0"/>
          <w:numId w:val="3"/>
        </w:numPr>
        <w:spacing w:before="240" w:after="160" w:line="360" w:lineRule="auto"/>
      </w:pPr>
      <w:r w:rsidRPr="21AF6212">
        <w:rPr>
          <w:rFonts w:eastAsiaTheme="minorEastAsia"/>
        </w:rPr>
        <w:t xml:space="preserve">When the government conditions continued supervised release on compliance with a treatment program requires full disclosure of past sexual misconduct, with no provision of immunity for disclosed misconduct </w:t>
      </w:r>
      <w:r w:rsidRPr="21AF6212">
        <w:rPr>
          <w:rFonts w:eastAsiaTheme="minorEastAsia"/>
          <w:i/>
          <w:iCs/>
        </w:rPr>
        <w:t>Lefkowitz v. Cunningham</w:t>
      </w:r>
      <w:r w:rsidRPr="21AF6212">
        <w:rPr>
          <w:rFonts w:eastAsiaTheme="minorEastAsia"/>
        </w:rPr>
        <w:t xml:space="preserve">, 431 U.S. 801, 806 (1977). </w:t>
      </w:r>
    </w:p>
    <w:p w14:paraId="320CDF49" w14:textId="7D3B56FC" w:rsidR="5A413E06" w:rsidRDefault="21AF6212" w:rsidP="00F833F8">
      <w:pPr>
        <w:pStyle w:val="ListParagraph"/>
        <w:numPr>
          <w:ilvl w:val="0"/>
          <w:numId w:val="3"/>
        </w:numPr>
        <w:spacing w:before="240" w:after="160" w:line="360" w:lineRule="auto"/>
      </w:pPr>
      <w:r w:rsidRPr="21AF6212">
        <w:rPr>
          <w:rFonts w:eastAsiaTheme="minorEastAsia"/>
        </w:rPr>
        <w:t xml:space="preserve">When a statement that an individual could reasonably believe would provide a “lead” or a “link in the chain of evidence needed to prosecute.” </w:t>
      </w:r>
      <w:r w:rsidRPr="21AF6212">
        <w:rPr>
          <w:rFonts w:eastAsiaTheme="minorEastAsia"/>
          <w:i/>
          <w:iCs/>
        </w:rPr>
        <w:t xml:space="preserve">U.S. v. Von </w:t>
      </w:r>
      <w:proofErr w:type="spellStart"/>
      <w:r w:rsidRPr="21AF6212">
        <w:rPr>
          <w:rFonts w:eastAsiaTheme="minorEastAsia"/>
          <w:i/>
          <w:iCs/>
        </w:rPr>
        <w:t>Behren</w:t>
      </w:r>
      <w:proofErr w:type="spellEnd"/>
      <w:r w:rsidRPr="21AF6212">
        <w:rPr>
          <w:rFonts w:eastAsiaTheme="minorEastAsia"/>
        </w:rPr>
        <w:t>, 822 F.3d 1139, 1145 (10th Cir. 2016).</w:t>
      </w:r>
    </w:p>
    <w:p w14:paraId="457774CF" w14:textId="702AB0C3" w:rsidR="5A413E06" w:rsidRPr="00F833F8" w:rsidRDefault="21AF6212" w:rsidP="003F7DB8">
      <w:pPr>
        <w:pStyle w:val="Heading3"/>
        <w:numPr>
          <w:ilvl w:val="5"/>
          <w:numId w:val="14"/>
        </w:numPr>
        <w:ind w:left="1440"/>
        <w:rPr>
          <w:color w:val="auto"/>
          <w:u w:val="single"/>
        </w:rPr>
      </w:pPr>
      <w:bookmarkStart w:id="33" w:name="_Toc8920416"/>
      <w:bookmarkStart w:id="34" w:name="_Toc8992052"/>
      <w:r w:rsidRPr="00F833F8">
        <w:rPr>
          <w:color w:val="auto"/>
          <w:u w:val="single"/>
        </w:rPr>
        <w:t>What constitutes compulsion:</w:t>
      </w:r>
      <w:bookmarkEnd w:id="33"/>
      <w:bookmarkEnd w:id="34"/>
      <w:r w:rsidRPr="00F833F8">
        <w:rPr>
          <w:color w:val="auto"/>
          <w:u w:val="single"/>
        </w:rPr>
        <w:t xml:space="preserve"> </w:t>
      </w:r>
    </w:p>
    <w:p w14:paraId="6F986EC1" w14:textId="04DC1469" w:rsidR="5A413E06" w:rsidRDefault="21AF6212" w:rsidP="00F833F8">
      <w:pPr>
        <w:pStyle w:val="ListParagraph"/>
        <w:numPr>
          <w:ilvl w:val="0"/>
          <w:numId w:val="3"/>
        </w:numPr>
        <w:spacing w:before="240" w:after="160" w:line="360" w:lineRule="auto"/>
      </w:pPr>
      <w:r w:rsidRPr="21AF6212">
        <w:rPr>
          <w:rFonts w:eastAsiaTheme="minorEastAsia"/>
        </w:rPr>
        <w:t xml:space="preserve">The government cannot threaten to revoke client’s probation because </w:t>
      </w:r>
      <w:r w:rsidR="0054682D">
        <w:rPr>
          <w:rFonts w:eastAsiaTheme="minorEastAsia"/>
        </w:rPr>
        <w:t>s/he</w:t>
      </w:r>
      <w:r w:rsidRPr="21AF6212">
        <w:rPr>
          <w:rFonts w:eastAsiaTheme="minorEastAsia"/>
        </w:rPr>
        <w:t xml:space="preserve"> asserts their 5</w:t>
      </w:r>
      <w:r w:rsidRPr="21AF6212">
        <w:rPr>
          <w:rFonts w:eastAsiaTheme="minorEastAsia"/>
          <w:vertAlign w:val="superscript"/>
        </w:rPr>
        <w:t>th</w:t>
      </w:r>
      <w:r w:rsidRPr="21AF6212">
        <w:rPr>
          <w:rFonts w:eastAsiaTheme="minorEastAsia"/>
        </w:rPr>
        <w:t xml:space="preserve"> amendment right. </w:t>
      </w:r>
      <w:r w:rsidRPr="21AF6212">
        <w:rPr>
          <w:rFonts w:eastAsiaTheme="minorEastAsia"/>
          <w:i/>
          <w:iCs/>
        </w:rPr>
        <w:t xml:space="preserve">Von </w:t>
      </w:r>
      <w:proofErr w:type="spellStart"/>
      <w:r w:rsidRPr="21AF6212">
        <w:rPr>
          <w:rFonts w:eastAsiaTheme="minorEastAsia"/>
          <w:i/>
          <w:iCs/>
        </w:rPr>
        <w:t>Behren</w:t>
      </w:r>
      <w:proofErr w:type="spellEnd"/>
      <w:r w:rsidRPr="21AF6212">
        <w:rPr>
          <w:rFonts w:eastAsiaTheme="minorEastAsia"/>
          <w:i/>
          <w:iCs/>
        </w:rPr>
        <w:t xml:space="preserve"> </w:t>
      </w:r>
      <w:r w:rsidRPr="21AF6212">
        <w:rPr>
          <w:rFonts w:eastAsiaTheme="minorEastAsia"/>
        </w:rPr>
        <w:t xml:space="preserve">at 1148; </w:t>
      </w:r>
      <w:r w:rsidRPr="21AF6212">
        <w:rPr>
          <w:rFonts w:eastAsiaTheme="minorEastAsia"/>
          <w:i/>
          <w:iCs/>
        </w:rPr>
        <w:t>People v. Roberson</w:t>
      </w:r>
      <w:r w:rsidRPr="21AF6212">
        <w:rPr>
          <w:rFonts w:eastAsiaTheme="minorEastAsia"/>
        </w:rPr>
        <w:t>, No. 13SA268 (Colo. 2016).</w:t>
      </w:r>
    </w:p>
    <w:p w14:paraId="7E1F0FDD" w14:textId="66E9E7C0" w:rsidR="5A413E06" w:rsidRDefault="21AF6212" w:rsidP="00F833F8">
      <w:pPr>
        <w:pStyle w:val="ListParagraph"/>
        <w:numPr>
          <w:ilvl w:val="0"/>
          <w:numId w:val="3"/>
        </w:numPr>
        <w:spacing w:before="240" w:after="160" w:line="360" w:lineRule="auto"/>
      </w:pPr>
      <w:proofErr w:type="gramStart"/>
      <w:r w:rsidRPr="21AF6212">
        <w:rPr>
          <w:rFonts w:eastAsiaTheme="minorEastAsia"/>
        </w:rPr>
        <w:t>But,</w:t>
      </w:r>
      <w:proofErr w:type="gramEnd"/>
      <w:r w:rsidRPr="21AF6212">
        <w:rPr>
          <w:rFonts w:eastAsiaTheme="minorEastAsia"/>
        </w:rPr>
        <w:t xml:space="preserve"> the sentencing court may revoke client’s probation where </w:t>
      </w:r>
      <w:r w:rsidR="0054682D">
        <w:rPr>
          <w:rFonts w:eastAsiaTheme="minorEastAsia"/>
        </w:rPr>
        <w:t>s/he</w:t>
      </w:r>
      <w:r w:rsidRPr="21AF6212">
        <w:rPr>
          <w:rFonts w:eastAsiaTheme="minorEastAsia"/>
        </w:rPr>
        <w:t xml:space="preserve"> continues to deny an element of the offense during sex offender treatment because such denial prevents the successful completion of treatment. </w:t>
      </w:r>
      <w:r w:rsidRPr="21AF6212">
        <w:rPr>
          <w:rFonts w:eastAsiaTheme="minorEastAsia"/>
          <w:i/>
          <w:iCs/>
        </w:rPr>
        <w:t>People v. Birdsong</w:t>
      </w:r>
      <w:r w:rsidRPr="21AF6212">
        <w:rPr>
          <w:rFonts w:eastAsiaTheme="minorEastAsia"/>
        </w:rPr>
        <w:t>, 958 P.2d 1124, 1130 (Colo. 1998).</w:t>
      </w:r>
    </w:p>
    <w:p w14:paraId="5175FC6E" w14:textId="20C913AD" w:rsidR="5A413E06" w:rsidRPr="00F833F8" w:rsidRDefault="21AF6212" w:rsidP="003F7DB8">
      <w:pPr>
        <w:pStyle w:val="Heading3"/>
        <w:numPr>
          <w:ilvl w:val="5"/>
          <w:numId w:val="14"/>
        </w:numPr>
        <w:ind w:left="1440"/>
        <w:rPr>
          <w:color w:val="auto"/>
          <w:u w:val="single"/>
        </w:rPr>
      </w:pPr>
      <w:bookmarkStart w:id="35" w:name="_Toc8920417"/>
      <w:bookmarkStart w:id="36" w:name="_Toc8992053"/>
      <w:r w:rsidRPr="00F833F8">
        <w:rPr>
          <w:color w:val="auto"/>
          <w:u w:val="single"/>
        </w:rPr>
        <w:t>Practical Tips:</w:t>
      </w:r>
      <w:bookmarkEnd w:id="35"/>
      <w:bookmarkEnd w:id="36"/>
      <w:r w:rsidRPr="00F833F8">
        <w:rPr>
          <w:color w:val="auto"/>
          <w:u w:val="single"/>
        </w:rPr>
        <w:t xml:space="preserve"> </w:t>
      </w:r>
    </w:p>
    <w:p w14:paraId="2239D480" w14:textId="7A664913" w:rsidR="5A413E06" w:rsidRDefault="21AF6212" w:rsidP="00F833F8">
      <w:pPr>
        <w:pStyle w:val="ListParagraph"/>
        <w:numPr>
          <w:ilvl w:val="0"/>
          <w:numId w:val="2"/>
        </w:numPr>
        <w:spacing w:before="240" w:after="160" w:line="360" w:lineRule="auto"/>
      </w:pPr>
      <w:r w:rsidRPr="21AF6212">
        <w:rPr>
          <w:rFonts w:eastAsiaTheme="minorEastAsia"/>
        </w:rPr>
        <w:t>Attorney should consult with client prior to the polygraph to discuss what types of questions might be self-incriminating</w:t>
      </w:r>
    </w:p>
    <w:p w14:paraId="322EA067" w14:textId="0D37D5A1" w:rsidR="5A413E06" w:rsidRDefault="21AF6212" w:rsidP="00F833F8">
      <w:pPr>
        <w:pStyle w:val="ListParagraph"/>
        <w:numPr>
          <w:ilvl w:val="0"/>
          <w:numId w:val="2"/>
        </w:numPr>
        <w:spacing w:before="240" w:after="160" w:line="360" w:lineRule="auto"/>
      </w:pPr>
      <w:r w:rsidRPr="21AF6212">
        <w:rPr>
          <w:rFonts w:eastAsiaTheme="minorEastAsia"/>
        </w:rPr>
        <w:t>Attorney should request to be present during the polygraph</w:t>
      </w:r>
    </w:p>
    <w:p w14:paraId="7F2ED792" w14:textId="2CBF9E60" w:rsidR="5A413E06" w:rsidRPr="00F833F8" w:rsidRDefault="21AF6212" w:rsidP="00F833F8">
      <w:pPr>
        <w:pStyle w:val="ListParagraph"/>
        <w:numPr>
          <w:ilvl w:val="0"/>
          <w:numId w:val="2"/>
        </w:numPr>
        <w:spacing w:before="240" w:after="160" w:line="360" w:lineRule="auto"/>
      </w:pPr>
      <w:r w:rsidRPr="21AF6212">
        <w:rPr>
          <w:rFonts w:eastAsiaTheme="minorEastAsia"/>
        </w:rPr>
        <w:t>Attorney should request a copy of the questions from the examiner or treatment provider</w:t>
      </w:r>
    </w:p>
    <w:p w14:paraId="4E2B8FC2" w14:textId="77777777" w:rsidR="00F833F8" w:rsidRDefault="00F833F8" w:rsidP="00F833F8">
      <w:pPr>
        <w:pStyle w:val="ListParagraph"/>
        <w:spacing w:before="240" w:after="160" w:line="360" w:lineRule="auto"/>
      </w:pPr>
    </w:p>
    <w:p w14:paraId="638E2CAC" w14:textId="0E0B1929" w:rsidR="34D73456" w:rsidRPr="00F833F8" w:rsidRDefault="21AF6212" w:rsidP="00F833F8">
      <w:pPr>
        <w:pStyle w:val="Heading2"/>
        <w:rPr>
          <w:color w:val="auto"/>
          <w:u w:val="single"/>
        </w:rPr>
      </w:pPr>
      <w:bookmarkStart w:id="37" w:name="_Toc8920418"/>
      <w:bookmarkStart w:id="38" w:name="_Toc8992054"/>
      <w:r w:rsidRPr="00F833F8">
        <w:rPr>
          <w:color w:val="auto"/>
          <w:u w:val="single"/>
        </w:rPr>
        <w:t>Indeterminate Sentencing</w:t>
      </w:r>
      <w:bookmarkEnd w:id="37"/>
      <w:bookmarkEnd w:id="38"/>
    </w:p>
    <w:p w14:paraId="7EE92EBA" w14:textId="5D220683" w:rsidR="003D2DC8" w:rsidRDefault="003D2DC8" w:rsidP="00786B95">
      <w:pPr>
        <w:spacing w:before="240" w:line="480" w:lineRule="auto"/>
        <w:ind w:firstLine="360"/>
      </w:pPr>
      <w:r>
        <w:t xml:space="preserve">The Colorado Court of Appeals has broadly held that </w:t>
      </w:r>
      <w:hyperlink w:anchor="Act" w:history="1">
        <w:r w:rsidRPr="002C73D7">
          <w:rPr>
            <w:rStyle w:val="Hyperlink"/>
          </w:rPr>
          <w:t>the Act</w:t>
        </w:r>
      </w:hyperlink>
      <w:r>
        <w:t xml:space="preserve"> does not violate the constitutional rights to a trial by jury, equal protection, prohibition against cruel and unusual punishment, or the separation of powers doctrine. However, the following issues can and should still be raised to preserve them on appeal. </w:t>
      </w:r>
    </w:p>
    <w:p w14:paraId="52B28E0E" w14:textId="49EFC6AE" w:rsidR="003D2DC8" w:rsidRPr="00F833F8" w:rsidRDefault="003D2DC8" w:rsidP="003F7DB8">
      <w:pPr>
        <w:pStyle w:val="Heading3"/>
        <w:numPr>
          <w:ilvl w:val="8"/>
          <w:numId w:val="14"/>
        </w:numPr>
        <w:ind w:left="1440"/>
        <w:rPr>
          <w:color w:val="auto"/>
          <w:u w:val="single"/>
        </w:rPr>
      </w:pPr>
      <w:bookmarkStart w:id="39" w:name="_Toc8920419"/>
      <w:bookmarkStart w:id="40" w:name="_Toc8992055"/>
      <w:r w:rsidRPr="00F833F8">
        <w:rPr>
          <w:color w:val="auto"/>
          <w:u w:val="single"/>
        </w:rPr>
        <w:t>Abuse of Discretion</w:t>
      </w:r>
      <w:bookmarkEnd w:id="39"/>
      <w:bookmarkEnd w:id="40"/>
      <w:r w:rsidRPr="00F833F8">
        <w:rPr>
          <w:color w:val="auto"/>
          <w:u w:val="single"/>
        </w:rPr>
        <w:t xml:space="preserve"> </w:t>
      </w:r>
    </w:p>
    <w:p w14:paraId="27008BED" w14:textId="417697C9" w:rsidR="003D2DC8" w:rsidRDefault="003D2DC8" w:rsidP="00CC2EEB">
      <w:pPr>
        <w:spacing w:before="240" w:after="0" w:line="480" w:lineRule="auto"/>
        <w:ind w:firstLine="360"/>
      </w:pPr>
      <w:r>
        <w:t>Indeterminate sentencing is not mandatory for all sexual offenses (</w:t>
      </w:r>
      <w:hyperlink w:anchor="Charges" w:history="1">
        <w:r w:rsidRPr="00AE58A5">
          <w:rPr>
            <w:rStyle w:val="Hyperlink"/>
          </w:rPr>
          <w:t>see chart</w:t>
        </w:r>
      </w:hyperlink>
      <w:r>
        <w:t xml:space="preserve">). The Act creates specific sentencing provisions for a specific type of felony whereas the general sentencing provisions create presumptive </w:t>
      </w:r>
      <w:r>
        <w:lastRenderedPageBreak/>
        <w:t xml:space="preserve">ranges that apply to general classes of felonies. The sentencing provisions of the Act supplant the presumptive ranges and the appropriate sentence for a sex offense Is determined by the Act rather than by the general sentencing statute. </w:t>
      </w:r>
      <w:r>
        <w:rPr>
          <w:rStyle w:val="FootnoteReference"/>
        </w:rPr>
        <w:footnoteReference w:id="2"/>
      </w:r>
      <w:r>
        <w:t xml:space="preserve"> The Act, therefore, grants the court discretion to impose an indeterminate sentence with a minimum term that exceeds the maximum of the presumptive range set forth in CRS § 18-1.3-401.</w:t>
      </w:r>
      <w:r>
        <w:rPr>
          <w:rStyle w:val="FootnoteReference"/>
        </w:rPr>
        <w:footnoteReference w:id="3"/>
      </w:r>
      <w:r>
        <w:t xml:space="preserve"> </w:t>
      </w:r>
    </w:p>
    <w:p w14:paraId="5B04B898" w14:textId="75E83B19" w:rsidR="003D2DC8" w:rsidRDefault="003D2DC8" w:rsidP="00CC2EEB">
      <w:pPr>
        <w:spacing w:after="0" w:line="480" w:lineRule="auto"/>
        <w:ind w:firstLine="360"/>
      </w:pPr>
      <w:r>
        <w:t>The phrase “at least” in CRS § 18-1.3-1004(1)(a) by its plain meaning provides the court with the option to impose either the minimum of the presumptive range or an increased minimum sentence as the minimum period of the indeterminate sentence.</w:t>
      </w:r>
      <w:r>
        <w:rPr>
          <w:rStyle w:val="FootnoteReference"/>
        </w:rPr>
        <w:footnoteReference w:id="4"/>
      </w:r>
      <w:r>
        <w:t xml:space="preserve"> The phrase “at least” was interpreted literally in </w:t>
      </w:r>
      <w:r w:rsidRPr="00FE627F">
        <w:rPr>
          <w:i/>
        </w:rPr>
        <w:t>People v. Smith</w:t>
      </w:r>
      <w:r>
        <w:t xml:space="preserve">, 29 P.3d 347, 349 (Colo. App. 2001) to men there was no upper limit to the minimum. However, the Colorado Supreme Court, in </w:t>
      </w:r>
      <w:r w:rsidRPr="00FE627F">
        <w:rPr>
          <w:i/>
        </w:rPr>
        <w:t>Vensor v. People</w:t>
      </w:r>
      <w:r>
        <w:t xml:space="preserve">, 151 P.3d 1274, 1279 (Colo. 2007), found that the ambiguous language of CRS § 18-1.3-1004(1)(a) must be construed to require a lower term of a definite number of years, not less than the minimum nor more than twice the maximum of the presumptive range authorized for the class of felony of which the defendant stands convicted. </w:t>
      </w:r>
    </w:p>
    <w:p w14:paraId="7F6C9856" w14:textId="6BF7A79B" w:rsidR="003D2DC8" w:rsidRDefault="003D2DC8" w:rsidP="00786B95">
      <w:pPr>
        <w:spacing w:line="480" w:lineRule="auto"/>
        <w:ind w:firstLine="360"/>
      </w:pPr>
      <w:r>
        <w:t>In imposing a sentence, a court may consider not only the conduct with which the defendant was expressly charged but also unrelated criminal conduct and even aspects of his or her life that go beyond antisocial conduct.</w:t>
      </w:r>
      <w:r>
        <w:rPr>
          <w:rStyle w:val="FootnoteReference"/>
        </w:rPr>
        <w:footnoteReference w:id="5"/>
      </w:r>
      <w:r>
        <w:t xml:space="preserve"> Unless the sentence chosen by the court exceeds the statutory maximum for the defendant’s conviction and is therefore contingent upon the existence of some additional fact, sentencing is a matter of judicial discretion which need not be predicated exclusively upon evidence that would be admissible at trial. It is, therefore, not inappropriate for a sentencing court to consider any relevant information, including allegations of abuse concerning uncharged victims, in determining where to fix the lower term of a sex offender indeterminate sentence.</w:t>
      </w:r>
      <w:r>
        <w:rPr>
          <w:rStyle w:val="FootnoteReference"/>
        </w:rPr>
        <w:footnoteReference w:id="6"/>
      </w:r>
    </w:p>
    <w:p w14:paraId="041D19F3" w14:textId="42A32F24" w:rsidR="003D2DC8" w:rsidRPr="00F833F8" w:rsidRDefault="003D2DC8" w:rsidP="003F7DB8">
      <w:pPr>
        <w:pStyle w:val="Heading3"/>
        <w:numPr>
          <w:ilvl w:val="8"/>
          <w:numId w:val="14"/>
        </w:numPr>
        <w:ind w:left="1440"/>
        <w:rPr>
          <w:color w:val="auto"/>
          <w:u w:val="single"/>
        </w:rPr>
      </w:pPr>
      <w:bookmarkStart w:id="41" w:name="_Toc8920420"/>
      <w:bookmarkStart w:id="42" w:name="_Toc8992056"/>
      <w:r w:rsidRPr="00F833F8">
        <w:rPr>
          <w:color w:val="auto"/>
          <w:u w:val="single"/>
        </w:rPr>
        <w:lastRenderedPageBreak/>
        <w:t>Cruel and Unusual Punishment</w:t>
      </w:r>
      <w:bookmarkEnd w:id="41"/>
      <w:bookmarkEnd w:id="42"/>
    </w:p>
    <w:p w14:paraId="6B7938BF" w14:textId="72CB317A" w:rsidR="003D2DC8" w:rsidRDefault="00FE627F" w:rsidP="00786B95">
      <w:pPr>
        <w:spacing w:before="240" w:line="480" w:lineRule="auto"/>
        <w:ind w:firstLine="360"/>
      </w:pPr>
      <w:r>
        <w:t>I</w:t>
      </w:r>
      <w:r w:rsidR="003D2DC8">
        <w:t xml:space="preserve">ndeterminate sentencing for sex offenders has been found to not constitute cruel and unusual punishment. </w:t>
      </w:r>
      <w:r w:rsidR="003D2DC8">
        <w:rPr>
          <w:rStyle w:val="FootnoteReference"/>
        </w:rPr>
        <w:footnoteReference w:id="7"/>
      </w:r>
      <w:r w:rsidR="003D2DC8">
        <w:t xml:space="preserve"> Sex offenses are considered heinous crimes and the General Assembly has determined that sex offenders present a continuing danger to the public, therefore, a limited proportionality review is appropriate.</w:t>
      </w:r>
      <w:r w:rsidR="003D2DC8">
        <w:rPr>
          <w:rStyle w:val="FootnoteReference"/>
        </w:rPr>
        <w:footnoteReference w:id="8"/>
      </w:r>
    </w:p>
    <w:p w14:paraId="4B75FAD0" w14:textId="08DBBFB6" w:rsidR="003D2DC8" w:rsidRPr="00F833F8" w:rsidRDefault="003D2DC8" w:rsidP="003F7DB8">
      <w:pPr>
        <w:pStyle w:val="Heading3"/>
        <w:numPr>
          <w:ilvl w:val="8"/>
          <w:numId w:val="14"/>
        </w:numPr>
        <w:ind w:left="1440"/>
        <w:rPr>
          <w:color w:val="auto"/>
          <w:u w:val="single"/>
        </w:rPr>
      </w:pPr>
      <w:bookmarkStart w:id="43" w:name="_Toc8920421"/>
      <w:bookmarkStart w:id="44" w:name="_Toc8992057"/>
      <w:r w:rsidRPr="00F833F8">
        <w:rPr>
          <w:color w:val="auto"/>
          <w:u w:val="single"/>
        </w:rPr>
        <w:t>Due Process</w:t>
      </w:r>
      <w:bookmarkEnd w:id="43"/>
      <w:bookmarkEnd w:id="44"/>
    </w:p>
    <w:p w14:paraId="0823D156" w14:textId="6B2D8D86" w:rsidR="003D2DC8" w:rsidRDefault="003D2DC8" w:rsidP="00786B95">
      <w:pPr>
        <w:spacing w:before="240" w:after="0" w:line="480" w:lineRule="auto"/>
        <w:ind w:firstLine="360"/>
      </w:pPr>
      <w:r>
        <w:t xml:space="preserve">Indeterminate sentencing has been found to not violate procedural due process. A client is given an opportunity to be heard at sentencing and, since the </w:t>
      </w:r>
      <w:r w:rsidR="00DB40C0">
        <w:t>statute</w:t>
      </w:r>
      <w:r>
        <w:t xml:space="preserve"> does not require any further findings by a court to impose indeterminate sentencing, s/he is not entitled to any further opportunity to be heard. The opportunities in CRS § 18-1.3-1006(1) satisfy continuing procedural due process requirements by providing an adequate, continuing opportunity to be heard on the issue of release after a sentence has been imposed.</w:t>
      </w:r>
      <w:r>
        <w:rPr>
          <w:rStyle w:val="FootnoteReference"/>
        </w:rPr>
        <w:footnoteReference w:id="9"/>
      </w:r>
      <w:r>
        <w:t xml:space="preserve"> Defendant does not have the right to proof beyond a reasonable doubt or a jury finding that s/he will likely reoffend. </w:t>
      </w:r>
    </w:p>
    <w:p w14:paraId="0491369B" w14:textId="4DB38F1D" w:rsidR="003D2DC8" w:rsidRDefault="003D2DC8" w:rsidP="00786B95">
      <w:pPr>
        <w:spacing w:line="480" w:lineRule="auto"/>
        <w:ind w:firstLine="360"/>
      </w:pPr>
      <w:r>
        <w:t xml:space="preserve">Substantive due process is not infringed by </w:t>
      </w:r>
      <w:r w:rsidR="00DB40C0">
        <w:t>indeterminate</w:t>
      </w:r>
      <w:r>
        <w:t xml:space="preserve"> sentencing. Indeterminate sentencing does not implicate a fundamental right because a defendant has no fundamental interest in freedom from incarceration.</w:t>
      </w:r>
      <w:r>
        <w:rPr>
          <w:rStyle w:val="FootnoteReference"/>
        </w:rPr>
        <w:footnoteReference w:id="10"/>
      </w:r>
      <w:r>
        <w:t xml:space="preserve"> Consequently, the Act is assessed under the rational basis test. The sentencing scheme is rationally related to the government’s legitimate interest in shielding the public from untreated sex offenders and rehabilitating and treating those offenders.</w:t>
      </w:r>
      <w:r>
        <w:rPr>
          <w:rStyle w:val="FootnoteReference"/>
        </w:rPr>
        <w:footnoteReference w:id="11"/>
      </w:r>
      <w:r>
        <w:t xml:space="preserve"> The Act bears a reasonable relationship to the legitimate state interests of safety, flexibility in rehabilitation and treatment, and minimizing unacceptably high costs of lifetime incarceration. Thus, the Act satisfies the rational basis test. </w:t>
      </w:r>
    </w:p>
    <w:p w14:paraId="51E88830" w14:textId="665D1ABF" w:rsidR="003D2DC8" w:rsidRPr="00F833F8" w:rsidRDefault="003D2DC8" w:rsidP="003F7DB8">
      <w:pPr>
        <w:pStyle w:val="Heading3"/>
        <w:numPr>
          <w:ilvl w:val="8"/>
          <w:numId w:val="14"/>
        </w:numPr>
        <w:ind w:left="1440"/>
        <w:rPr>
          <w:u w:val="single"/>
        </w:rPr>
      </w:pPr>
      <w:bookmarkStart w:id="45" w:name="_Toc8920422"/>
      <w:bookmarkStart w:id="46" w:name="_Toc8992058"/>
      <w:r w:rsidRPr="00F833F8">
        <w:rPr>
          <w:color w:val="auto"/>
          <w:u w:val="single"/>
        </w:rPr>
        <w:t>Equal Protection</w:t>
      </w:r>
      <w:bookmarkEnd w:id="45"/>
      <w:bookmarkEnd w:id="46"/>
      <w:r w:rsidRPr="00F833F8">
        <w:rPr>
          <w:color w:val="auto"/>
          <w:u w:val="single"/>
        </w:rPr>
        <w:t xml:space="preserve"> </w:t>
      </w:r>
    </w:p>
    <w:p w14:paraId="60BD75E6" w14:textId="7622D2A5" w:rsidR="003D2DC8" w:rsidRDefault="003D2DC8" w:rsidP="000E47D5">
      <w:pPr>
        <w:spacing w:before="240" w:after="0" w:line="480" w:lineRule="auto"/>
        <w:ind w:firstLine="360"/>
      </w:pPr>
      <w:r>
        <w:t xml:space="preserve">In all cases where the client is subject to an indeterminate sentence, the attorney may claim the Act’s sentencing scheme violates client’s right to equal protection by treating sex offenders more harshly than those </w:t>
      </w:r>
      <w:r>
        <w:lastRenderedPageBreak/>
        <w:t xml:space="preserve">who have committed more serious crimes and have a determinate sentence, including those who have committed both a sex offense and a more serious crime but were given a determinate sentence. Attorneys can argue that the sentencing scheme violates client’s right to equal protection by treating sex offenders differently than those who have committed a crime of the same felony level. </w:t>
      </w:r>
    </w:p>
    <w:p w14:paraId="6CB6077C" w14:textId="11684BDB" w:rsidR="00FE627F" w:rsidRDefault="003D2DC8" w:rsidP="000E47D5">
      <w:pPr>
        <w:spacing w:after="0" w:line="480" w:lineRule="auto"/>
        <w:ind w:firstLine="360"/>
      </w:pPr>
      <w:r>
        <w:t xml:space="preserve">Indeterminate sentencing only applies to </w:t>
      </w:r>
      <w:r w:rsidRPr="00FE627F">
        <w:rPr>
          <w:i/>
        </w:rPr>
        <w:t>some</w:t>
      </w:r>
      <w:r>
        <w:t xml:space="preserve"> of the clients deemed by the Criminal Code to be sex offenders. Because there is a discrepancy between the definitions of a sex offender in CRS §§ 18-1.3-1003(4) and 16-11.7-102, the Criminal Code treats similarly situated individuals (sex offenders) disparately by requiring that one group, but not the other, receives indeterminate sentences. Although this argument has been rejected, attorneys should still preserve the issue for appeal. The Colorado Court of Appeals has found no disparate treatment under the Act, for the defendants are similarly situated with other offenders convicted of the same or similar crimes and subject to the same law.</w:t>
      </w:r>
      <w:r>
        <w:rPr>
          <w:rStyle w:val="FootnoteReference"/>
        </w:rPr>
        <w:footnoteReference w:id="12"/>
      </w:r>
    </w:p>
    <w:p w14:paraId="2148F4CC" w14:textId="08E9EE51" w:rsidR="003D2DC8" w:rsidRDefault="003D2DC8" w:rsidP="000E47D5">
      <w:pPr>
        <w:spacing w:after="0" w:line="480" w:lineRule="auto"/>
        <w:ind w:firstLine="360"/>
      </w:pPr>
      <w:r>
        <w:t xml:space="preserve">In </w:t>
      </w:r>
      <w:r w:rsidRPr="00FE627F">
        <w:rPr>
          <w:i/>
        </w:rPr>
        <w:t>Oglethorpe</w:t>
      </w:r>
      <w:r>
        <w:t>, the defendant was convicted of one count of enticement of a child and sentenced to twelve years to life.</w:t>
      </w:r>
      <w:r>
        <w:rPr>
          <w:rStyle w:val="FootnoteReference"/>
        </w:rPr>
        <w:footnoteReference w:id="13"/>
      </w:r>
      <w:r>
        <w:t xml:space="preserve"> He argued that the Act violated the Equal Protection Clause because it punishes all sex offenders, regardless of the conduct underlying the offense, and, even if they are non-violent first time offenders, more severely than persons who commit crimes with graver consequences, such as second degree murder or first degree assault. The court rejected this argument because the defendant did not demonstrate he was treated differently from any other person convicted under similar circumstances and sex offenders and non-sex offenders are not similarly situated for they are subject to different parole laws.</w:t>
      </w:r>
      <w:r>
        <w:rPr>
          <w:rStyle w:val="FootnoteReference"/>
        </w:rPr>
        <w:footnoteReference w:id="14"/>
      </w:r>
      <w:r>
        <w:t xml:space="preserve"> </w:t>
      </w:r>
    </w:p>
    <w:p w14:paraId="35CBAF17" w14:textId="3F9C8154" w:rsidR="34D73456" w:rsidRDefault="003D2DC8" w:rsidP="000E47D5">
      <w:pPr>
        <w:spacing w:after="0" w:line="480" w:lineRule="auto"/>
        <w:ind w:firstLine="360"/>
      </w:pPr>
      <w:r>
        <w:t xml:space="preserve">In </w:t>
      </w:r>
      <w:r w:rsidRPr="21AF6212">
        <w:rPr>
          <w:i/>
          <w:iCs/>
        </w:rPr>
        <w:t xml:space="preserve">People v. </w:t>
      </w:r>
      <w:proofErr w:type="spellStart"/>
      <w:r w:rsidRPr="21AF6212">
        <w:rPr>
          <w:i/>
          <w:iCs/>
        </w:rPr>
        <w:t>Strean</w:t>
      </w:r>
      <w:proofErr w:type="spellEnd"/>
      <w:r>
        <w:t>, the defendant was sentenced as a habitual sex offender and he argued that the Act violated the Equal Protection Clause because it punishes both non-violent and violent sex offenders the same.</w:t>
      </w:r>
      <w:r>
        <w:rPr>
          <w:rStyle w:val="FootnoteReference"/>
        </w:rPr>
        <w:footnoteReference w:id="15"/>
      </w:r>
      <w:r>
        <w:t xml:space="preserve"> The court ruled there was no violation of equal protection because defendant’s non-violent sex offenses were treated differently than violent sex offenses under the Act.</w:t>
      </w:r>
      <w:r>
        <w:rPr>
          <w:rStyle w:val="FootnoteReference"/>
        </w:rPr>
        <w:footnoteReference w:id="16"/>
      </w:r>
    </w:p>
    <w:p w14:paraId="64A6846E" w14:textId="45B1C698" w:rsidR="00EC7BEE" w:rsidRDefault="34D73456" w:rsidP="003F7DB8">
      <w:pPr>
        <w:pStyle w:val="Heading1"/>
        <w:numPr>
          <w:ilvl w:val="0"/>
          <w:numId w:val="40"/>
        </w:numPr>
        <w:spacing w:line="480" w:lineRule="auto"/>
        <w:rPr>
          <w:color w:val="auto"/>
        </w:rPr>
      </w:pPr>
      <w:bookmarkStart w:id="47" w:name="_Toc8920423"/>
      <w:bookmarkStart w:id="48" w:name="_Toc8992059"/>
      <w:bookmarkStart w:id="49" w:name="TreatmentTOC"/>
      <w:r w:rsidRPr="34D73456">
        <w:rPr>
          <w:color w:val="auto"/>
        </w:rPr>
        <w:lastRenderedPageBreak/>
        <w:t>Probation</w:t>
      </w:r>
      <w:bookmarkEnd w:id="47"/>
      <w:bookmarkEnd w:id="48"/>
    </w:p>
    <w:p w14:paraId="3ECF395D" w14:textId="4563DC5C" w:rsidR="00552ABB" w:rsidRDefault="00552ABB" w:rsidP="00552ABB">
      <w:pPr>
        <w:spacing w:after="0" w:line="480" w:lineRule="auto"/>
        <w:ind w:firstLine="360"/>
        <w:rPr>
          <w:rStyle w:val="normaltextrun"/>
          <w:color w:val="000000"/>
          <w:shd w:val="clear" w:color="auto" w:fill="FFFFFF"/>
        </w:rPr>
      </w:pPr>
      <w:r>
        <w:rPr>
          <w:rStyle w:val="normaltextrun"/>
          <w:color w:val="000000"/>
          <w:shd w:val="clear" w:color="auto" w:fill="FFFFFF"/>
        </w:rPr>
        <w:t xml:space="preserve">The trial court will consider a client’s PSI and the factors in CRS § 18-1.3-203 in determining whether to sentence client to probation. (See </w:t>
      </w:r>
      <w:hyperlink w:anchor="Charges" w:history="1">
        <w:r w:rsidRPr="00552ABB">
          <w:rPr>
            <w:rStyle w:val="Hyperlink"/>
            <w:shd w:val="clear" w:color="auto" w:fill="FFFFFF"/>
          </w:rPr>
          <w:t>sentencing chart</w:t>
        </w:r>
      </w:hyperlink>
      <w:r>
        <w:rPr>
          <w:rStyle w:val="normaltextrun"/>
          <w:color w:val="000000"/>
          <w:shd w:val="clear" w:color="auto" w:fill="FFFFFF"/>
        </w:rPr>
        <w:t xml:space="preserve"> to determine if client is eligible for probation based on offense classification). Clients convicted of an offense involving unlawful sexual behavior and sentenced to probation are required to participate in a Sex Offender Intensive Supervision Program (“</w:t>
      </w:r>
      <w:proofErr w:type="spellStart"/>
      <w:r w:rsidR="001846C0">
        <w:fldChar w:fldCharType="begin"/>
      </w:r>
      <w:r w:rsidR="001846C0">
        <w:instrText xml:space="preserve"> HYPERLINK \l "SOISP" </w:instrText>
      </w:r>
      <w:r w:rsidR="001846C0">
        <w:fldChar w:fldCharType="separate"/>
      </w:r>
      <w:r w:rsidRPr="00552ABB">
        <w:rPr>
          <w:rStyle w:val="Hyperlink"/>
          <w:shd w:val="clear" w:color="auto" w:fill="FFFFFF"/>
        </w:rPr>
        <w:t>SOISP</w:t>
      </w:r>
      <w:proofErr w:type="spellEnd"/>
      <w:r w:rsidR="001846C0">
        <w:rPr>
          <w:rStyle w:val="Hyperlink"/>
          <w:shd w:val="clear" w:color="auto" w:fill="FFFFFF"/>
        </w:rPr>
        <w:fldChar w:fldCharType="end"/>
      </w:r>
      <w:r>
        <w:rPr>
          <w:rStyle w:val="normaltextrun"/>
          <w:color w:val="000000"/>
          <w:shd w:val="clear" w:color="auto" w:fill="FFFFFF"/>
        </w:rPr>
        <w:t xml:space="preserve">”). When the court sentences any sex offender to probation, the probation department completes an initial assessment of client’s risks. Clients who are determined through assessment to be high risk and who meet the acceptance criteria may be placed in </w:t>
      </w:r>
      <w:hyperlink w:anchor="SOISP" w:history="1">
        <w:proofErr w:type="spellStart"/>
        <w:r w:rsidRPr="006B634C">
          <w:rPr>
            <w:rStyle w:val="Hyperlink"/>
            <w:shd w:val="clear" w:color="auto" w:fill="FFFFFF"/>
          </w:rPr>
          <w:t>SOISP</w:t>
        </w:r>
        <w:proofErr w:type="spellEnd"/>
      </w:hyperlink>
      <w:r>
        <w:rPr>
          <w:rStyle w:val="normaltextrun"/>
          <w:color w:val="000000"/>
          <w:shd w:val="clear" w:color="auto" w:fill="FFFFFF"/>
        </w:rPr>
        <w:t xml:space="preserve">. </w:t>
      </w:r>
      <w:proofErr w:type="spellStart"/>
      <w:r>
        <w:rPr>
          <w:rStyle w:val="normaltextrun"/>
          <w:color w:val="000000"/>
          <w:shd w:val="clear" w:color="auto" w:fill="FFFFFF"/>
        </w:rPr>
        <w:t>SOISP</w:t>
      </w:r>
      <w:proofErr w:type="spellEnd"/>
      <w:r>
        <w:rPr>
          <w:rStyle w:val="normaltextrun"/>
          <w:color w:val="000000"/>
          <w:shd w:val="clear" w:color="auto" w:fill="FFFFFF"/>
        </w:rPr>
        <w:t xml:space="preserve"> can also be used for a client who has been under probationary supervision for a period of time and a reassessment indicated that his or her risk of re-offending has increased to high and s/he meets the acceptance criteria of </w:t>
      </w:r>
      <w:hyperlink w:anchor="SOISP" w:history="1">
        <w:proofErr w:type="spellStart"/>
        <w:r w:rsidRPr="006B634C">
          <w:rPr>
            <w:rStyle w:val="Hyperlink"/>
            <w:shd w:val="clear" w:color="auto" w:fill="FFFFFF"/>
          </w:rPr>
          <w:t>SOISP</w:t>
        </w:r>
        <w:proofErr w:type="spellEnd"/>
      </w:hyperlink>
      <w:r>
        <w:rPr>
          <w:rStyle w:val="normaltextrun"/>
          <w:color w:val="000000"/>
          <w:shd w:val="clear" w:color="auto" w:fill="FFFFFF"/>
        </w:rPr>
        <w:t xml:space="preserve">. </w:t>
      </w:r>
    </w:p>
    <w:p w14:paraId="0E82FFF0" w14:textId="24AA92D2" w:rsidR="00552ABB" w:rsidRDefault="00552ABB" w:rsidP="00552ABB">
      <w:pPr>
        <w:spacing w:after="0" w:line="480" w:lineRule="auto"/>
        <w:ind w:firstLine="360"/>
        <w:rPr>
          <w:rStyle w:val="normaltextrun"/>
          <w:color w:val="000000"/>
          <w:shd w:val="clear" w:color="auto" w:fill="FFFFFF"/>
        </w:rPr>
      </w:pPr>
      <w:proofErr w:type="spellStart"/>
      <w:r>
        <w:rPr>
          <w:rStyle w:val="normaltextrun"/>
          <w:color w:val="000000"/>
          <w:shd w:val="clear" w:color="auto" w:fill="FFFFFF"/>
        </w:rPr>
        <w:t>SOISP</w:t>
      </w:r>
      <w:proofErr w:type="spellEnd"/>
      <w:r>
        <w:rPr>
          <w:rStyle w:val="normaltextrun"/>
          <w:color w:val="000000"/>
          <w:shd w:val="clear" w:color="auto" w:fill="FFFFFF"/>
        </w:rPr>
        <w:t xml:space="preserve"> is designed to minimize the risk to the public to the greatest extent possible and may include severe restrictions on client’s activities. It can be a daunting experience for sex offenders because, in addition to the standard conditions of probation, they must comply with the following special probation conditions:</w:t>
      </w:r>
    </w:p>
    <w:p w14:paraId="0C5E5070" w14:textId="065C28EC" w:rsidR="00F856A2" w:rsidRPr="00C7686E" w:rsidRDefault="34D73456" w:rsidP="00C7686E">
      <w:pPr>
        <w:pStyle w:val="Heading2"/>
        <w:numPr>
          <w:ilvl w:val="1"/>
          <w:numId w:val="51"/>
        </w:numPr>
        <w:rPr>
          <w:color w:val="auto"/>
          <w:u w:val="single"/>
        </w:rPr>
      </w:pPr>
      <w:bookmarkStart w:id="50" w:name="_Toc8920424"/>
      <w:bookmarkStart w:id="51" w:name="_Toc8992060"/>
      <w:bookmarkStart w:id="52" w:name="ProbationRamification"/>
      <w:r w:rsidRPr="00C7686E">
        <w:rPr>
          <w:color w:val="auto"/>
          <w:u w:val="single"/>
        </w:rPr>
        <w:t>Ramifications of Sex Offender Designation while on Probation</w:t>
      </w:r>
      <w:bookmarkEnd w:id="50"/>
      <w:bookmarkEnd w:id="51"/>
    </w:p>
    <w:bookmarkEnd w:id="52"/>
    <w:p w14:paraId="49409902" w14:textId="40E48286" w:rsidR="00F856A2" w:rsidRDefault="34D73456" w:rsidP="003F7DB8">
      <w:pPr>
        <w:pStyle w:val="ListParagraph"/>
        <w:numPr>
          <w:ilvl w:val="0"/>
          <w:numId w:val="49"/>
        </w:numPr>
        <w:spacing w:before="240"/>
      </w:pPr>
      <w:r>
        <w:t>Sex Offender Intensive Supervision Probation: You will be supervised on Sex Offender Intensive Supervision Probation (</w:t>
      </w:r>
      <w:proofErr w:type="spellStart"/>
      <w:r w:rsidR="006B634C">
        <w:fldChar w:fldCharType="begin"/>
      </w:r>
      <w:r w:rsidR="006B634C">
        <w:instrText xml:space="preserve"> HYPERLINK  \l "SOISP" </w:instrText>
      </w:r>
      <w:r w:rsidR="006B634C">
        <w:fldChar w:fldCharType="separate"/>
      </w:r>
      <w:r w:rsidRPr="006B634C">
        <w:rPr>
          <w:rStyle w:val="Hyperlink"/>
        </w:rPr>
        <w:t>SOISP</w:t>
      </w:r>
      <w:proofErr w:type="spellEnd"/>
      <w:r w:rsidR="006B634C">
        <w:fldChar w:fldCharType="end"/>
      </w:r>
      <w:r>
        <w:t>), pursuant to Section18-1.3- 1007, C.R.S. until further order of the court.</w:t>
      </w:r>
    </w:p>
    <w:p w14:paraId="7D4877A0" w14:textId="6CF68B08" w:rsidR="00F856A2" w:rsidRDefault="34D73456" w:rsidP="00F856A2">
      <w:pPr>
        <w:pStyle w:val="ListParagraph"/>
        <w:spacing w:before="240"/>
      </w:pPr>
      <w:r>
        <w:t xml:space="preserve"> </w:t>
      </w:r>
    </w:p>
    <w:p w14:paraId="2ED84773" w14:textId="5D1122BF" w:rsidR="00F856A2" w:rsidRDefault="00F63C8D" w:rsidP="003F7DB8">
      <w:pPr>
        <w:pStyle w:val="ListParagraph"/>
        <w:numPr>
          <w:ilvl w:val="0"/>
          <w:numId w:val="49"/>
        </w:numPr>
        <w:spacing w:before="240"/>
      </w:pPr>
      <w:hyperlink w:anchor="Registry" w:history="1">
        <w:r w:rsidR="34D73456" w:rsidRPr="00731909">
          <w:rPr>
            <w:rStyle w:val="Hyperlink"/>
          </w:rPr>
          <w:t>Registration</w:t>
        </w:r>
      </w:hyperlink>
      <w:r w:rsidR="34D73456">
        <w:t xml:space="preserve">: Pursuant to Section16-22-106(1)(a) and 16-22-108, C.R.S., you must register as a sex offender with the local law enforcement agency within 5 business days after being given notice to register. If you move, you must reregister within 5 business days following your move. You must also fill out an address change form with the law enforcement office you last registered with. Regardless of </w:t>
      </w:r>
      <w:proofErr w:type="gramStart"/>
      <w:r w:rsidR="34D73456">
        <w:t>whether or not</w:t>
      </w:r>
      <w:proofErr w:type="gramEnd"/>
      <w:r w:rsidR="34D73456">
        <w:t xml:space="preserve"> you move, you must register annually on your birth date.  Registration period continues until court orders discontinuation.  Defendant can petition for deregistration ___</w:t>
      </w:r>
      <w:proofErr w:type="gramStart"/>
      <w:r w:rsidR="34D73456">
        <w:t>_  years</w:t>
      </w:r>
      <w:proofErr w:type="gramEnd"/>
      <w:r w:rsidR="34D73456">
        <w:t xml:space="preserve"> after the court terminates jurisdiction. </w:t>
      </w:r>
    </w:p>
    <w:p w14:paraId="3A39C2A6" w14:textId="77777777" w:rsidR="00F856A2" w:rsidRDefault="00F856A2" w:rsidP="00F856A2">
      <w:pPr>
        <w:pStyle w:val="ListParagraph"/>
      </w:pPr>
    </w:p>
    <w:p w14:paraId="7B107D39" w14:textId="77777777" w:rsidR="00F856A2" w:rsidRDefault="34D73456" w:rsidP="003F7DB8">
      <w:pPr>
        <w:pStyle w:val="ListParagraph"/>
        <w:numPr>
          <w:ilvl w:val="0"/>
          <w:numId w:val="49"/>
        </w:numPr>
        <w:spacing w:before="240"/>
      </w:pPr>
      <w:r>
        <w:t xml:space="preserve">Genetic Marker Testing: You shall submit to a blood test to determine genetic markers (DNA) in accordance with Section 16-11-204.3, C.R.S. and shall pay a fee of $128 to the Sex Offender Identification Fund for said testing. </w:t>
      </w:r>
    </w:p>
    <w:p w14:paraId="42A0DC88" w14:textId="77777777" w:rsidR="00F856A2" w:rsidRDefault="00F856A2" w:rsidP="00F856A2">
      <w:pPr>
        <w:pStyle w:val="ListParagraph"/>
      </w:pPr>
    </w:p>
    <w:p w14:paraId="7F098633" w14:textId="77777777" w:rsidR="00F856A2" w:rsidRDefault="34D73456" w:rsidP="003F7DB8">
      <w:pPr>
        <w:pStyle w:val="ListParagraph"/>
        <w:numPr>
          <w:ilvl w:val="0"/>
          <w:numId w:val="49"/>
        </w:numPr>
        <w:spacing w:before="240"/>
      </w:pPr>
      <w:r>
        <w:t xml:space="preserve">You shall have no contact with any child under the age of eighteen (18), including your own children, nor attempt contact except under circumstances ordered by the court and approved in advance and in </w:t>
      </w:r>
      <w:r>
        <w:lastRenderedPageBreak/>
        <w:t xml:space="preserve">writing by the probation officer in consultation with the community supervision team. Contact includes correspondence, written or verbal, telephone contact, or any communication through a third party. </w:t>
      </w:r>
    </w:p>
    <w:p w14:paraId="2B6E6012" w14:textId="77777777" w:rsidR="00F856A2" w:rsidRDefault="00F856A2" w:rsidP="00F856A2">
      <w:pPr>
        <w:pStyle w:val="ListParagraph"/>
      </w:pPr>
    </w:p>
    <w:p w14:paraId="054FDE86" w14:textId="77777777" w:rsidR="00F856A2" w:rsidRDefault="34D73456" w:rsidP="003F7DB8">
      <w:pPr>
        <w:pStyle w:val="ListParagraph"/>
        <w:numPr>
          <w:ilvl w:val="0"/>
          <w:numId w:val="49"/>
        </w:numPr>
        <w:spacing w:before="240"/>
      </w:pPr>
      <w:r>
        <w:t xml:space="preserve">If you have incidental contact with children, you will be civil and courteous to the child and immediately remove yourself from the situation. You will discuss the contact at your next treatment session and probation appointment. </w:t>
      </w:r>
    </w:p>
    <w:p w14:paraId="64186D41" w14:textId="77777777" w:rsidR="00F856A2" w:rsidRDefault="00F856A2" w:rsidP="00F856A2">
      <w:pPr>
        <w:pStyle w:val="ListParagraph"/>
      </w:pPr>
    </w:p>
    <w:p w14:paraId="0A291F3F" w14:textId="514B258C" w:rsidR="00F856A2" w:rsidRDefault="34D73456" w:rsidP="003F7DB8">
      <w:pPr>
        <w:pStyle w:val="ListParagraph"/>
        <w:numPr>
          <w:ilvl w:val="0"/>
          <w:numId w:val="49"/>
        </w:numPr>
        <w:spacing w:before="240"/>
      </w:pPr>
      <w:r>
        <w:t xml:space="preserve">You shall not reside or be in a residence with any child under the age of eighteen (18), including your own children, unless ordered by the court. </w:t>
      </w:r>
    </w:p>
    <w:p w14:paraId="66A05D65" w14:textId="77777777" w:rsidR="00F856A2" w:rsidRDefault="00F856A2" w:rsidP="00F856A2">
      <w:pPr>
        <w:pStyle w:val="ListParagraph"/>
      </w:pPr>
    </w:p>
    <w:p w14:paraId="04555616" w14:textId="77777777" w:rsidR="00F856A2" w:rsidRDefault="34D73456" w:rsidP="003F7DB8">
      <w:pPr>
        <w:pStyle w:val="ListParagraph"/>
        <w:numPr>
          <w:ilvl w:val="0"/>
          <w:numId w:val="49"/>
        </w:numPr>
        <w:spacing w:before="240"/>
      </w:pPr>
      <w:r>
        <w:t xml:space="preserve">You shall have no contact with any victim (the victim of the current offense or a victim from any other offense) including correspondence, telephone contact, or communication through a third party except under circumstances approved in advance and in writing by the probation officer in consultation with the treatment provider. You shall not enter onto the premises, travel past or loiter near where any victim resides. </w:t>
      </w:r>
    </w:p>
    <w:p w14:paraId="58D42DE2" w14:textId="77777777" w:rsidR="00F856A2" w:rsidRDefault="00F856A2" w:rsidP="00F856A2">
      <w:pPr>
        <w:pStyle w:val="ListParagraph"/>
      </w:pPr>
    </w:p>
    <w:p w14:paraId="58677F5D" w14:textId="77777777" w:rsidR="00F856A2" w:rsidRDefault="34D73456" w:rsidP="003F7DB8">
      <w:pPr>
        <w:pStyle w:val="ListParagraph"/>
        <w:numPr>
          <w:ilvl w:val="0"/>
          <w:numId w:val="49"/>
        </w:numPr>
        <w:spacing w:before="240"/>
      </w:pPr>
      <w:r>
        <w:t xml:space="preserve">You shall not go to or loiter near schoolyards, parks, playgrounds, swimming pools, arcades or other places primarily used by children under the age of eighteen (18). </w:t>
      </w:r>
    </w:p>
    <w:p w14:paraId="158DEDE7" w14:textId="77777777" w:rsidR="00F856A2" w:rsidRDefault="00F856A2" w:rsidP="00F856A2">
      <w:pPr>
        <w:pStyle w:val="ListParagraph"/>
      </w:pPr>
    </w:p>
    <w:p w14:paraId="7C0222BB" w14:textId="77777777" w:rsidR="00F856A2" w:rsidRDefault="34D73456" w:rsidP="003F7DB8">
      <w:pPr>
        <w:pStyle w:val="ListParagraph"/>
        <w:numPr>
          <w:ilvl w:val="0"/>
          <w:numId w:val="49"/>
        </w:numPr>
        <w:spacing w:before="240"/>
      </w:pPr>
      <w:r>
        <w:t xml:space="preserve">You must inform your probation officer of all your significant relationships and may be required by the probation officer to inform certain people of your present offense and restrictions. You shall not date or marry anyone who has children under the age of eighteen (18), unless approved in advance and in writing by the probation officer in consultation with the treatment provider. </w:t>
      </w:r>
    </w:p>
    <w:p w14:paraId="78FB533F" w14:textId="77777777" w:rsidR="00F856A2" w:rsidRDefault="00F856A2" w:rsidP="00F856A2">
      <w:pPr>
        <w:pStyle w:val="ListParagraph"/>
      </w:pPr>
    </w:p>
    <w:p w14:paraId="118C5F3A" w14:textId="77777777" w:rsidR="00F856A2" w:rsidRDefault="34D73456" w:rsidP="003F7DB8">
      <w:pPr>
        <w:pStyle w:val="ListParagraph"/>
        <w:numPr>
          <w:ilvl w:val="0"/>
          <w:numId w:val="49"/>
        </w:numPr>
        <w:spacing w:before="240"/>
      </w:pPr>
      <w:r>
        <w:t xml:space="preserve">You shall not be employed or participate in any volunteer activity where you have contact with children under the age of eighteen (18) except under circumstances approved in advance and in writing by the probation officer in consultation with the treatment provider. </w:t>
      </w:r>
    </w:p>
    <w:p w14:paraId="512DE60C" w14:textId="77777777" w:rsidR="00F856A2" w:rsidRDefault="00F856A2" w:rsidP="00F856A2">
      <w:pPr>
        <w:pStyle w:val="ListParagraph"/>
      </w:pPr>
    </w:p>
    <w:p w14:paraId="719C3F63" w14:textId="77777777" w:rsidR="00F856A2" w:rsidRDefault="34D73456" w:rsidP="003F7DB8">
      <w:pPr>
        <w:pStyle w:val="ListParagraph"/>
        <w:numPr>
          <w:ilvl w:val="0"/>
          <w:numId w:val="49"/>
        </w:numPr>
        <w:spacing w:before="240"/>
      </w:pPr>
      <w:r>
        <w:t xml:space="preserve">You shall not possess, utilize or subscribe to any sexually oriented or sexually stimulating material to include, but not limited to, mail, computer, television or telephone, nor patronize any place where such material or entertainment is available. </w:t>
      </w:r>
    </w:p>
    <w:p w14:paraId="1238A730" w14:textId="77777777" w:rsidR="00F856A2" w:rsidRDefault="00F856A2" w:rsidP="00F856A2">
      <w:pPr>
        <w:pStyle w:val="ListParagraph"/>
      </w:pPr>
    </w:p>
    <w:p w14:paraId="627D2C23" w14:textId="77777777" w:rsidR="00F856A2" w:rsidRDefault="34D73456" w:rsidP="003F7DB8">
      <w:pPr>
        <w:pStyle w:val="ListParagraph"/>
        <w:numPr>
          <w:ilvl w:val="0"/>
          <w:numId w:val="49"/>
        </w:numPr>
        <w:spacing w:before="240"/>
      </w:pPr>
      <w:r>
        <w:t xml:space="preserve">Any change of residence must receive prior approval by the probation officer and those with whom you reside must know that you are a sex offender. </w:t>
      </w:r>
    </w:p>
    <w:p w14:paraId="77133645" w14:textId="77777777" w:rsidR="00F856A2" w:rsidRDefault="00F856A2" w:rsidP="00F856A2">
      <w:pPr>
        <w:pStyle w:val="ListParagraph"/>
      </w:pPr>
    </w:p>
    <w:p w14:paraId="447DB0A2" w14:textId="77777777" w:rsidR="00F856A2" w:rsidRDefault="34D73456" w:rsidP="003F7DB8">
      <w:pPr>
        <w:pStyle w:val="ListParagraph"/>
        <w:numPr>
          <w:ilvl w:val="0"/>
          <w:numId w:val="49"/>
        </w:numPr>
        <w:spacing w:before="240"/>
      </w:pPr>
      <w:r>
        <w:t xml:space="preserve">You shall abide by any curfew imposed by the probation officer. </w:t>
      </w:r>
    </w:p>
    <w:p w14:paraId="24EE084D" w14:textId="77777777" w:rsidR="00F856A2" w:rsidRDefault="00F856A2" w:rsidP="00F856A2">
      <w:pPr>
        <w:pStyle w:val="ListParagraph"/>
      </w:pPr>
    </w:p>
    <w:p w14:paraId="0DB17F88" w14:textId="77777777" w:rsidR="00F856A2" w:rsidRDefault="34D73456" w:rsidP="003F7DB8">
      <w:pPr>
        <w:pStyle w:val="ListParagraph"/>
        <w:numPr>
          <w:ilvl w:val="0"/>
          <w:numId w:val="49"/>
        </w:numPr>
        <w:spacing w:before="240"/>
      </w:pPr>
      <w:r>
        <w:t xml:space="preserve">You shall not hitchhike or pick up hitchhikers. </w:t>
      </w:r>
    </w:p>
    <w:p w14:paraId="6D762CB7" w14:textId="77777777" w:rsidR="00F856A2" w:rsidRDefault="00F856A2" w:rsidP="00F856A2">
      <w:pPr>
        <w:pStyle w:val="ListParagraph"/>
      </w:pPr>
    </w:p>
    <w:p w14:paraId="31D82D55" w14:textId="77777777" w:rsidR="00F856A2" w:rsidRDefault="34D73456" w:rsidP="003F7DB8">
      <w:pPr>
        <w:pStyle w:val="ListParagraph"/>
        <w:numPr>
          <w:ilvl w:val="0"/>
          <w:numId w:val="49"/>
        </w:numPr>
        <w:spacing w:before="240"/>
      </w:pPr>
      <w:r>
        <w:t xml:space="preserve">You shall attend and actively participate in a sex offender evaluation and treatment program approved by the probation officer. You will abide by the rules of the treatment program, and the treatment contract and will successfully complete the program to the satisfaction of the probation officer and the treatment provider. </w:t>
      </w:r>
    </w:p>
    <w:p w14:paraId="4D4FE2E8" w14:textId="77777777" w:rsidR="00F856A2" w:rsidRDefault="00F856A2" w:rsidP="00F856A2">
      <w:pPr>
        <w:pStyle w:val="ListParagraph"/>
      </w:pPr>
    </w:p>
    <w:p w14:paraId="132948D7" w14:textId="77777777" w:rsidR="00F856A2" w:rsidRDefault="34D73456" w:rsidP="003F7DB8">
      <w:pPr>
        <w:pStyle w:val="ListParagraph"/>
        <w:numPr>
          <w:ilvl w:val="0"/>
          <w:numId w:val="49"/>
        </w:numPr>
        <w:spacing w:before="240"/>
      </w:pPr>
      <w:r>
        <w:t xml:space="preserve">You will be financially responsible for all evaluations and treatment unless other arrangements have been made through your probation officer or treatment provider. </w:t>
      </w:r>
    </w:p>
    <w:p w14:paraId="31DC1E99" w14:textId="77777777" w:rsidR="00F856A2" w:rsidRDefault="00F856A2" w:rsidP="00F856A2">
      <w:pPr>
        <w:pStyle w:val="ListParagraph"/>
      </w:pPr>
    </w:p>
    <w:p w14:paraId="0AE7F2C5" w14:textId="77777777" w:rsidR="00F856A2" w:rsidRDefault="34D73456" w:rsidP="003F7DB8">
      <w:pPr>
        <w:pStyle w:val="ListParagraph"/>
        <w:numPr>
          <w:ilvl w:val="0"/>
          <w:numId w:val="49"/>
        </w:numPr>
        <w:spacing w:before="240"/>
      </w:pPr>
      <w:r>
        <w:t xml:space="preserve">You shall not change treatment programs without prior approval of the probation officer. </w:t>
      </w:r>
    </w:p>
    <w:p w14:paraId="7F5928E2" w14:textId="77777777" w:rsidR="00F856A2" w:rsidRDefault="00F856A2" w:rsidP="00F856A2">
      <w:pPr>
        <w:pStyle w:val="ListParagraph"/>
      </w:pPr>
    </w:p>
    <w:p w14:paraId="2C38D3EB" w14:textId="77777777" w:rsidR="00F856A2" w:rsidRDefault="34D73456" w:rsidP="003F7DB8">
      <w:pPr>
        <w:pStyle w:val="ListParagraph"/>
        <w:numPr>
          <w:ilvl w:val="0"/>
          <w:numId w:val="49"/>
        </w:numPr>
        <w:spacing w:before="240"/>
      </w:pPr>
      <w:r>
        <w:t>You shall submit, at your own expense, to any program of psychological or physiological assessment and monitoring at the direction of the probation officer or treatment provider. This includes the polygraph, plethysmograph and/or the “Abel Assessment for Sexual Interest” to assist in treatment, planning and case monitoring.</w:t>
      </w:r>
    </w:p>
    <w:p w14:paraId="1B26AF85" w14:textId="77777777" w:rsidR="00F856A2" w:rsidRDefault="00F856A2" w:rsidP="00F856A2">
      <w:pPr>
        <w:pStyle w:val="ListParagraph"/>
      </w:pPr>
    </w:p>
    <w:p w14:paraId="60CB971A" w14:textId="77777777" w:rsidR="00F856A2" w:rsidRDefault="34D73456" w:rsidP="003F7DB8">
      <w:pPr>
        <w:pStyle w:val="ListParagraph"/>
        <w:numPr>
          <w:ilvl w:val="0"/>
          <w:numId w:val="49"/>
        </w:numPr>
        <w:spacing w:before="240"/>
      </w:pPr>
      <w:r>
        <w:t xml:space="preserve">You shall sign Releases of Information to allow the probation officer to communicate with other professionals involved in your treatment program and to allow all professionals involved to communicate with each other. This will include a release of information to the therapist of the victim of your offense. </w:t>
      </w:r>
    </w:p>
    <w:p w14:paraId="7D70B3D5" w14:textId="77777777" w:rsidR="00F856A2" w:rsidRDefault="00F856A2" w:rsidP="00F856A2">
      <w:pPr>
        <w:pStyle w:val="ListParagraph"/>
      </w:pPr>
    </w:p>
    <w:p w14:paraId="45CD4831" w14:textId="77777777" w:rsidR="00F856A2" w:rsidRDefault="34D73456" w:rsidP="003F7DB8">
      <w:pPr>
        <w:pStyle w:val="ListParagraph"/>
        <w:numPr>
          <w:ilvl w:val="0"/>
          <w:numId w:val="49"/>
        </w:numPr>
        <w:spacing w:before="240"/>
      </w:pPr>
      <w:r>
        <w:t xml:space="preserve">You shall not purchase, possess or consume alcoholic beverages. </w:t>
      </w:r>
    </w:p>
    <w:p w14:paraId="6F575FEE" w14:textId="77777777" w:rsidR="00F856A2" w:rsidRDefault="00F856A2" w:rsidP="00F856A2">
      <w:pPr>
        <w:pStyle w:val="ListParagraph"/>
      </w:pPr>
    </w:p>
    <w:p w14:paraId="423FFC18" w14:textId="77777777" w:rsidR="00F856A2" w:rsidRDefault="34D73456" w:rsidP="003F7DB8">
      <w:pPr>
        <w:pStyle w:val="ListParagraph"/>
        <w:numPr>
          <w:ilvl w:val="0"/>
          <w:numId w:val="49"/>
        </w:numPr>
        <w:spacing w:before="240"/>
      </w:pPr>
      <w:r>
        <w:t xml:space="preserve">You shall not purchase, possess or utilize any mind altering or consciousness altering substance without a written lawful prescription. </w:t>
      </w:r>
    </w:p>
    <w:p w14:paraId="2BB706BA" w14:textId="77777777" w:rsidR="00F856A2" w:rsidRDefault="00F856A2" w:rsidP="00F856A2">
      <w:pPr>
        <w:pStyle w:val="ListParagraph"/>
      </w:pPr>
    </w:p>
    <w:p w14:paraId="3F72C24B" w14:textId="77777777" w:rsidR="00F856A2" w:rsidRDefault="34D73456" w:rsidP="003F7DB8">
      <w:pPr>
        <w:pStyle w:val="ListParagraph"/>
        <w:numPr>
          <w:ilvl w:val="0"/>
          <w:numId w:val="49"/>
        </w:numPr>
        <w:spacing w:before="240"/>
      </w:pPr>
      <w:r>
        <w:t xml:space="preserve">You shall not be allowed to subscribe to any internet service provider, by modem, LAN, DSL or any other avenue and shall not be allowed to use another person’s internet or use the internet through any commercial venue until and unless approved by the supervision team. When access have been approved, you agree to sign, and comply with, the conditions of the “Computer Use Agreement. Additionally, you will allow your probation officer, or other person trained to conduct computer searches, including a non-judicial employee and the offender may be required to pay for such a search. </w:t>
      </w:r>
    </w:p>
    <w:p w14:paraId="30949C7A" w14:textId="77777777" w:rsidR="00F856A2" w:rsidRDefault="00F856A2" w:rsidP="00F856A2">
      <w:pPr>
        <w:pStyle w:val="ListParagraph"/>
      </w:pPr>
    </w:p>
    <w:p w14:paraId="721ABF89" w14:textId="3969511B" w:rsidR="34D73456" w:rsidRPr="00F856A2" w:rsidRDefault="34D73456" w:rsidP="003F7DB8">
      <w:pPr>
        <w:pStyle w:val="ListParagraph"/>
        <w:numPr>
          <w:ilvl w:val="0"/>
          <w:numId w:val="49"/>
        </w:numPr>
        <w:spacing w:before="240"/>
        <w:rPr>
          <w:rStyle w:val="spellingerror"/>
        </w:rPr>
      </w:pPr>
      <w:r>
        <w:t>You will not be allowed to possess or view any discovery materials, to include photos or videos, or souvenirs of your victim(s).</w:t>
      </w:r>
    </w:p>
    <w:p w14:paraId="65710E1C" w14:textId="77777777" w:rsidR="003976B9" w:rsidRPr="003976B9" w:rsidRDefault="003976B9" w:rsidP="00552ABB">
      <w:pPr>
        <w:spacing w:line="240" w:lineRule="auto"/>
        <w:rPr>
          <w:rStyle w:val="spellingerror"/>
          <w:color w:val="000000"/>
          <w:shd w:val="clear" w:color="auto" w:fill="FFFFFF"/>
        </w:rPr>
      </w:pPr>
      <w:r w:rsidRPr="003976B9">
        <w:rPr>
          <w:rStyle w:val="spellingerror"/>
          <w:color w:val="000000"/>
          <w:shd w:val="clear" w:color="auto" w:fill="FFFFFF"/>
        </w:rPr>
        <w:t xml:space="preserve">Probation includes: </w:t>
      </w:r>
    </w:p>
    <w:p w14:paraId="3D37368B" w14:textId="4C77400A" w:rsidR="003976B9" w:rsidRPr="003976B9" w:rsidRDefault="00F63C8D" w:rsidP="003F7DB8">
      <w:pPr>
        <w:pStyle w:val="ListParagraph"/>
        <w:numPr>
          <w:ilvl w:val="0"/>
          <w:numId w:val="47"/>
        </w:numPr>
        <w:spacing w:after="160" w:line="240" w:lineRule="auto"/>
      </w:pPr>
      <w:hyperlink w:anchor="Treatment" w:history="1">
        <w:r w:rsidR="003976B9" w:rsidRPr="00552ABB">
          <w:rPr>
            <w:rStyle w:val="Hyperlink"/>
          </w:rPr>
          <w:t>Sex Offender Treatment</w:t>
        </w:r>
      </w:hyperlink>
      <w:r w:rsidR="003976B9" w:rsidRPr="003976B9">
        <w:t xml:space="preserve"> </w:t>
      </w:r>
    </w:p>
    <w:p w14:paraId="0A343B54" w14:textId="06309E8A" w:rsidR="003976B9" w:rsidRPr="003976B9" w:rsidRDefault="00F63C8D" w:rsidP="003F7DB8">
      <w:pPr>
        <w:pStyle w:val="ListParagraph"/>
        <w:numPr>
          <w:ilvl w:val="0"/>
          <w:numId w:val="47"/>
        </w:numPr>
        <w:spacing w:after="160" w:line="240" w:lineRule="auto"/>
      </w:pPr>
      <w:hyperlink w:anchor="Polygraph" w:history="1">
        <w:r w:rsidR="003976B9" w:rsidRPr="00552ABB">
          <w:rPr>
            <w:rStyle w:val="Hyperlink"/>
          </w:rPr>
          <w:t>Polygraphs</w:t>
        </w:r>
      </w:hyperlink>
    </w:p>
    <w:p w14:paraId="6715C9FA" w14:textId="138C3D34" w:rsidR="00552ABB" w:rsidRDefault="00F63C8D" w:rsidP="003F7DB8">
      <w:pPr>
        <w:pStyle w:val="ListParagraph"/>
        <w:numPr>
          <w:ilvl w:val="1"/>
          <w:numId w:val="47"/>
        </w:numPr>
        <w:spacing w:after="160" w:line="240" w:lineRule="auto"/>
      </w:pPr>
      <w:hyperlink w:anchor="SexOffenseSpecific" w:history="1">
        <w:r w:rsidR="00552ABB" w:rsidRPr="00552ABB">
          <w:rPr>
            <w:rStyle w:val="Hyperlink"/>
          </w:rPr>
          <w:t>Sex Offense Specific</w:t>
        </w:r>
      </w:hyperlink>
    </w:p>
    <w:p w14:paraId="10D4CE46" w14:textId="5A065ECF" w:rsidR="003976B9" w:rsidRPr="003976B9" w:rsidRDefault="00F63C8D" w:rsidP="003F7DB8">
      <w:pPr>
        <w:pStyle w:val="ListParagraph"/>
        <w:numPr>
          <w:ilvl w:val="1"/>
          <w:numId w:val="47"/>
        </w:numPr>
        <w:spacing w:after="160" w:line="240" w:lineRule="auto"/>
      </w:pPr>
      <w:hyperlink w:anchor="SexualHistory" w:history="1">
        <w:r w:rsidR="003976B9" w:rsidRPr="00552ABB">
          <w:rPr>
            <w:rStyle w:val="Hyperlink"/>
          </w:rPr>
          <w:t>Sex</w:t>
        </w:r>
        <w:r w:rsidR="00552ABB" w:rsidRPr="00552ABB">
          <w:rPr>
            <w:rStyle w:val="Hyperlink"/>
          </w:rPr>
          <w:t>ual</w:t>
        </w:r>
        <w:r w:rsidR="003976B9" w:rsidRPr="00552ABB">
          <w:rPr>
            <w:rStyle w:val="Hyperlink"/>
          </w:rPr>
          <w:t xml:space="preserve"> History</w:t>
        </w:r>
      </w:hyperlink>
    </w:p>
    <w:p w14:paraId="4EFA1537" w14:textId="3F14CDC1" w:rsidR="003976B9" w:rsidRPr="003976B9" w:rsidRDefault="00F63C8D" w:rsidP="003F7DB8">
      <w:pPr>
        <w:pStyle w:val="ListParagraph"/>
        <w:numPr>
          <w:ilvl w:val="1"/>
          <w:numId w:val="47"/>
        </w:numPr>
        <w:spacing w:after="160" w:line="240" w:lineRule="auto"/>
      </w:pPr>
      <w:hyperlink w:anchor="Maintenance" w:history="1">
        <w:r w:rsidR="003976B9" w:rsidRPr="00552ABB">
          <w:rPr>
            <w:rStyle w:val="Hyperlink"/>
          </w:rPr>
          <w:t>Maintenance</w:t>
        </w:r>
      </w:hyperlink>
      <w:r w:rsidR="003976B9" w:rsidRPr="003976B9">
        <w:t xml:space="preserve"> </w:t>
      </w:r>
    </w:p>
    <w:p w14:paraId="6B0CCB40" w14:textId="77777777" w:rsidR="003976B9" w:rsidRPr="003976B9" w:rsidRDefault="003976B9" w:rsidP="003F7DB8">
      <w:pPr>
        <w:pStyle w:val="ListParagraph"/>
        <w:numPr>
          <w:ilvl w:val="0"/>
          <w:numId w:val="47"/>
        </w:numPr>
        <w:spacing w:after="160" w:line="240" w:lineRule="auto"/>
      </w:pPr>
      <w:r w:rsidRPr="003976B9">
        <w:t>Registration</w:t>
      </w:r>
    </w:p>
    <w:p w14:paraId="501C8C49" w14:textId="77777777" w:rsidR="00DA6724" w:rsidRPr="00DA6724" w:rsidRDefault="00DA6724" w:rsidP="00DA6724"/>
    <w:p w14:paraId="7CE0FEC8" w14:textId="14480ECD" w:rsidR="000A5B46" w:rsidRDefault="34D73456" w:rsidP="003F7DB8">
      <w:pPr>
        <w:pStyle w:val="Heading1"/>
        <w:numPr>
          <w:ilvl w:val="0"/>
          <w:numId w:val="40"/>
        </w:numPr>
        <w:spacing w:line="480" w:lineRule="auto"/>
        <w:rPr>
          <w:color w:val="auto"/>
        </w:rPr>
      </w:pPr>
      <w:bookmarkStart w:id="53" w:name="_Toc8920425"/>
      <w:bookmarkStart w:id="54" w:name="_Toc8992061"/>
      <w:r w:rsidRPr="34D73456">
        <w:rPr>
          <w:color w:val="auto"/>
        </w:rPr>
        <w:lastRenderedPageBreak/>
        <w:t>Parole</w:t>
      </w:r>
      <w:bookmarkEnd w:id="53"/>
      <w:bookmarkEnd w:id="54"/>
    </w:p>
    <w:p w14:paraId="2B6C9DC0" w14:textId="008CA610" w:rsidR="000A5B46" w:rsidRPr="000A5B46" w:rsidRDefault="5A413E06" w:rsidP="00F856A2">
      <w:pPr>
        <w:spacing w:line="480" w:lineRule="auto"/>
        <w:ind w:firstLine="360"/>
      </w:pPr>
      <w:r>
        <w:t xml:space="preserve">Upon completion of the minimum period of incarceration specified in a client’s </w:t>
      </w:r>
      <w:hyperlink w:anchor="IndeterminateSentencing" w:history="1">
        <w:r w:rsidRPr="001220F8">
          <w:rPr>
            <w:rStyle w:val="Hyperlink"/>
          </w:rPr>
          <w:t>indeterminate sentence</w:t>
        </w:r>
      </w:hyperlink>
      <w:r>
        <w:t>, less any earned time credited to client, pursuant to CRS § 17-22.5-405, the parole board shall schedule a hearing to determine whether s/he may be released to an indeterminate term of parole of at least ten years for a Class 4 felony or twenty years for a Class 2 or 3 felony and a maximum of the remainder of client’s natural life.</w:t>
      </w:r>
      <w:r w:rsidR="0006221C" w:rsidRPr="5A413E06">
        <w:rPr>
          <w:rStyle w:val="FootnoteReference"/>
        </w:rPr>
        <w:footnoteReference w:id="17"/>
      </w:r>
      <w:r>
        <w:t xml:space="preserve"> The DOC will make recommendations to the parole board concerning whether client should be released on parole and the level of treatment and monitoring that should be imposed as a condition of parole.</w:t>
      </w:r>
      <w:r w:rsidR="0006221C" w:rsidRPr="5A413E06">
        <w:rPr>
          <w:rStyle w:val="FootnoteReference"/>
        </w:rPr>
        <w:footnoteReference w:id="18"/>
      </w:r>
      <w:r>
        <w:t xml:space="preserve"> In deciding whether to release client on parole, the parole board will determine whether s/he has successfully progressed in treatment and would not pose an undue threat to the community.</w:t>
      </w:r>
      <w:r w:rsidR="0006221C" w:rsidRPr="5A413E06">
        <w:rPr>
          <w:rStyle w:val="FootnoteReference"/>
        </w:rPr>
        <w:footnoteReference w:id="19"/>
      </w:r>
    </w:p>
    <w:p w14:paraId="3FC57448" w14:textId="3CED8ACD" w:rsidR="5A413E06" w:rsidRDefault="21AF6212" w:rsidP="5A413E06">
      <w:pPr>
        <w:spacing w:line="480" w:lineRule="auto"/>
        <w:ind w:firstLine="360"/>
      </w:pPr>
      <w:r>
        <w:t>In order to demonstrate that client would not pose an undue threat to the community if released from prison to parole, s/he must meet the criteria in each of the following areas of focus:</w:t>
      </w:r>
    </w:p>
    <w:p w14:paraId="135D8253" w14:textId="777DEED4" w:rsidR="5A413E06" w:rsidRPr="00F833F8" w:rsidRDefault="21AF6212" w:rsidP="00F833F8">
      <w:pPr>
        <w:pStyle w:val="ListParagraph"/>
        <w:numPr>
          <w:ilvl w:val="0"/>
          <w:numId w:val="1"/>
        </w:numPr>
      </w:pPr>
      <w:r>
        <w:t xml:space="preserve">Client acknowledges and takes full responsibility for the crime of conviction and has adequate plans to address components of the crime(s) that pose current risk as identified in the mental health sex offense-specific evaluation, treatment plan or relapse prevention plan. Such components may be, but are not limited to: initial charge versus the conviction or plea; facts and circumstances of the crime; premeditation, grooming or predatory behavior; nature of the crime was incidental to another crime or was spontaneous; the use of threats, violence or weapons; age of victim(s) or the presence of any mental or physical disability in the victim(s); any conviction other than the instant offense for a violent crime per CRS </w:t>
      </w:r>
      <w:r w:rsidRPr="21AF6212">
        <w:rPr>
          <w:rFonts w:ascii="Calibri" w:eastAsia="Calibri" w:hAnsi="Calibri" w:cs="Calibri"/>
        </w:rPr>
        <w:t>§ 16-11-309;</w:t>
      </w:r>
    </w:p>
    <w:p w14:paraId="35403141" w14:textId="77777777" w:rsidR="00F833F8" w:rsidRDefault="00F833F8" w:rsidP="00F833F8">
      <w:pPr>
        <w:pStyle w:val="ListParagraph"/>
        <w:spacing w:line="240" w:lineRule="auto"/>
      </w:pPr>
    </w:p>
    <w:p w14:paraId="5BAC58CD" w14:textId="22C605AD" w:rsidR="0054682D" w:rsidRDefault="21AF6212" w:rsidP="0054682D">
      <w:pPr>
        <w:pStyle w:val="ListParagraph"/>
        <w:numPr>
          <w:ilvl w:val="0"/>
          <w:numId w:val="1"/>
        </w:numPr>
        <w:spacing w:before="240"/>
      </w:pPr>
      <w:r>
        <w:t>Client acknowledges any failures for past sentence failures (deferred prosecutions or judgements, probation, community corrections or parole), as verified by official record, and has made progress in addressing those reasons or demonstrates the presence of a plan that addresses those issues;</w:t>
      </w:r>
    </w:p>
    <w:p w14:paraId="2BD9C020" w14:textId="77777777" w:rsidR="0054682D" w:rsidRDefault="0054682D" w:rsidP="0054682D">
      <w:pPr>
        <w:pStyle w:val="ListParagraph"/>
        <w:spacing w:before="240"/>
      </w:pPr>
    </w:p>
    <w:p w14:paraId="1FEEDFD1" w14:textId="55D27EE4" w:rsidR="5A413E06" w:rsidRDefault="21AF6212" w:rsidP="0054682D">
      <w:pPr>
        <w:pStyle w:val="ListParagraph"/>
        <w:numPr>
          <w:ilvl w:val="0"/>
          <w:numId w:val="1"/>
        </w:numPr>
        <w:spacing w:before="240"/>
      </w:pPr>
      <w:r>
        <w:t xml:space="preserve">Client complied with recommended program plan and made </w:t>
      </w:r>
      <w:proofErr w:type="gramStart"/>
      <w:r>
        <w:t>sufficient</w:t>
      </w:r>
      <w:proofErr w:type="gramEnd"/>
      <w:r>
        <w:t xml:space="preserve"> progress in treatment. Client has positive participation and recommendations from staff of each program (based on program compliance) or a clearly established plan to obtain recommended programming in the community where placement in the community does not pose an undue risk. If the client is placed in community corrections, s/he has </w:t>
      </w:r>
      <w:r>
        <w:lastRenderedPageBreak/>
        <w:t xml:space="preserve">demonstrated positive participation and progress as indicated by recommendation from community corrections staff and </w:t>
      </w:r>
      <w:proofErr w:type="spellStart"/>
      <w:r>
        <w:t>SOMB</w:t>
      </w:r>
      <w:proofErr w:type="spellEnd"/>
      <w:r>
        <w:t>-approved sex offense-specific treatment provider;</w:t>
      </w:r>
    </w:p>
    <w:p w14:paraId="075ADD2E" w14:textId="77777777" w:rsidR="00F833F8" w:rsidRDefault="00F833F8" w:rsidP="00F833F8">
      <w:pPr>
        <w:pStyle w:val="ListParagraph"/>
      </w:pPr>
    </w:p>
    <w:p w14:paraId="2615BA7A" w14:textId="287F9392" w:rsidR="21AF6212" w:rsidRDefault="21AF6212" w:rsidP="00F833F8">
      <w:pPr>
        <w:pStyle w:val="ListParagraph"/>
        <w:numPr>
          <w:ilvl w:val="0"/>
          <w:numId w:val="1"/>
        </w:numPr>
      </w:pPr>
      <w:r>
        <w:t>Client complied with DOC rules, as it relates to risk of re-offending;</w:t>
      </w:r>
    </w:p>
    <w:p w14:paraId="5B08D501" w14:textId="00A5FBF0" w:rsidR="21AF6212" w:rsidRDefault="21AF6212" w:rsidP="00F833F8">
      <w:pPr>
        <w:pStyle w:val="ListParagraph"/>
        <w:numPr>
          <w:ilvl w:val="1"/>
          <w:numId w:val="1"/>
        </w:numPr>
      </w:pPr>
      <w:r>
        <w:t>No DOC Code of Penal Discipline rules convictions in the last twelve months;</w:t>
      </w:r>
    </w:p>
    <w:p w14:paraId="2067DE3A" w14:textId="5838E6A1" w:rsidR="21AF6212" w:rsidRDefault="21AF6212" w:rsidP="00F833F8">
      <w:pPr>
        <w:pStyle w:val="ListParagraph"/>
        <w:numPr>
          <w:ilvl w:val="1"/>
          <w:numId w:val="1"/>
        </w:numPr>
      </w:pPr>
      <w:r>
        <w:t>No drug violations and has clean urinalyses for the last twelve months;</w:t>
      </w:r>
    </w:p>
    <w:p w14:paraId="5B327B41" w14:textId="0F76FB79" w:rsidR="21AF6212" w:rsidRDefault="21AF6212" w:rsidP="00F833F8">
      <w:pPr>
        <w:pStyle w:val="ListParagraph"/>
        <w:numPr>
          <w:ilvl w:val="1"/>
          <w:numId w:val="1"/>
        </w:numPr>
      </w:pPr>
      <w:r>
        <w:t>No sexual violations in DOC for a minimum period of the last two years;</w:t>
      </w:r>
    </w:p>
    <w:p w14:paraId="629A0661" w14:textId="77777777" w:rsidR="00F833F8" w:rsidRDefault="00F833F8" w:rsidP="00F833F8">
      <w:pPr>
        <w:pStyle w:val="ListParagraph"/>
        <w:ind w:left="1440"/>
      </w:pPr>
    </w:p>
    <w:p w14:paraId="17FB2B9B" w14:textId="04BCB9E0" w:rsidR="21AF6212" w:rsidRDefault="21AF6212" w:rsidP="21AF6212">
      <w:pPr>
        <w:pStyle w:val="ListParagraph"/>
        <w:numPr>
          <w:ilvl w:val="0"/>
          <w:numId w:val="1"/>
        </w:numPr>
        <w:spacing w:line="480" w:lineRule="auto"/>
      </w:pPr>
      <w:r>
        <w:t>The client has had no increase in classification level in the last twelve months;</w:t>
      </w:r>
    </w:p>
    <w:p w14:paraId="1F4E3F77" w14:textId="7D328766" w:rsidR="21AF6212" w:rsidRDefault="21AF6212" w:rsidP="00F833F8">
      <w:pPr>
        <w:pStyle w:val="ListParagraph"/>
        <w:numPr>
          <w:ilvl w:val="0"/>
          <w:numId w:val="1"/>
        </w:numPr>
      </w:pPr>
      <w:r>
        <w:t xml:space="preserve">Risk Assessment: the client has completed the </w:t>
      </w:r>
      <w:proofErr w:type="spellStart"/>
      <w:r>
        <w:t>SOTMP</w:t>
      </w:r>
      <w:proofErr w:type="spellEnd"/>
      <w:r>
        <w:t xml:space="preserve"> evaluation (in adherence to </w:t>
      </w:r>
      <w:r w:rsidRPr="21AF6212">
        <w:rPr>
          <w:i/>
          <w:iCs/>
        </w:rPr>
        <w:t>Standards</w:t>
      </w:r>
      <w:r w:rsidRPr="21AF6212">
        <w:t xml:space="preserve"> and including the administration of the Department of Criminal Justice Sex Offender Risk Scale) and has a recommendation from the </w:t>
      </w:r>
      <w:proofErr w:type="spellStart"/>
      <w:r w:rsidRPr="21AF6212">
        <w:t>SOTMP</w:t>
      </w:r>
      <w:proofErr w:type="spellEnd"/>
      <w:r w:rsidRPr="21AF6212">
        <w:t xml:space="preserve"> program staff, which is based on the evaluation, for release to parole;</w:t>
      </w:r>
    </w:p>
    <w:p w14:paraId="16814606" w14:textId="77777777" w:rsidR="00F833F8" w:rsidRDefault="00F833F8" w:rsidP="00F833F8">
      <w:pPr>
        <w:pStyle w:val="ListParagraph"/>
      </w:pPr>
    </w:p>
    <w:p w14:paraId="52B2FD1C" w14:textId="7E8EEEE6" w:rsidR="21AF6212" w:rsidRDefault="21AF6212" w:rsidP="00F833F8">
      <w:pPr>
        <w:pStyle w:val="ListParagraph"/>
        <w:numPr>
          <w:ilvl w:val="0"/>
          <w:numId w:val="1"/>
        </w:numPr>
      </w:pPr>
      <w:r w:rsidRPr="21AF6212">
        <w:t>Victim Input (may include relative of victim):</w:t>
      </w:r>
    </w:p>
    <w:p w14:paraId="66C4DC2A" w14:textId="4858B456" w:rsidR="21AF6212" w:rsidRDefault="21AF6212" w:rsidP="00F833F8">
      <w:pPr>
        <w:pStyle w:val="ListParagraph"/>
        <w:numPr>
          <w:ilvl w:val="1"/>
          <w:numId w:val="1"/>
        </w:numPr>
      </w:pPr>
      <w:r w:rsidRPr="21AF6212">
        <w:t>Client has had no contact with the victim, other than therapeutically approved contact. Contact means any kind of communication either direct or indirect by the defendant with the victim and includes, but is not limited to, physical proximity, written correspondence, electronic, telephone or through third parties;</w:t>
      </w:r>
    </w:p>
    <w:p w14:paraId="674C0799" w14:textId="014E61E6" w:rsidR="21AF6212" w:rsidRDefault="21AF6212" w:rsidP="00F833F8">
      <w:pPr>
        <w:pStyle w:val="ListParagraph"/>
        <w:numPr>
          <w:ilvl w:val="1"/>
          <w:numId w:val="1"/>
        </w:numPr>
      </w:pPr>
      <w:r w:rsidRPr="21AF6212">
        <w:t>the client is not engaging in victim blaming;</w:t>
      </w:r>
    </w:p>
    <w:p w14:paraId="717CFD6D" w14:textId="154467D2" w:rsidR="21AF6212" w:rsidRDefault="21AF6212" w:rsidP="00F833F8">
      <w:pPr>
        <w:pStyle w:val="ListParagraph"/>
        <w:numPr>
          <w:ilvl w:val="1"/>
          <w:numId w:val="1"/>
        </w:numPr>
      </w:pPr>
      <w:r w:rsidRPr="21AF6212">
        <w:t>The client is not engaging in harassment, manipulation or coercion of the victim;</w:t>
      </w:r>
    </w:p>
    <w:p w14:paraId="6ACE9E4C" w14:textId="6C0D61D6" w:rsidR="21AF6212" w:rsidRDefault="21AF6212" w:rsidP="00F833F8">
      <w:pPr>
        <w:pStyle w:val="ListParagraph"/>
        <w:numPr>
          <w:ilvl w:val="1"/>
          <w:numId w:val="1"/>
        </w:numPr>
      </w:pPr>
      <w:r w:rsidRPr="21AF6212">
        <w:t xml:space="preserve">Client has demonstrated support for the victim’s recovery, minimally at the level of no contact, as verified by </w:t>
      </w:r>
      <w:proofErr w:type="spellStart"/>
      <w:r w:rsidRPr="21AF6212">
        <w:t>SOTMP</w:t>
      </w:r>
      <w:proofErr w:type="spellEnd"/>
      <w:r w:rsidRPr="21AF6212">
        <w:t xml:space="preserve"> staff;</w:t>
      </w:r>
    </w:p>
    <w:p w14:paraId="586F2F66" w14:textId="77777777" w:rsidR="00F833F8" w:rsidRDefault="00F833F8" w:rsidP="00F833F8">
      <w:pPr>
        <w:pStyle w:val="ListParagraph"/>
        <w:ind w:left="1440"/>
      </w:pPr>
    </w:p>
    <w:p w14:paraId="09A5E2AC" w14:textId="3C7A422F" w:rsidR="21AF6212" w:rsidRDefault="21AF6212" w:rsidP="00F833F8">
      <w:pPr>
        <w:pStyle w:val="ListParagraph"/>
        <w:numPr>
          <w:ilvl w:val="0"/>
          <w:numId w:val="1"/>
        </w:numPr>
      </w:pPr>
      <w:r w:rsidRPr="21AF6212">
        <w:t>Age of defendant at time of offense vs. Date of parole hearing – client demonstrates the emotional maturity necessary to predict a successful release to parole;</w:t>
      </w:r>
    </w:p>
    <w:p w14:paraId="3949CEA8" w14:textId="77777777" w:rsidR="00F833F8" w:rsidRDefault="00F833F8" w:rsidP="00F833F8">
      <w:pPr>
        <w:pStyle w:val="ListParagraph"/>
      </w:pPr>
    </w:p>
    <w:p w14:paraId="0CBA7EEF" w14:textId="272A4504" w:rsidR="21AF6212" w:rsidRDefault="21AF6212" w:rsidP="00F833F8">
      <w:pPr>
        <w:pStyle w:val="ListParagraph"/>
        <w:numPr>
          <w:ilvl w:val="0"/>
          <w:numId w:val="1"/>
        </w:numPr>
      </w:pPr>
      <w:r w:rsidRPr="21AF6212">
        <w:t>Parole Plan – client's parole plan minimally includes the following</w:t>
      </w:r>
    </w:p>
    <w:p w14:paraId="0C1DAD53" w14:textId="14B8F85A" w:rsidR="21AF6212" w:rsidRDefault="21AF6212" w:rsidP="00F833F8">
      <w:pPr>
        <w:pStyle w:val="ListParagraph"/>
        <w:numPr>
          <w:ilvl w:val="1"/>
          <w:numId w:val="1"/>
        </w:numPr>
      </w:pPr>
      <w:r w:rsidRPr="21AF6212">
        <w:t>No undue level of risk is indicated in any part of the parole plan or recommendations from any DOC staff;</w:t>
      </w:r>
    </w:p>
    <w:p w14:paraId="3D452EEC" w14:textId="0B5FF710" w:rsidR="21AF6212" w:rsidRDefault="21AF6212" w:rsidP="00F833F8">
      <w:pPr>
        <w:pStyle w:val="ListParagraph"/>
        <w:numPr>
          <w:ilvl w:val="1"/>
          <w:numId w:val="1"/>
        </w:numPr>
      </w:pPr>
      <w:r w:rsidRPr="21AF6212">
        <w:t>The client has an appropriate plan to safely transition back to the community;</w:t>
      </w:r>
    </w:p>
    <w:p w14:paraId="5F7BBFB1" w14:textId="4666375B" w:rsidR="21AF6212" w:rsidRDefault="21AF6212" w:rsidP="00F833F8">
      <w:pPr>
        <w:pStyle w:val="ListParagraph"/>
        <w:numPr>
          <w:ilvl w:val="1"/>
          <w:numId w:val="1"/>
        </w:numPr>
      </w:pPr>
      <w:r w:rsidRPr="21AF6212">
        <w:t>The home living situation is free from former and potential victims;</w:t>
      </w:r>
    </w:p>
    <w:p w14:paraId="75FA4286" w14:textId="24AE78E0" w:rsidR="21AF6212" w:rsidRDefault="21AF6212" w:rsidP="00F833F8">
      <w:pPr>
        <w:pStyle w:val="ListParagraph"/>
        <w:numPr>
          <w:ilvl w:val="1"/>
          <w:numId w:val="1"/>
        </w:numPr>
      </w:pPr>
      <w:r w:rsidRPr="21AF6212">
        <w:t>The client has appropriate employment plans with lack of access to potential victims;</w:t>
      </w:r>
    </w:p>
    <w:p w14:paraId="15E3D0BC" w14:textId="7C6645C8" w:rsidR="21AF6212" w:rsidRDefault="21AF6212" w:rsidP="00F833F8">
      <w:pPr>
        <w:pStyle w:val="ListParagraph"/>
        <w:numPr>
          <w:ilvl w:val="1"/>
          <w:numId w:val="1"/>
        </w:numPr>
      </w:pPr>
      <w:r w:rsidRPr="21AF6212">
        <w:t xml:space="preserve">The client has access to </w:t>
      </w:r>
      <w:r w:rsidR="29E62424">
        <w:t>and demonstrates</w:t>
      </w:r>
      <w:r w:rsidRPr="21AF6212">
        <w:t xml:space="preserve"> willingness to participate in sex offense-specific treatment and other recommended treatment if released on parole;</w:t>
      </w:r>
    </w:p>
    <w:p w14:paraId="36A6367C" w14:textId="33436872" w:rsidR="21AF6212" w:rsidRDefault="21AF6212" w:rsidP="00F833F8">
      <w:pPr>
        <w:pStyle w:val="ListParagraph"/>
        <w:numPr>
          <w:ilvl w:val="1"/>
          <w:numId w:val="1"/>
        </w:numPr>
      </w:pPr>
      <w:r w:rsidRPr="21AF6212">
        <w:t>The appropriate level of supervision and containment is available where the client plans to live;</w:t>
      </w:r>
    </w:p>
    <w:p w14:paraId="49DB3D49" w14:textId="5F89C4BE" w:rsidR="21AF6212" w:rsidRDefault="21AF6212" w:rsidP="00F833F8">
      <w:pPr>
        <w:pStyle w:val="ListParagraph"/>
        <w:numPr>
          <w:ilvl w:val="1"/>
          <w:numId w:val="1"/>
        </w:numPr>
      </w:pPr>
      <w:r w:rsidRPr="21AF6212">
        <w:t>The client has a realistic plan to pay restitution based on his or her ability to pay;</w:t>
      </w:r>
    </w:p>
    <w:p w14:paraId="434D9254" w14:textId="77777777" w:rsidR="00F833F8" w:rsidRDefault="00F833F8" w:rsidP="00F833F8">
      <w:pPr>
        <w:pStyle w:val="ListParagraph"/>
        <w:ind w:left="1440"/>
      </w:pPr>
    </w:p>
    <w:p w14:paraId="6F1F9EB8" w14:textId="55E93794" w:rsidR="21AF6212" w:rsidRDefault="21AF6212" w:rsidP="00F833F8">
      <w:pPr>
        <w:pStyle w:val="ListParagraph"/>
        <w:numPr>
          <w:ilvl w:val="0"/>
          <w:numId w:val="1"/>
        </w:numPr>
      </w:pPr>
      <w:r w:rsidRPr="21AF6212">
        <w:t>Honesty - client demonstrates truthful, complete and non-evasive answers to all questions posed by the parole board members.</w:t>
      </w:r>
      <w:r w:rsidRPr="21AF6212">
        <w:rPr>
          <w:rStyle w:val="FootnoteReference"/>
        </w:rPr>
        <w:footnoteReference w:id="20"/>
      </w:r>
    </w:p>
    <w:p w14:paraId="714666ED" w14:textId="11F36A2C" w:rsidR="21AF6212" w:rsidRDefault="21AF6212" w:rsidP="21AF6212">
      <w:pPr>
        <w:spacing w:line="480" w:lineRule="auto"/>
        <w:ind w:firstLine="720"/>
      </w:pPr>
      <w:r w:rsidRPr="21AF6212">
        <w:lastRenderedPageBreak/>
        <w:t xml:space="preserve">If client is placed on parole, the parole board shall order him or her to wear electronic monitoring for the duration of parole. If the parole board does not release the client on parole, the parole board will review such denial at least once every three years until it determines that s/he meets the criteria for release on parole. </w:t>
      </w:r>
    </w:p>
    <w:p w14:paraId="423CE2AA" w14:textId="5C6731C9" w:rsidR="00F833F8" w:rsidRDefault="00F833F8" w:rsidP="003F7DB8">
      <w:pPr>
        <w:pStyle w:val="Heading2"/>
        <w:numPr>
          <w:ilvl w:val="0"/>
          <w:numId w:val="50"/>
        </w:numPr>
        <w:rPr>
          <w:color w:val="auto"/>
          <w:u w:val="single"/>
        </w:rPr>
      </w:pPr>
      <w:bookmarkStart w:id="55" w:name="_Toc8920426"/>
      <w:bookmarkStart w:id="56" w:name="_Toc8992062"/>
      <w:r w:rsidRPr="00F833F8">
        <w:rPr>
          <w:color w:val="auto"/>
          <w:u w:val="single"/>
        </w:rPr>
        <w:t>Intensive Supervision Parole Program</w:t>
      </w:r>
      <w:bookmarkEnd w:id="55"/>
      <w:bookmarkEnd w:id="56"/>
    </w:p>
    <w:p w14:paraId="7DEDD990" w14:textId="7EFD4918" w:rsidR="00F833F8" w:rsidRDefault="00F833F8" w:rsidP="00C7686E">
      <w:pPr>
        <w:spacing w:before="240" w:after="0" w:line="480" w:lineRule="auto"/>
        <w:ind w:firstLine="360"/>
      </w:pPr>
      <w:r>
        <w:t>The Act provides that the DOC establishes an intensive supervision parole program (</w:t>
      </w:r>
      <w:hyperlink w:anchor="ISP" w:history="1">
        <w:r w:rsidRPr="00731909">
          <w:rPr>
            <w:rStyle w:val="Hyperlink"/>
          </w:rPr>
          <w:t>ISP</w:t>
        </w:r>
      </w:hyperlink>
      <w:r>
        <w:t xml:space="preserve">) for sex offenders sentenced to incarceration and subsequently released on parole. The parole board may require a person, as a condition of parole, to participate in </w:t>
      </w:r>
      <w:hyperlink w:anchor="ISP" w:history="1">
        <w:r w:rsidRPr="00731909">
          <w:rPr>
            <w:rStyle w:val="Hyperlink"/>
          </w:rPr>
          <w:t>ISP</w:t>
        </w:r>
      </w:hyperlink>
      <w:r>
        <w:t xml:space="preserve"> if s/he is convicted of indecent exposure; criminal attempt, conspiracy, or solicitation to commit any of the offenses specified in CRS § 18-1.3-1003(5)(a), which attempt, conspiracy, or solicitation would constitute a Class 5 felony; or any of the offenses specified in CRS § 16-22-102(9)(j)-(s). </w:t>
      </w:r>
      <w:r w:rsidR="00E52374">
        <w:t xml:space="preserve">The parole board shall require as a condition of parole, any person convicted of felony failure to register as a sex offender, defined in CRS 18-3-412.5, who is sentenced to incarceration and subsequently released on parole, to participate in </w:t>
      </w:r>
      <w:hyperlink w:anchor="ISP" w:history="1">
        <w:r w:rsidR="00E52374" w:rsidRPr="00731909">
          <w:rPr>
            <w:rStyle w:val="Hyperlink"/>
          </w:rPr>
          <w:t>ISP</w:t>
        </w:r>
      </w:hyperlink>
      <w:r w:rsidR="00E52374">
        <w:t xml:space="preserve">. </w:t>
      </w:r>
    </w:p>
    <w:p w14:paraId="7506ECD4" w14:textId="1B34A6A8" w:rsidR="004C3E9F" w:rsidRDefault="004C3E9F" w:rsidP="002C116F">
      <w:pPr>
        <w:spacing w:after="0" w:line="480" w:lineRule="auto"/>
        <w:ind w:firstLine="360"/>
      </w:pPr>
      <w:r>
        <w:t xml:space="preserve">The </w:t>
      </w:r>
      <w:hyperlink w:anchor="ISP" w:history="1">
        <w:r w:rsidRPr="00731909">
          <w:rPr>
            <w:rStyle w:val="Hyperlink"/>
          </w:rPr>
          <w:t>ISP</w:t>
        </w:r>
      </w:hyperlink>
      <w:r>
        <w:t xml:space="preserve"> may include, but is not limited to, severely restricted activities, daily contact between the sex offender or other person and the community parole officer, monitored curfew, home visitation, employment visitation and monitoring, drug and alcohol screening, treatment referrals and monitoring (including physiological monitoring), and payment of restitution. </w:t>
      </w:r>
      <w:r w:rsidR="00A26A19">
        <w:rPr>
          <w:rStyle w:val="FootnoteReference"/>
        </w:rPr>
        <w:footnoteReference w:id="21"/>
      </w:r>
    </w:p>
    <w:p w14:paraId="3BAD32E4" w14:textId="046DD87F" w:rsidR="004C3E9F" w:rsidRDefault="0030188A" w:rsidP="0030188A">
      <w:pPr>
        <w:spacing w:line="480" w:lineRule="auto"/>
        <w:ind w:firstLine="360"/>
      </w:pPr>
      <w:r>
        <w:t xml:space="preserve">Participation in </w:t>
      </w:r>
      <w:hyperlink w:anchor="ISP" w:history="1">
        <w:r w:rsidRPr="00731909">
          <w:rPr>
            <w:rStyle w:val="Hyperlink"/>
          </w:rPr>
          <w:t>ISP</w:t>
        </w:r>
      </w:hyperlink>
      <w:r>
        <w:t xml:space="preserve"> as a condition of parole continues until the sex offender can demonstrate that s/he has successfully progressed in treatment and would not pose an undue threat to the community if paroled to a lower level of supervision, at which time the sex offender’s community parole officer may petition the parole board for a reduction in the sex offender’s level of supervision.</w:t>
      </w:r>
      <w:r>
        <w:rPr>
          <w:rStyle w:val="FootnoteReference"/>
        </w:rPr>
        <w:footnoteReference w:id="22"/>
      </w:r>
    </w:p>
    <w:p w14:paraId="48CD22E4" w14:textId="2432CE33" w:rsidR="00AF2915" w:rsidRDefault="00AF2915" w:rsidP="002C116F">
      <w:pPr>
        <w:spacing w:after="0" w:line="480" w:lineRule="auto"/>
        <w:ind w:firstLine="360"/>
      </w:pPr>
      <w:r>
        <w:t xml:space="preserve">If client’s parole supervision is reduced, and it is subsequently determined that s/he poses a risk to the public safety, s/he may be returned to </w:t>
      </w:r>
      <w:hyperlink w:anchor="ISP" w:history="1">
        <w:r w:rsidRPr="00731909">
          <w:rPr>
            <w:rStyle w:val="Hyperlink"/>
          </w:rPr>
          <w:t>ISP</w:t>
        </w:r>
      </w:hyperlink>
      <w:r w:rsidR="007E49AC">
        <w:t xml:space="preserve">. The community parole officer shall notify the parole board as soon as </w:t>
      </w:r>
      <w:r w:rsidR="007E49AC">
        <w:lastRenderedPageBreak/>
        <w:t xml:space="preserve">possible after returning </w:t>
      </w:r>
      <w:r w:rsidR="009A70CE">
        <w:t>the sex offender to</w:t>
      </w:r>
      <w:hyperlink w:anchor="ISP" w:history="1">
        <w:r w:rsidR="009A70CE" w:rsidRPr="00731909">
          <w:rPr>
            <w:rStyle w:val="Hyperlink"/>
          </w:rPr>
          <w:t xml:space="preserve"> ISP</w:t>
        </w:r>
      </w:hyperlink>
      <w:r w:rsidR="009A70CE">
        <w:t xml:space="preserve">. Once client has been returned to </w:t>
      </w:r>
      <w:hyperlink w:anchor="ISP" w:history="1">
        <w:r w:rsidR="009A70CE" w:rsidRPr="00731909">
          <w:rPr>
            <w:rStyle w:val="Hyperlink"/>
          </w:rPr>
          <w:t>ISP</w:t>
        </w:r>
      </w:hyperlink>
      <w:r w:rsidR="009A70CE">
        <w:t>, the parole officer may subsequent</w:t>
      </w:r>
      <w:r w:rsidR="000A4AE0">
        <w:t>ly reduce the level of supervision if necessary.</w:t>
      </w:r>
    </w:p>
    <w:p w14:paraId="27F4D99E" w14:textId="1109D0FC" w:rsidR="000A4AE0" w:rsidRDefault="000A4AE0" w:rsidP="0030188A">
      <w:pPr>
        <w:spacing w:line="480" w:lineRule="auto"/>
        <w:ind w:firstLine="360"/>
      </w:pPr>
      <w:r>
        <w:t xml:space="preserve">In determining whether to release a sex offender on parole, reduce the level of supervision, or discharge a sex offender from parole, the parole board will consider the recommendations of the DOC and the sex offender’s community parole officer and treatment provider, which are based on the criteria established by </w:t>
      </w:r>
      <w:hyperlink w:anchor="SOMB" w:history="1">
        <w:proofErr w:type="spellStart"/>
        <w:r w:rsidRPr="0054682D">
          <w:rPr>
            <w:rStyle w:val="Hyperlink"/>
          </w:rPr>
          <w:t>SOMB</w:t>
        </w:r>
        <w:proofErr w:type="spellEnd"/>
      </w:hyperlink>
      <w:r>
        <w:t>. If the parole board chooses not to follow the recommendations, it must make findings on the record in support of its decision.</w:t>
      </w:r>
      <w:r>
        <w:rPr>
          <w:rStyle w:val="FootnoteReference"/>
        </w:rPr>
        <w:footnoteReference w:id="23"/>
      </w:r>
    </w:p>
    <w:p w14:paraId="454FFFCC" w14:textId="69D45767" w:rsidR="000A4AE0" w:rsidRDefault="000A4AE0" w:rsidP="000A4AE0">
      <w:pPr>
        <w:pStyle w:val="Heading2"/>
        <w:numPr>
          <w:ilvl w:val="0"/>
          <w:numId w:val="50"/>
        </w:numPr>
        <w:rPr>
          <w:color w:val="auto"/>
          <w:u w:val="single"/>
        </w:rPr>
      </w:pPr>
      <w:bookmarkStart w:id="57" w:name="_Toc8920427"/>
      <w:bookmarkStart w:id="58" w:name="_Toc8992063"/>
      <w:r w:rsidRPr="000A4AE0">
        <w:rPr>
          <w:color w:val="auto"/>
          <w:u w:val="single"/>
        </w:rPr>
        <w:t>Discharge of Parole</w:t>
      </w:r>
      <w:bookmarkEnd w:id="57"/>
      <w:bookmarkEnd w:id="58"/>
    </w:p>
    <w:p w14:paraId="122A053B" w14:textId="689F1142" w:rsidR="000A4AE0" w:rsidRDefault="000A4AE0" w:rsidP="000A4AE0">
      <w:pPr>
        <w:spacing w:before="240" w:line="480" w:lineRule="auto"/>
        <w:ind w:firstLine="360"/>
      </w:pPr>
      <w:r>
        <w:t>After completion of twenty years of parole for any sex offender convicted of a Class 2 or 3 felony, or on completion of ten years of parole for any sex offender convicted of a Class 4 felony, the parole board shall schedule a hearing to determine whether the client should be discharged from parole.</w:t>
      </w:r>
      <w:r>
        <w:rPr>
          <w:rStyle w:val="FootnoteReference"/>
        </w:rPr>
        <w:footnoteReference w:id="24"/>
      </w:r>
      <w:r w:rsidR="003703E6">
        <w:t xml:space="preserve"> </w:t>
      </w:r>
      <w:r w:rsidR="00A23953">
        <w:t xml:space="preserve">Other </w:t>
      </w:r>
      <w:r w:rsidR="000106E6">
        <w:t xml:space="preserve">requirements outlined above. </w:t>
      </w:r>
    </w:p>
    <w:p w14:paraId="3966112E" w14:textId="273DCC67" w:rsidR="000106E6" w:rsidRPr="00C7686E" w:rsidRDefault="000106E6" w:rsidP="00F248BF">
      <w:pPr>
        <w:pStyle w:val="Heading2"/>
        <w:numPr>
          <w:ilvl w:val="0"/>
          <w:numId w:val="50"/>
        </w:numPr>
        <w:rPr>
          <w:color w:val="auto"/>
          <w:u w:val="single"/>
        </w:rPr>
      </w:pPr>
      <w:bookmarkStart w:id="59" w:name="_Toc8920428"/>
      <w:bookmarkStart w:id="60" w:name="_Toc8992064"/>
      <w:r w:rsidRPr="00C7686E">
        <w:rPr>
          <w:color w:val="auto"/>
          <w:u w:val="single"/>
        </w:rPr>
        <w:t>Revocation of Parole</w:t>
      </w:r>
      <w:bookmarkEnd w:id="59"/>
      <w:bookmarkEnd w:id="60"/>
    </w:p>
    <w:p w14:paraId="4B2DA841" w14:textId="0C1C65EE" w:rsidR="00BE7BA3" w:rsidRDefault="000106E6" w:rsidP="002C116F">
      <w:pPr>
        <w:spacing w:before="240" w:after="0" w:line="480" w:lineRule="auto"/>
        <w:ind w:firstLine="360"/>
      </w:pPr>
      <w:r>
        <w:t>CRS § 18-1.3-1010 provides that a paroled sex offender is subject, as any other parolee, to arrest and revocation of parole, as provided in CRS § 17-2-103 and § 17-2-103.5. At any revocation proceeding, the sex offender’s community parole officer and treatment provider will submit written recommendations concerning the level of treatment and monitoring that should be imposed as a condition of parole if parole is not revoked or whether the client poses a sufficient threat to the community that parole should be revoked.</w:t>
      </w:r>
      <w:r>
        <w:rPr>
          <w:rStyle w:val="FootnoteReference"/>
        </w:rPr>
        <w:footnoteReference w:id="25"/>
      </w:r>
      <w:r w:rsidR="000D3189">
        <w:t xml:space="preserve"> If the parole board revokes the sex offender’s parole, the sex offender shall continue to be subject to the provisions of the Act.</w:t>
      </w:r>
      <w:r w:rsidR="000D3189">
        <w:rPr>
          <w:rStyle w:val="FootnoteReference"/>
        </w:rPr>
        <w:footnoteReference w:id="26"/>
      </w:r>
    </w:p>
    <w:p w14:paraId="584CEE25" w14:textId="3BA07C1E" w:rsidR="000D3189" w:rsidRPr="000A4AE0" w:rsidRDefault="000D3189" w:rsidP="002C116F">
      <w:pPr>
        <w:spacing w:line="480" w:lineRule="auto"/>
        <w:ind w:firstLine="360"/>
      </w:pPr>
      <w:r>
        <w:lastRenderedPageBreak/>
        <w:t xml:space="preserve">In arguing that clients avoid revocation and remain under supervision, attorneys should assert that jail sanctions do not outperform community-based sanctions, such as written assignments, increased treatment participation, electronic monitoring, or community service. These graduated community-based sanctions are just as effective, if not more effective, than jail sanctions. Moreover, the cost of incarcerating a probationer or parolee in jail, even for a short period of time, can be substantial. </w:t>
      </w:r>
      <w:r w:rsidR="009343A1">
        <w:t xml:space="preserve">The </w:t>
      </w:r>
      <w:r w:rsidR="001846C0">
        <w:t>deleterious</w:t>
      </w:r>
      <w:r w:rsidR="009343A1">
        <w:t xml:space="preserve"> effects associated with removing client from the community and the jail environment will increase the risk of supervision failure. Community-based graduated sanctions, by contrast, avoid these negative consequences by allowing the client to remain in the community, making the use of jail sanctions difficult to justify. </w:t>
      </w:r>
    </w:p>
    <w:p w14:paraId="04B61C66" w14:textId="6554AF96" w:rsidR="003C4EE2" w:rsidRPr="00DA495C" w:rsidRDefault="34D73456" w:rsidP="003F7DB8">
      <w:pPr>
        <w:pStyle w:val="Heading1"/>
        <w:numPr>
          <w:ilvl w:val="0"/>
          <w:numId w:val="40"/>
        </w:numPr>
        <w:spacing w:line="480" w:lineRule="auto"/>
        <w:rPr>
          <w:color w:val="auto"/>
        </w:rPr>
      </w:pPr>
      <w:bookmarkStart w:id="61" w:name="_Toc8920429"/>
      <w:bookmarkStart w:id="62" w:name="_Toc8992065"/>
      <w:r w:rsidRPr="34D73456">
        <w:rPr>
          <w:color w:val="auto"/>
        </w:rPr>
        <w:t>Treatment</w:t>
      </w:r>
      <w:bookmarkEnd w:id="49"/>
      <w:bookmarkEnd w:id="61"/>
      <w:bookmarkEnd w:id="62"/>
    </w:p>
    <w:p w14:paraId="596C2F93" w14:textId="6124DB43" w:rsidR="003C4EE2" w:rsidRDefault="003C4EE2" w:rsidP="00CD06B4">
      <w:pPr>
        <w:spacing w:line="480" w:lineRule="auto"/>
      </w:pPr>
      <w:r>
        <w:tab/>
        <w:t xml:space="preserve">The duration of treatment in prison will be based on the assessment by a clinical team. Clients who did not receive a </w:t>
      </w:r>
      <w:hyperlink w:anchor="OSE" w:history="1">
        <w:r w:rsidRPr="00305B1B">
          <w:rPr>
            <w:rStyle w:val="Hyperlink"/>
          </w:rPr>
          <w:t>sex offense-specific evaluation</w:t>
        </w:r>
      </w:hyperlink>
      <w:r>
        <w:t xml:space="preserve"> at the time of the </w:t>
      </w:r>
      <w:hyperlink w:anchor="PSI" w:history="1">
        <w:r w:rsidRPr="006C019F">
          <w:rPr>
            <w:rStyle w:val="Hyperlink"/>
          </w:rPr>
          <w:t>PSI</w:t>
        </w:r>
      </w:hyperlink>
      <w:r>
        <w:t xml:space="preserve"> will be given the evaluation by the DOC. The DOC groups prisoners based on their “sexual violence needs” (code S1 through S5). After identifying these needs, the DOC recommends treatment. Prisoners may be prioritized for treatment based upon, but not limited to, sentence type, </w:t>
      </w:r>
      <w:hyperlink w:anchor="PED" w:history="1">
        <w:r w:rsidRPr="00EB0AAA">
          <w:rPr>
            <w:rStyle w:val="Hyperlink"/>
          </w:rPr>
          <w:t>PED</w:t>
        </w:r>
      </w:hyperlink>
      <w:r>
        <w:t xml:space="preserve">, appropriate institutional behavior and placement, and prior </w:t>
      </w:r>
      <w:hyperlink w:anchor="SOTMP" w:history="1">
        <w:proofErr w:type="spellStart"/>
        <w:r w:rsidRPr="001424D4">
          <w:rPr>
            <w:rStyle w:val="Hyperlink"/>
          </w:rPr>
          <w:t>SOTMP</w:t>
        </w:r>
        <w:proofErr w:type="spellEnd"/>
      </w:hyperlink>
      <w:r>
        <w:t xml:space="preserve"> treatment opportunities.</w:t>
      </w:r>
      <w:r>
        <w:rPr>
          <w:rStyle w:val="FootnoteReference"/>
        </w:rPr>
        <w:footnoteReference w:id="27"/>
      </w:r>
      <w:r>
        <w:t xml:space="preserve"> </w:t>
      </w:r>
    </w:p>
    <w:p w14:paraId="2669EEEC" w14:textId="77777777" w:rsidR="003C4EE2" w:rsidRDefault="003C4EE2" w:rsidP="003F7DB8">
      <w:pPr>
        <w:pStyle w:val="ListParagraph"/>
        <w:numPr>
          <w:ilvl w:val="0"/>
          <w:numId w:val="25"/>
        </w:numPr>
        <w:ind w:right="720"/>
      </w:pPr>
      <w:r>
        <w:t xml:space="preserve">S5 prisoners serving an </w:t>
      </w:r>
      <w:hyperlink w:anchor="IndeterminateSentencing" w:history="1">
        <w:r w:rsidRPr="00611B33">
          <w:rPr>
            <w:rStyle w:val="Hyperlink"/>
          </w:rPr>
          <w:t>indeterminate</w:t>
        </w:r>
      </w:hyperlink>
      <w:r>
        <w:t xml:space="preserve"> or determinate sentence who are within four (4) years of their </w:t>
      </w:r>
      <w:hyperlink w:anchor="PED" w:history="1">
        <w:r w:rsidRPr="00EB0AAA">
          <w:rPr>
            <w:rStyle w:val="Hyperlink"/>
          </w:rPr>
          <w:t>PED</w:t>
        </w:r>
      </w:hyperlink>
      <w:r>
        <w:t>;</w:t>
      </w:r>
    </w:p>
    <w:p w14:paraId="48FFA961" w14:textId="77777777" w:rsidR="003C4EE2" w:rsidRDefault="003C4EE2" w:rsidP="003F7DB8">
      <w:pPr>
        <w:pStyle w:val="ListParagraph"/>
        <w:numPr>
          <w:ilvl w:val="0"/>
          <w:numId w:val="25"/>
        </w:numPr>
        <w:ind w:right="720"/>
      </w:pPr>
      <w:r>
        <w:t xml:space="preserve">S3 or S4 prisoners with unadjudicated sex abuse allegations who are within four (4) years of their </w:t>
      </w:r>
      <w:hyperlink w:anchor="PED" w:history="1">
        <w:r w:rsidRPr="00EB0AAA">
          <w:rPr>
            <w:rStyle w:val="Hyperlink"/>
          </w:rPr>
          <w:t>PED</w:t>
        </w:r>
      </w:hyperlink>
      <w:r>
        <w:t>;</w:t>
      </w:r>
    </w:p>
    <w:p w14:paraId="1311B952" w14:textId="77777777" w:rsidR="003C4EE2" w:rsidRDefault="003C4EE2" w:rsidP="003F7DB8">
      <w:pPr>
        <w:pStyle w:val="ListParagraph"/>
        <w:numPr>
          <w:ilvl w:val="0"/>
          <w:numId w:val="25"/>
        </w:numPr>
        <w:ind w:right="720"/>
      </w:pPr>
      <w:r>
        <w:t>Prisoners within eight (8) years of</w:t>
      </w:r>
      <w:hyperlink w:anchor="PED" w:history="1">
        <w:r w:rsidRPr="00EB0AAA">
          <w:rPr>
            <w:rStyle w:val="Hyperlink"/>
          </w:rPr>
          <w:t xml:space="preserve"> PED</w:t>
        </w:r>
      </w:hyperlink>
      <w:r>
        <w:t xml:space="preserve"> who admit to sexually abusive behavior and willing to both discuss the details of their behavior and admit to problems related to sexually abusive behavior and work on these problems in treatment;</w:t>
      </w:r>
    </w:p>
    <w:p w14:paraId="3E3DEC1E" w14:textId="03B77C79" w:rsidR="003C4EE2" w:rsidRDefault="003C4EE2" w:rsidP="002C4413">
      <w:pPr>
        <w:pStyle w:val="ListParagraph"/>
        <w:numPr>
          <w:ilvl w:val="0"/>
          <w:numId w:val="25"/>
        </w:numPr>
        <w:ind w:right="720"/>
      </w:pPr>
      <w:r>
        <w:t xml:space="preserve">Prisoners wait-listed must demonstrate a willingness to participate in group treatment at the level recommended by the program and comply with all treatment contracts </w:t>
      </w:r>
    </w:p>
    <w:p w14:paraId="594BA06A" w14:textId="2306E0F2" w:rsidR="009B49FD" w:rsidRDefault="34D73456" w:rsidP="003F7DB8">
      <w:pPr>
        <w:pStyle w:val="Heading1"/>
        <w:numPr>
          <w:ilvl w:val="0"/>
          <w:numId w:val="40"/>
        </w:numPr>
        <w:rPr>
          <w:color w:val="auto"/>
        </w:rPr>
      </w:pPr>
      <w:bookmarkStart w:id="63" w:name="PhasesofTreatment"/>
      <w:bookmarkStart w:id="64" w:name="_Toc8920430"/>
      <w:bookmarkStart w:id="65" w:name="_Toc8992066"/>
      <w:r w:rsidRPr="34D73456">
        <w:rPr>
          <w:color w:val="auto"/>
        </w:rPr>
        <w:lastRenderedPageBreak/>
        <w:t>Phases of Treatment</w:t>
      </w:r>
      <w:bookmarkEnd w:id="63"/>
      <w:bookmarkEnd w:id="64"/>
      <w:bookmarkEnd w:id="65"/>
    </w:p>
    <w:p w14:paraId="2C12F756" w14:textId="70E18A5E" w:rsidR="003C4EE2" w:rsidRPr="009B49FD" w:rsidRDefault="003C4EE2" w:rsidP="003F7DB8">
      <w:pPr>
        <w:pStyle w:val="Heading2"/>
        <w:numPr>
          <w:ilvl w:val="0"/>
          <w:numId w:val="42"/>
        </w:numPr>
        <w:spacing w:line="480" w:lineRule="auto"/>
        <w:rPr>
          <w:color w:val="auto"/>
          <w:u w:val="single"/>
        </w:rPr>
      </w:pPr>
      <w:bookmarkStart w:id="66" w:name="_Toc8920431"/>
      <w:bookmarkStart w:id="67" w:name="_Toc8992067"/>
      <w:r w:rsidRPr="009B49FD">
        <w:rPr>
          <w:color w:val="auto"/>
          <w:u w:val="single"/>
        </w:rPr>
        <w:t>Phase I</w:t>
      </w:r>
      <w:bookmarkEnd w:id="66"/>
      <w:bookmarkEnd w:id="67"/>
    </w:p>
    <w:p w14:paraId="6EA762F3" w14:textId="0D0AB42C" w:rsidR="003C4EE2" w:rsidRDefault="003C4EE2" w:rsidP="00F5644F">
      <w:pPr>
        <w:spacing w:line="480" w:lineRule="auto"/>
        <w:ind w:firstLine="360"/>
      </w:pPr>
      <w:r w:rsidRPr="00453C89">
        <w:t>A time limited, cognitive</w:t>
      </w:r>
      <w:r>
        <w:t xml:space="preserve"> </w:t>
      </w:r>
      <w:r w:rsidR="00453C89">
        <w:t xml:space="preserve">behavioral, psycho-educational therapeutic group focusing on the common problem areas of sex offenders. The goals include: prisoner takes full responsibility for his/her sexually abusive behavior; identifies, in depth, problem areas s/he needs to continue to work on in the second phase of treatment; demonstrates a willingness to utilize the treatment program to make changes to prevent further sex offense behavior through participation in the treatment group and behavior in the institution; and to further evaluate the prisoner’s motivation for treatment and willingness to commit him/herself to the change process. </w:t>
      </w:r>
      <w:r w:rsidR="00F5644F">
        <w:t xml:space="preserve">All prisoners have an opportunity to meet </w:t>
      </w:r>
      <w:hyperlink w:anchor="SOMB" w:history="1">
        <w:proofErr w:type="spellStart"/>
        <w:r w:rsidR="00F5644F" w:rsidRPr="00F5644F">
          <w:rPr>
            <w:rStyle w:val="Hyperlink"/>
          </w:rPr>
          <w:t>SOMB</w:t>
        </w:r>
        <w:proofErr w:type="spellEnd"/>
      </w:hyperlink>
      <w:r w:rsidR="00F5644F">
        <w:t xml:space="preserve"> release criteria by completing only Phase I. </w:t>
      </w:r>
    </w:p>
    <w:p w14:paraId="510501E6" w14:textId="42A85C0C" w:rsidR="00F5644F" w:rsidRDefault="00F5644F" w:rsidP="003F7DB8">
      <w:pPr>
        <w:pStyle w:val="Heading2"/>
        <w:numPr>
          <w:ilvl w:val="0"/>
          <w:numId w:val="42"/>
        </w:numPr>
        <w:spacing w:line="480" w:lineRule="auto"/>
        <w:rPr>
          <w:color w:val="auto"/>
          <w:u w:val="single"/>
        </w:rPr>
      </w:pPr>
      <w:bookmarkStart w:id="68" w:name="_Toc8920432"/>
      <w:bookmarkStart w:id="69" w:name="_Toc8992068"/>
      <w:r w:rsidRPr="00F5644F">
        <w:rPr>
          <w:color w:val="auto"/>
          <w:u w:val="single"/>
        </w:rPr>
        <w:t>Phase II</w:t>
      </w:r>
      <w:bookmarkEnd w:id="68"/>
      <w:bookmarkEnd w:id="69"/>
    </w:p>
    <w:p w14:paraId="4FE02262" w14:textId="6EAEAEC9" w:rsidR="00F5644F" w:rsidRDefault="00F5644F" w:rsidP="00F5644F">
      <w:pPr>
        <w:spacing w:line="480" w:lineRule="auto"/>
        <w:ind w:firstLine="360"/>
      </w:pPr>
      <w:r>
        <w:t>Phase II treatment is required only for prisoners assessed to have more intensive treatment needs and should continue to Phase II if clinically indicated.</w:t>
      </w:r>
      <w:r>
        <w:rPr>
          <w:rStyle w:val="FootnoteReference"/>
        </w:rPr>
        <w:footnoteReference w:id="28"/>
      </w:r>
      <w:r>
        <w:t xml:space="preserve"> Most prisoners have been assessed at a low or low-moderate risk and therefore most are unlikely to be required to complete Phase II. </w:t>
      </w:r>
    </w:p>
    <w:p w14:paraId="2881A2D5" w14:textId="28BD83C8" w:rsidR="003C4EE2" w:rsidRDefault="00F5644F" w:rsidP="00F5644F">
      <w:pPr>
        <w:spacing w:line="480" w:lineRule="auto"/>
        <w:ind w:firstLine="360"/>
      </w:pPr>
      <w:r>
        <w:t xml:space="preserve">Phase II of treatment consists of cognitive behavioral groups focusing on changing the prisoners’ distorted thinking and patterns of behaviors, as well as helping him or her develop effective </w:t>
      </w:r>
      <w:hyperlink w:anchor="RelapsePrevention" w:history="1">
        <w:r w:rsidRPr="006F681D">
          <w:rPr>
            <w:rStyle w:val="Hyperlink"/>
          </w:rPr>
          <w:t>relapse prevention</w:t>
        </w:r>
      </w:hyperlink>
      <w:r>
        <w:t xml:space="preserve"> plans. This phase may be offered in a modified therapeutic community treatment environment or in a regular group format. The goals include: prisoner receives further evaluation of his/her treatment needs and problem areas; the prisoner applies and incorporates the material learned in Phase I into his/her lifestyle; the prisoner identifies and changes distorted thinking; the prisoner prepares for living a responsible lifestyle in the community; the prisoner realizes the importance of developing a balanced lifestyle and monitoring his/her thoughts and behaviors for the rest of his/her life; and the prisoner identifies his/her relapse cycle and methods for intervention in the cycle. </w:t>
      </w:r>
    </w:p>
    <w:p w14:paraId="6845EF36" w14:textId="79C258DD" w:rsidR="00D62A7F" w:rsidRDefault="34D73456" w:rsidP="003F7DB8">
      <w:pPr>
        <w:pStyle w:val="Heading1"/>
        <w:numPr>
          <w:ilvl w:val="0"/>
          <w:numId w:val="40"/>
        </w:numPr>
        <w:spacing w:before="0" w:line="480" w:lineRule="auto"/>
        <w:jc w:val="both"/>
        <w:rPr>
          <w:color w:val="auto"/>
        </w:rPr>
      </w:pPr>
      <w:bookmarkStart w:id="70" w:name="_Toc8992069"/>
      <w:bookmarkStart w:id="71" w:name="_Toc8920433"/>
      <w:bookmarkStart w:id="72" w:name="CollateralEffects"/>
      <w:r w:rsidRPr="34D73456">
        <w:rPr>
          <w:color w:val="auto"/>
        </w:rPr>
        <w:lastRenderedPageBreak/>
        <w:t>Polygraphs</w:t>
      </w:r>
      <w:bookmarkEnd w:id="70"/>
      <w:r w:rsidRPr="34D73456">
        <w:rPr>
          <w:color w:val="auto"/>
        </w:rPr>
        <w:t xml:space="preserve"> </w:t>
      </w:r>
      <w:bookmarkEnd w:id="71"/>
    </w:p>
    <w:p w14:paraId="69F55890" w14:textId="15DE45F8" w:rsidR="00D62A7F" w:rsidRDefault="00D62A7F" w:rsidP="00D62A7F">
      <w:pPr>
        <w:spacing w:line="480" w:lineRule="auto"/>
        <w:ind w:firstLine="360"/>
      </w:pPr>
      <w:r>
        <w:t xml:space="preserve">Sex Offender treatment requires the administration of polygraphs. </w:t>
      </w:r>
      <w:r>
        <w:rPr>
          <w:rStyle w:val="FootnoteReference"/>
        </w:rPr>
        <w:footnoteReference w:id="29"/>
      </w:r>
      <w:r>
        <w:t xml:space="preserve"> Although deceptive findings on a polygraph test </w:t>
      </w:r>
      <w:r w:rsidR="000A5B85">
        <w:t>are not in and of themselves a violation of probation or parole, they can be considered in determining the intensity and conditions of supervision. Client’s refusal to take a polygraph as directed, or purposeful noncooperation, will be considered a violation of probation, parole, or community corrections.</w:t>
      </w:r>
      <w:r w:rsidR="000A5B85">
        <w:rPr>
          <w:rStyle w:val="FootnoteReference"/>
        </w:rPr>
        <w:footnoteReference w:id="30"/>
      </w:r>
      <w:r w:rsidR="000A5B85">
        <w:t xml:space="preserve"> The polygraph should not be used to determine guilt or innocence or as the primary finder of facts for legal purposes. Evidence of polygraph test results and the testimony of polygraph examiners are </w:t>
      </w:r>
      <w:r w:rsidR="000A5B85" w:rsidRPr="21AF6212">
        <w:rPr>
          <w:i/>
          <w:iCs/>
        </w:rPr>
        <w:t>per se</w:t>
      </w:r>
      <w:r w:rsidR="000A5B85">
        <w:t xml:space="preserve"> inadmissible in both criminal and civil trials. Due to the lack of a scientific basis and reliability, it is inappropriate for an expert witness to rely on polygraph results to form or render any opinions.</w:t>
      </w:r>
      <w:r w:rsidR="000A5B85">
        <w:rPr>
          <w:rStyle w:val="FootnoteReference"/>
        </w:rPr>
        <w:footnoteReference w:id="31"/>
      </w:r>
      <w:r w:rsidR="000A5B85">
        <w:t xml:space="preserve"> Clients will be subject to three types of polygraph examinations: sex offense-specific, disclosure, and maintenance.</w:t>
      </w:r>
    </w:p>
    <w:p w14:paraId="0B2EF6F7" w14:textId="0597D33A" w:rsidR="000A5B85" w:rsidRDefault="000A5B85" w:rsidP="003F7DB8">
      <w:pPr>
        <w:pStyle w:val="Heading2"/>
        <w:numPr>
          <w:ilvl w:val="0"/>
          <w:numId w:val="45"/>
        </w:numPr>
        <w:spacing w:line="480" w:lineRule="auto"/>
        <w:rPr>
          <w:color w:val="auto"/>
          <w:u w:val="single"/>
        </w:rPr>
      </w:pPr>
      <w:bookmarkStart w:id="73" w:name="_Toc8920434"/>
      <w:bookmarkStart w:id="74" w:name="_Toc8992070"/>
      <w:bookmarkStart w:id="75" w:name="SexOffenseSpecific"/>
      <w:r w:rsidRPr="000A5B85">
        <w:rPr>
          <w:color w:val="auto"/>
          <w:u w:val="single"/>
        </w:rPr>
        <w:t>Sex Offense-Specific Polygraphs</w:t>
      </w:r>
      <w:bookmarkEnd w:id="73"/>
      <w:bookmarkEnd w:id="74"/>
    </w:p>
    <w:bookmarkEnd w:id="75"/>
    <w:p w14:paraId="2C8EFEF6" w14:textId="49B9E36A" w:rsidR="000A5B85" w:rsidRDefault="000A5B85" w:rsidP="002C116F">
      <w:pPr>
        <w:spacing w:after="0" w:line="480" w:lineRule="auto"/>
        <w:ind w:firstLine="360"/>
      </w:pPr>
      <w:r>
        <w:t>A sex offense-specific evaluation of an individual evaluates the following areas: cognitive functioning; mental health; medical/psychiatric health; drug/alcohol use; stability of functioning; developmental history; sexual evaluation; client’s risk; motivation and amenability to treatment; impact on victim; and sadism.</w:t>
      </w:r>
      <w:r>
        <w:rPr>
          <w:rStyle w:val="FootnoteReference"/>
        </w:rPr>
        <w:footnoteReference w:id="32"/>
      </w:r>
    </w:p>
    <w:p w14:paraId="7B5624F5" w14:textId="52DA2007" w:rsidR="000A5B85" w:rsidRPr="000A5B85" w:rsidRDefault="000A5B85" w:rsidP="000A5B85">
      <w:pPr>
        <w:spacing w:line="480" w:lineRule="auto"/>
        <w:ind w:firstLine="360"/>
      </w:pPr>
      <w:r>
        <w:t xml:space="preserve">In covering these areas, evaluators will consider police reports, victim impact statements, child protection reports, client’s criminal history, any available risk assessment materials, any prior evaluations/reports/supervision records, and any other information requested by the evaluator. </w:t>
      </w:r>
    </w:p>
    <w:p w14:paraId="1309C41F" w14:textId="22FAD751" w:rsidR="000A5B85" w:rsidRDefault="000A5B85" w:rsidP="003F7DB8">
      <w:pPr>
        <w:pStyle w:val="Heading2"/>
        <w:numPr>
          <w:ilvl w:val="0"/>
          <w:numId w:val="45"/>
        </w:numPr>
        <w:spacing w:line="480" w:lineRule="auto"/>
        <w:rPr>
          <w:color w:val="auto"/>
          <w:u w:val="single"/>
        </w:rPr>
      </w:pPr>
      <w:bookmarkStart w:id="76" w:name="_Toc8920435"/>
      <w:bookmarkStart w:id="77" w:name="_Toc8992071"/>
      <w:bookmarkStart w:id="78" w:name="SexualHistory"/>
      <w:r w:rsidRPr="000A5B85">
        <w:rPr>
          <w:color w:val="auto"/>
          <w:u w:val="single"/>
        </w:rPr>
        <w:lastRenderedPageBreak/>
        <w:t>Disclosure (Sexual History) Polygraphs</w:t>
      </w:r>
      <w:bookmarkEnd w:id="76"/>
      <w:bookmarkEnd w:id="77"/>
    </w:p>
    <w:bookmarkEnd w:id="78"/>
    <w:p w14:paraId="0C22F786" w14:textId="454B896E" w:rsidR="00885312" w:rsidRDefault="00885312" w:rsidP="00885312">
      <w:pPr>
        <w:spacing w:line="480" w:lineRule="auto"/>
        <w:ind w:firstLine="360"/>
      </w:pPr>
      <w:r>
        <w:t>Disclosure, or sexual history, polygraph examinations will be used to investigate client’s lifetime history of sexual behavior. Client will have to complete a written sexual history disclosure prior to this examination. The sexual history polygraph examination will cover the following areas:</w:t>
      </w:r>
    </w:p>
    <w:p w14:paraId="7DE42BE1" w14:textId="202F7231" w:rsidR="00885312" w:rsidRDefault="00885312" w:rsidP="0054682D">
      <w:pPr>
        <w:pStyle w:val="ListParagraph"/>
        <w:numPr>
          <w:ilvl w:val="0"/>
          <w:numId w:val="52"/>
        </w:numPr>
      </w:pPr>
      <w:r>
        <w:t>Sexual contact with underage persons (persons younger than age fifteen while client is age eighteen or older);</w:t>
      </w:r>
    </w:p>
    <w:p w14:paraId="573C7EB7" w14:textId="44B9BFBD" w:rsidR="00885312" w:rsidRDefault="00885312" w:rsidP="0054682D">
      <w:pPr>
        <w:pStyle w:val="ListParagraph"/>
        <w:numPr>
          <w:ilvl w:val="0"/>
          <w:numId w:val="52"/>
        </w:numPr>
      </w:pPr>
      <w:r>
        <w:t>Sexual contact with relatives, whether by blood, marriage, or adoption, or where relationship has the appearance of a family relationship;</w:t>
      </w:r>
    </w:p>
    <w:p w14:paraId="24FD82D7" w14:textId="27A53CFB" w:rsidR="00885312" w:rsidRDefault="00885312" w:rsidP="0054682D">
      <w:pPr>
        <w:pStyle w:val="ListParagraph"/>
        <w:numPr>
          <w:ilvl w:val="0"/>
          <w:numId w:val="52"/>
        </w:numPr>
      </w:pPr>
      <w:r>
        <w:t>Use of violence to engage in sexual contact, including physical restraint and threats of harm or violence toward a victim or victim’s family members; and</w:t>
      </w:r>
    </w:p>
    <w:p w14:paraId="0BB134EB" w14:textId="67B595F9" w:rsidR="0054682D" w:rsidRDefault="00885312" w:rsidP="00CC4703">
      <w:pPr>
        <w:pStyle w:val="ListParagraph"/>
        <w:numPr>
          <w:ilvl w:val="0"/>
          <w:numId w:val="52"/>
        </w:numPr>
      </w:pPr>
      <w:r>
        <w:t>Sexual offenses (including touching or peering) against persons who appeared to be asleep, were drugged, intoxicated or unconscious, or were mentally/physically helpless or incapacitated.</w:t>
      </w:r>
      <w:r w:rsidRPr="29E62424">
        <w:rPr>
          <w:rStyle w:val="FootnoteReference"/>
          <w:rFonts w:eastAsiaTheme="minorEastAsia"/>
        </w:rPr>
        <w:footnoteReference w:id="33"/>
      </w:r>
    </w:p>
    <w:p w14:paraId="3C476825" w14:textId="77777777" w:rsidR="00CC4703" w:rsidRPr="00885312" w:rsidRDefault="00CC4703" w:rsidP="00CC4703">
      <w:pPr>
        <w:pStyle w:val="ListParagraph"/>
      </w:pPr>
    </w:p>
    <w:p w14:paraId="70748466" w14:textId="011BD04D" w:rsidR="000A5B85" w:rsidRDefault="000A5B85" w:rsidP="003F7DB8">
      <w:pPr>
        <w:pStyle w:val="Heading2"/>
        <w:numPr>
          <w:ilvl w:val="0"/>
          <w:numId w:val="45"/>
        </w:numPr>
        <w:spacing w:line="480" w:lineRule="auto"/>
        <w:rPr>
          <w:color w:val="auto"/>
          <w:u w:val="single"/>
        </w:rPr>
      </w:pPr>
      <w:bookmarkStart w:id="79" w:name="_Toc8920436"/>
      <w:bookmarkStart w:id="80" w:name="_Toc8992072"/>
      <w:bookmarkStart w:id="81" w:name="Maintenance"/>
      <w:r w:rsidRPr="000A5B85">
        <w:rPr>
          <w:color w:val="auto"/>
          <w:u w:val="single"/>
        </w:rPr>
        <w:t>Maintenance Polygraphs</w:t>
      </w:r>
      <w:bookmarkEnd w:id="79"/>
      <w:bookmarkEnd w:id="80"/>
    </w:p>
    <w:bookmarkEnd w:id="81"/>
    <w:p w14:paraId="7EAB7FD2" w14:textId="1BFFEF26" w:rsidR="00885312" w:rsidRDefault="00885312" w:rsidP="002C116F">
      <w:pPr>
        <w:spacing w:after="0" w:line="480" w:lineRule="auto"/>
        <w:ind w:firstLine="360"/>
      </w:pPr>
      <w:r>
        <w:t>Polygraph examinations will be used periodically to investigate whether client is being honest with the supervision team and compliant with supervision. Maintenance polygraphs will be implemented every 4 to 6 months, starting within the first 90 days of treatment and then periodically thereafter. A minimum of 2 maintenance/monitoring polygraphs will occur on an annual basis.</w:t>
      </w:r>
      <w:r>
        <w:rPr>
          <w:rStyle w:val="FootnoteReference"/>
        </w:rPr>
        <w:footnoteReference w:id="34"/>
      </w:r>
    </w:p>
    <w:p w14:paraId="44863608" w14:textId="3DD311BA" w:rsidR="00885312" w:rsidRPr="00885312" w:rsidRDefault="00885312" w:rsidP="00CD06B4">
      <w:pPr>
        <w:spacing w:line="480" w:lineRule="auto"/>
        <w:ind w:firstLine="360"/>
      </w:pPr>
      <w:r>
        <w:t xml:space="preserve">Maintenance/monitoring polygraph examinations will cover a wide variety of sexual behaviors and compliance issues which may be related to victim selection, grooming behaviors, deviancy activities, or </w:t>
      </w:r>
      <w:r w:rsidR="00CD06B4">
        <w:t>high-risk</w:t>
      </w:r>
      <w:r>
        <w:t xml:space="preserve"> behaviors. Maintenance/monitoring polygraph examinations shall prioritize the investigation and monitoring of client’s involvement in any non-compliance, high risk, and deviancy behaviors that may change over time and would signal an escalating risk level prior to re-offending. </w:t>
      </w:r>
    </w:p>
    <w:p w14:paraId="10508CCA" w14:textId="20C608A2" w:rsidR="003C4EE2" w:rsidRPr="00DA495C" w:rsidRDefault="34D73456" w:rsidP="003F7DB8">
      <w:pPr>
        <w:pStyle w:val="Heading1"/>
        <w:numPr>
          <w:ilvl w:val="0"/>
          <w:numId w:val="40"/>
        </w:numPr>
        <w:spacing w:line="480" w:lineRule="auto"/>
        <w:jc w:val="both"/>
        <w:rPr>
          <w:color w:val="auto"/>
        </w:rPr>
      </w:pPr>
      <w:bookmarkStart w:id="82" w:name="_Toc8920437"/>
      <w:bookmarkStart w:id="83" w:name="_Toc8992073"/>
      <w:r w:rsidRPr="34D73456">
        <w:rPr>
          <w:color w:val="auto"/>
        </w:rPr>
        <w:lastRenderedPageBreak/>
        <w:t>Collateral Effects</w:t>
      </w:r>
      <w:bookmarkEnd w:id="82"/>
      <w:bookmarkEnd w:id="83"/>
    </w:p>
    <w:bookmarkEnd w:id="72"/>
    <w:p w14:paraId="7D35D8D4" w14:textId="77777777" w:rsidR="003C4EE2" w:rsidRDefault="003C4EE2" w:rsidP="00CD06B4">
      <w:pPr>
        <w:spacing w:line="480" w:lineRule="auto"/>
      </w:pPr>
      <w:r>
        <w:tab/>
        <w:t xml:space="preserve">There are many things that those charged with offenses need after they are charged. Things like a stable place to live, a steady job, and a support system can be difficult for any charge, but there are a few extra obstacles for sex offense charges. Advocates for Change </w:t>
      </w:r>
      <w:hyperlink w:anchor="AFC" w:history="1">
        <w:r w:rsidRPr="00BC41AD">
          <w:rPr>
            <w:rStyle w:val="Hyperlink"/>
          </w:rPr>
          <w:t>(“AFC”)</w:t>
        </w:r>
      </w:hyperlink>
      <w:r>
        <w:t xml:space="preserve">, Coalition for Sexual Offense Restoration </w:t>
      </w:r>
      <w:hyperlink w:anchor="CSOR" w:history="1">
        <w:r w:rsidRPr="00A91AC1">
          <w:rPr>
            <w:rStyle w:val="Hyperlink"/>
          </w:rPr>
          <w:t>(“</w:t>
        </w:r>
        <w:proofErr w:type="spellStart"/>
        <w:r w:rsidRPr="00A91AC1">
          <w:rPr>
            <w:rStyle w:val="Hyperlink"/>
          </w:rPr>
          <w:t>CSOR</w:t>
        </w:r>
        <w:proofErr w:type="spellEnd"/>
        <w:r w:rsidRPr="00A91AC1">
          <w:rPr>
            <w:rStyle w:val="Hyperlink"/>
          </w:rPr>
          <w:t>”),</w:t>
        </w:r>
      </w:hyperlink>
      <w:r>
        <w:t xml:space="preserve"> and Reform Sex Offender Laws, Inc. </w:t>
      </w:r>
      <w:hyperlink w:anchor="RSOL" w:history="1">
        <w:r w:rsidRPr="005C1E19">
          <w:rPr>
            <w:rStyle w:val="Hyperlink"/>
          </w:rPr>
          <w:t>(“</w:t>
        </w:r>
        <w:proofErr w:type="spellStart"/>
        <w:r w:rsidRPr="005C1E19">
          <w:rPr>
            <w:rStyle w:val="Hyperlink"/>
          </w:rPr>
          <w:t>RSOL</w:t>
        </w:r>
        <w:proofErr w:type="spellEnd"/>
        <w:r w:rsidRPr="005C1E19">
          <w:rPr>
            <w:rStyle w:val="Hyperlink"/>
          </w:rPr>
          <w:t>”)</w:t>
        </w:r>
      </w:hyperlink>
      <w:r>
        <w:t xml:space="preserve"> are a few organizations which provide some support for sex offenders while they face several challenges after they have served their punishment.</w:t>
      </w:r>
    </w:p>
    <w:p w14:paraId="15CC26BE" w14:textId="0EA7551A" w:rsidR="003C4EE2" w:rsidRPr="00DA495C" w:rsidRDefault="34D73456" w:rsidP="003F7DB8">
      <w:pPr>
        <w:pStyle w:val="Heading1"/>
        <w:numPr>
          <w:ilvl w:val="0"/>
          <w:numId w:val="40"/>
        </w:numPr>
        <w:spacing w:line="480" w:lineRule="auto"/>
        <w:rPr>
          <w:color w:val="auto"/>
        </w:rPr>
      </w:pPr>
      <w:bookmarkStart w:id="84" w:name="_Toc8920438"/>
      <w:bookmarkStart w:id="85" w:name="_Toc8992074"/>
      <w:bookmarkStart w:id="86" w:name="Juvenile"/>
      <w:r w:rsidRPr="34D73456">
        <w:rPr>
          <w:color w:val="auto"/>
        </w:rPr>
        <w:t>Evaluation and Treatment of Juvenile Sex Offenders</w:t>
      </w:r>
      <w:bookmarkEnd w:id="84"/>
      <w:bookmarkEnd w:id="85"/>
    </w:p>
    <w:p w14:paraId="53F705E3" w14:textId="34645312" w:rsidR="003C4EE2" w:rsidRPr="00DA495C" w:rsidRDefault="003C4EE2" w:rsidP="003F7DB8">
      <w:pPr>
        <w:pStyle w:val="Heading2"/>
        <w:numPr>
          <w:ilvl w:val="0"/>
          <w:numId w:val="43"/>
        </w:numPr>
        <w:spacing w:line="480" w:lineRule="auto"/>
        <w:rPr>
          <w:color w:val="auto"/>
          <w:u w:val="single"/>
        </w:rPr>
      </w:pPr>
      <w:bookmarkStart w:id="87" w:name="_Toc8920439"/>
      <w:bookmarkStart w:id="88" w:name="_Toc8992075"/>
      <w:bookmarkStart w:id="89" w:name="JuvenileIntro"/>
      <w:bookmarkEnd w:id="86"/>
      <w:r w:rsidRPr="00DA495C">
        <w:rPr>
          <w:color w:val="auto"/>
          <w:u w:val="single"/>
        </w:rPr>
        <w:t>Introduction</w:t>
      </w:r>
      <w:bookmarkEnd w:id="87"/>
      <w:bookmarkEnd w:id="88"/>
      <w:r w:rsidRPr="00DA495C">
        <w:rPr>
          <w:color w:val="auto"/>
          <w:u w:val="single"/>
        </w:rPr>
        <w:t xml:space="preserve"> </w:t>
      </w:r>
    </w:p>
    <w:bookmarkEnd w:id="89"/>
    <w:p w14:paraId="46A9BE84" w14:textId="77777777" w:rsidR="003C4EE2" w:rsidRDefault="003C4EE2" w:rsidP="002C116F">
      <w:pPr>
        <w:spacing w:after="0" w:line="480" w:lineRule="auto"/>
        <w:ind w:firstLine="360"/>
      </w:pPr>
      <w:r>
        <w:t xml:space="preserve">Adult sex offense specific treatment focuses heavily on managing sexual behavior. For juveniles, the charged offenses may not be definitive of their underlying problems. In most juvenile cases, it becomes very clear through the evaluation process that there are numerous issues, which will need to be addressed in addition to sexual offending. In juvenile treatment, individualized treatment plans are used, which address </w:t>
      </w:r>
      <w:proofErr w:type="gramStart"/>
      <w:r>
        <w:t>all of</w:t>
      </w:r>
      <w:proofErr w:type="gramEnd"/>
      <w:r>
        <w:t xml:space="preserve"> the needs and issues that have been identified. </w:t>
      </w:r>
    </w:p>
    <w:p w14:paraId="78FE9AC0" w14:textId="20AC1F09" w:rsidR="003C4EE2" w:rsidRDefault="003C4EE2" w:rsidP="003C4EE2">
      <w:pPr>
        <w:spacing w:line="480" w:lineRule="auto"/>
        <w:ind w:firstLine="360"/>
      </w:pPr>
      <w:r>
        <w:t xml:space="preserve">The juvenile treatment model is guided by the following principle as stated in the </w:t>
      </w:r>
      <w:hyperlink r:id="rId13" w:history="1">
        <w:proofErr w:type="spellStart"/>
        <w:r w:rsidRPr="008972F9">
          <w:rPr>
            <w:rStyle w:val="Hyperlink"/>
          </w:rPr>
          <w:t>SOMB</w:t>
        </w:r>
        <w:proofErr w:type="spellEnd"/>
        <w:r w:rsidRPr="008972F9">
          <w:rPr>
            <w:rStyle w:val="Hyperlink"/>
          </w:rPr>
          <w:t xml:space="preserve"> Juvenile Standards</w:t>
        </w:r>
      </w:hyperlink>
      <w:r>
        <w:t>, and “every effort should be made to avoid labeling juveniles as if their sexual offending behavior defines them.” The justification for this is, “As juveniles grow and develop their behavior patterns and self-image constantly change…because identity formation is in progress during adolescence, labeling juveniles based solely on sexual offending behavior may cause potential damage to long-term pro-social development.”</w:t>
      </w:r>
    </w:p>
    <w:p w14:paraId="5A83BEEB" w14:textId="01CA9151" w:rsidR="003C4EE2" w:rsidRPr="00DA495C" w:rsidRDefault="003C4EE2" w:rsidP="003F7DB8">
      <w:pPr>
        <w:pStyle w:val="Heading2"/>
        <w:numPr>
          <w:ilvl w:val="0"/>
          <w:numId w:val="43"/>
        </w:numPr>
        <w:spacing w:line="480" w:lineRule="auto"/>
        <w:rPr>
          <w:color w:val="auto"/>
          <w:u w:val="single"/>
        </w:rPr>
      </w:pPr>
      <w:bookmarkStart w:id="90" w:name="_Toc8920440"/>
      <w:bookmarkStart w:id="91" w:name="_Toc8992076"/>
      <w:bookmarkStart w:id="92" w:name="EvaluationJuvenile"/>
      <w:r w:rsidRPr="00DA495C">
        <w:rPr>
          <w:color w:val="auto"/>
          <w:u w:val="single"/>
        </w:rPr>
        <w:t>Evaluation of Juveniles</w:t>
      </w:r>
      <w:bookmarkEnd w:id="90"/>
      <w:bookmarkEnd w:id="91"/>
      <w:r w:rsidRPr="00DA495C">
        <w:rPr>
          <w:color w:val="auto"/>
          <w:u w:val="single"/>
        </w:rPr>
        <w:t xml:space="preserve"> </w:t>
      </w:r>
    </w:p>
    <w:bookmarkEnd w:id="92"/>
    <w:p w14:paraId="0B40314A" w14:textId="77777777" w:rsidR="003C4EE2" w:rsidRDefault="003C4EE2" w:rsidP="00F5644F">
      <w:pPr>
        <w:spacing w:line="480" w:lineRule="auto"/>
      </w:pPr>
      <w:r>
        <w:t>Evaluations address strengths, risks, and needs in the following areas:</w:t>
      </w:r>
    </w:p>
    <w:p w14:paraId="38AF9749" w14:textId="77777777" w:rsidR="003C4EE2" w:rsidRDefault="003C4EE2" w:rsidP="003F7DB8">
      <w:pPr>
        <w:pStyle w:val="ListParagraph"/>
        <w:numPr>
          <w:ilvl w:val="0"/>
          <w:numId w:val="26"/>
        </w:numPr>
        <w:ind w:left="1440"/>
      </w:pPr>
      <w:r>
        <w:t>Cognitive functioning</w:t>
      </w:r>
    </w:p>
    <w:p w14:paraId="434B9639" w14:textId="77777777" w:rsidR="003C4EE2" w:rsidRDefault="003C4EE2" w:rsidP="003F7DB8">
      <w:pPr>
        <w:pStyle w:val="ListParagraph"/>
        <w:numPr>
          <w:ilvl w:val="0"/>
          <w:numId w:val="26"/>
        </w:numPr>
        <w:ind w:left="1440"/>
      </w:pPr>
      <w:r>
        <w:t>Personality, mental disorders, mental health</w:t>
      </w:r>
    </w:p>
    <w:p w14:paraId="45CEE638" w14:textId="77777777" w:rsidR="003C4EE2" w:rsidRDefault="003C4EE2" w:rsidP="003F7DB8">
      <w:pPr>
        <w:pStyle w:val="ListParagraph"/>
        <w:numPr>
          <w:ilvl w:val="0"/>
          <w:numId w:val="26"/>
        </w:numPr>
        <w:ind w:left="1440"/>
      </w:pPr>
      <w:r>
        <w:t>Social/developmental history</w:t>
      </w:r>
    </w:p>
    <w:p w14:paraId="2D62C032" w14:textId="77777777" w:rsidR="003C4EE2" w:rsidRDefault="003C4EE2" w:rsidP="003F7DB8">
      <w:pPr>
        <w:pStyle w:val="ListParagraph"/>
        <w:numPr>
          <w:ilvl w:val="0"/>
          <w:numId w:val="26"/>
        </w:numPr>
        <w:ind w:left="1440"/>
      </w:pPr>
      <w:r>
        <w:t>Developmental competence</w:t>
      </w:r>
    </w:p>
    <w:p w14:paraId="40740D70" w14:textId="77777777" w:rsidR="003C4EE2" w:rsidRDefault="003C4EE2" w:rsidP="003F7DB8">
      <w:pPr>
        <w:pStyle w:val="ListParagraph"/>
        <w:numPr>
          <w:ilvl w:val="0"/>
          <w:numId w:val="26"/>
        </w:numPr>
        <w:ind w:left="1440"/>
      </w:pPr>
      <w:r>
        <w:lastRenderedPageBreak/>
        <w:t>Current individual functioning</w:t>
      </w:r>
    </w:p>
    <w:p w14:paraId="3F346245" w14:textId="77777777" w:rsidR="003C4EE2" w:rsidRDefault="003C4EE2" w:rsidP="003F7DB8">
      <w:pPr>
        <w:pStyle w:val="ListParagraph"/>
        <w:numPr>
          <w:ilvl w:val="0"/>
          <w:numId w:val="26"/>
        </w:numPr>
        <w:ind w:left="1440"/>
      </w:pPr>
      <w:r>
        <w:t xml:space="preserve">Current family functioning </w:t>
      </w:r>
    </w:p>
    <w:p w14:paraId="57AAD013" w14:textId="77777777" w:rsidR="003C4EE2" w:rsidRDefault="003C4EE2" w:rsidP="003F7DB8">
      <w:pPr>
        <w:pStyle w:val="ListParagraph"/>
        <w:numPr>
          <w:ilvl w:val="0"/>
          <w:numId w:val="26"/>
        </w:numPr>
        <w:ind w:left="1440"/>
      </w:pPr>
      <w:r>
        <w:t>Sexual evaluation</w:t>
      </w:r>
    </w:p>
    <w:p w14:paraId="4EFD4F07" w14:textId="77777777" w:rsidR="003C4EE2" w:rsidRDefault="003C4EE2" w:rsidP="003F7DB8">
      <w:pPr>
        <w:pStyle w:val="ListParagraph"/>
        <w:numPr>
          <w:ilvl w:val="0"/>
          <w:numId w:val="26"/>
        </w:numPr>
        <w:ind w:left="1440"/>
      </w:pPr>
      <w:r>
        <w:t>Delinquency and conduct/behavioral issues</w:t>
      </w:r>
    </w:p>
    <w:p w14:paraId="66CDAF7C" w14:textId="77777777" w:rsidR="003C4EE2" w:rsidRDefault="003C4EE2" w:rsidP="003F7DB8">
      <w:pPr>
        <w:pStyle w:val="ListParagraph"/>
        <w:numPr>
          <w:ilvl w:val="0"/>
          <w:numId w:val="26"/>
        </w:numPr>
        <w:ind w:left="1440"/>
      </w:pPr>
      <w:r>
        <w:t>Assessment of risk</w:t>
      </w:r>
    </w:p>
    <w:p w14:paraId="7BD2101E" w14:textId="77777777" w:rsidR="003C4EE2" w:rsidRDefault="003C4EE2" w:rsidP="003F7DB8">
      <w:pPr>
        <w:pStyle w:val="ListParagraph"/>
        <w:numPr>
          <w:ilvl w:val="0"/>
          <w:numId w:val="26"/>
        </w:numPr>
        <w:ind w:left="1440"/>
      </w:pPr>
      <w:r>
        <w:t>Community risk and protective factors</w:t>
      </w:r>
    </w:p>
    <w:p w14:paraId="44C15A91" w14:textId="77777777" w:rsidR="003C4EE2" w:rsidRDefault="003C4EE2" w:rsidP="003F7DB8">
      <w:pPr>
        <w:pStyle w:val="ListParagraph"/>
        <w:numPr>
          <w:ilvl w:val="0"/>
          <w:numId w:val="26"/>
        </w:numPr>
        <w:ind w:left="1440"/>
      </w:pPr>
      <w:r>
        <w:t>Awareness of victim impact</w:t>
      </w:r>
    </w:p>
    <w:p w14:paraId="48BC3655" w14:textId="1846ADD1" w:rsidR="003C4EE2" w:rsidRDefault="003C4EE2" w:rsidP="003F7DB8">
      <w:pPr>
        <w:pStyle w:val="ListParagraph"/>
        <w:numPr>
          <w:ilvl w:val="0"/>
          <w:numId w:val="26"/>
        </w:numPr>
        <w:ind w:left="1440"/>
      </w:pPr>
      <w:r>
        <w:t xml:space="preserve">External </w:t>
      </w:r>
      <w:hyperlink w:anchor="RelapsePrevention" w:history="1">
        <w:r w:rsidRPr="006F681D">
          <w:rPr>
            <w:rStyle w:val="Hyperlink"/>
          </w:rPr>
          <w:t>relapse prevention</w:t>
        </w:r>
      </w:hyperlink>
      <w:r>
        <w:t xml:space="preserve"> systems including informed supervision </w:t>
      </w:r>
    </w:p>
    <w:p w14:paraId="777D238E" w14:textId="77777777" w:rsidR="003C4EE2" w:rsidRDefault="003C4EE2" w:rsidP="003F7DB8">
      <w:pPr>
        <w:pStyle w:val="ListParagraph"/>
        <w:numPr>
          <w:ilvl w:val="0"/>
          <w:numId w:val="26"/>
        </w:numPr>
        <w:ind w:left="1440"/>
      </w:pPr>
      <w:r>
        <w:t xml:space="preserve">Amenability to treatment </w:t>
      </w:r>
    </w:p>
    <w:p w14:paraId="16CA0622" w14:textId="77777777" w:rsidR="003C4EE2" w:rsidRDefault="003C4EE2" w:rsidP="003C4EE2">
      <w:pPr>
        <w:pStyle w:val="ListParagraph"/>
      </w:pPr>
    </w:p>
    <w:p w14:paraId="5F5A1074" w14:textId="418CF093" w:rsidR="003C4EE2" w:rsidRPr="00755CA7" w:rsidRDefault="003C4EE2" w:rsidP="002C116F">
      <w:pPr>
        <w:pStyle w:val="Heading6"/>
        <w:numPr>
          <w:ilvl w:val="5"/>
          <w:numId w:val="14"/>
        </w:numPr>
        <w:ind w:left="1440"/>
        <w:rPr>
          <w:color w:val="auto"/>
          <w:u w:val="single"/>
        </w:rPr>
      </w:pPr>
      <w:bookmarkStart w:id="93" w:name="JuvenileRiskAssess"/>
      <w:r w:rsidRPr="00755CA7">
        <w:rPr>
          <w:color w:val="auto"/>
          <w:u w:val="single"/>
        </w:rPr>
        <w:t>Risk Assessments</w:t>
      </w:r>
    </w:p>
    <w:bookmarkEnd w:id="93"/>
    <w:p w14:paraId="1D3624A2" w14:textId="77777777" w:rsidR="003C4EE2" w:rsidRDefault="003C4EE2" w:rsidP="00F5644F">
      <w:pPr>
        <w:spacing w:line="480" w:lineRule="auto"/>
      </w:pPr>
      <w:r>
        <w:t xml:space="preserve">Common Assessments used </w:t>
      </w:r>
    </w:p>
    <w:p w14:paraId="4128234F" w14:textId="4ED44E2F" w:rsidR="003C4EE2" w:rsidRDefault="003C4EE2" w:rsidP="003F7DB8">
      <w:pPr>
        <w:pStyle w:val="ListParagraph"/>
        <w:numPr>
          <w:ilvl w:val="0"/>
          <w:numId w:val="27"/>
        </w:numPr>
      </w:pPr>
      <w:r>
        <w:t>Juvenile Sex Offender Assessment Protocol (</w:t>
      </w:r>
      <w:proofErr w:type="spellStart"/>
      <w:r w:rsidR="001846C0">
        <w:fldChar w:fldCharType="begin"/>
      </w:r>
      <w:r w:rsidR="001846C0">
        <w:instrText xml:space="preserve"> HYPERLINK \l "JSOAP" </w:instrText>
      </w:r>
      <w:r w:rsidR="001846C0">
        <w:fldChar w:fldCharType="separate"/>
      </w:r>
      <w:r w:rsidRPr="00741004">
        <w:rPr>
          <w:rStyle w:val="Hyperlink"/>
        </w:rPr>
        <w:t>JSOAP</w:t>
      </w:r>
      <w:proofErr w:type="spellEnd"/>
      <w:r w:rsidR="001846C0">
        <w:rPr>
          <w:rStyle w:val="Hyperlink"/>
        </w:rPr>
        <w:fldChar w:fldCharType="end"/>
      </w:r>
      <w:r>
        <w:t>)</w:t>
      </w:r>
    </w:p>
    <w:p w14:paraId="3BDF59FA" w14:textId="0E9FFD82" w:rsidR="003C4EE2" w:rsidRDefault="003C4EE2" w:rsidP="003F7DB8">
      <w:pPr>
        <w:pStyle w:val="ListParagraph"/>
        <w:numPr>
          <w:ilvl w:val="0"/>
          <w:numId w:val="27"/>
        </w:numPr>
      </w:pPr>
      <w:r>
        <w:t>Juvenile Sex Offense Recidivism Risk Assessment Tool (</w:t>
      </w:r>
      <w:hyperlink w:anchor="JSORRATII" w:history="1">
        <w:r w:rsidRPr="00891B42">
          <w:rPr>
            <w:rStyle w:val="Hyperlink"/>
          </w:rPr>
          <w:t>J-</w:t>
        </w:r>
        <w:proofErr w:type="spellStart"/>
        <w:r w:rsidRPr="00891B42">
          <w:rPr>
            <w:rStyle w:val="Hyperlink"/>
          </w:rPr>
          <w:t>SORRAT</w:t>
        </w:r>
        <w:proofErr w:type="spellEnd"/>
      </w:hyperlink>
      <w:r>
        <w:t>)</w:t>
      </w:r>
    </w:p>
    <w:p w14:paraId="028BA237" w14:textId="2642FFE2" w:rsidR="003C4EE2" w:rsidRDefault="003C4EE2" w:rsidP="003F7DB8">
      <w:pPr>
        <w:pStyle w:val="ListParagraph"/>
        <w:numPr>
          <w:ilvl w:val="0"/>
          <w:numId w:val="27"/>
        </w:numPr>
      </w:pPr>
      <w:r>
        <w:t>Estimate of Risk of Adolescent Sexual Offense Recidivism (</w:t>
      </w:r>
      <w:proofErr w:type="spellStart"/>
      <w:r w:rsidR="001846C0">
        <w:fldChar w:fldCharType="begin"/>
      </w:r>
      <w:r w:rsidR="001846C0">
        <w:instrText xml:space="preserve"> HYPERLINK \l "ERASOR" </w:instrText>
      </w:r>
      <w:r w:rsidR="001846C0">
        <w:fldChar w:fldCharType="separate"/>
      </w:r>
      <w:r w:rsidRPr="00610503">
        <w:rPr>
          <w:rStyle w:val="Hyperlink"/>
        </w:rPr>
        <w:t>ERASOR</w:t>
      </w:r>
      <w:proofErr w:type="spellEnd"/>
      <w:r w:rsidR="001846C0">
        <w:rPr>
          <w:rStyle w:val="Hyperlink"/>
        </w:rPr>
        <w:fldChar w:fldCharType="end"/>
      </w:r>
      <w:r>
        <w:t>)</w:t>
      </w:r>
    </w:p>
    <w:p w14:paraId="41DADC04" w14:textId="71651C92" w:rsidR="003C4EE2" w:rsidRDefault="003C4EE2" w:rsidP="003F7DB8">
      <w:pPr>
        <w:pStyle w:val="ListParagraph"/>
        <w:numPr>
          <w:ilvl w:val="0"/>
          <w:numId w:val="27"/>
        </w:numPr>
      </w:pPr>
      <w:r>
        <w:t xml:space="preserve">Juvenile Risk Assessment </w:t>
      </w:r>
      <w:r w:rsidR="006566FE">
        <w:t>Tool</w:t>
      </w:r>
      <w:r>
        <w:t xml:space="preserve"> (</w:t>
      </w:r>
      <w:proofErr w:type="spellStart"/>
      <w:r w:rsidR="001846C0">
        <w:fldChar w:fldCharType="begin"/>
      </w:r>
      <w:r w:rsidR="001846C0">
        <w:instrText xml:space="preserve"> HYPERLINK \l "JRAS" </w:instrText>
      </w:r>
      <w:r w:rsidR="001846C0">
        <w:fldChar w:fldCharType="separate"/>
      </w:r>
      <w:r w:rsidR="006566FE" w:rsidRPr="006566FE">
        <w:rPr>
          <w:rStyle w:val="Hyperlink"/>
        </w:rPr>
        <w:t>JRAT</w:t>
      </w:r>
      <w:proofErr w:type="spellEnd"/>
      <w:r w:rsidR="001846C0">
        <w:rPr>
          <w:rStyle w:val="Hyperlink"/>
        </w:rPr>
        <w:fldChar w:fldCharType="end"/>
      </w:r>
      <w:r>
        <w:t xml:space="preserve">) </w:t>
      </w:r>
    </w:p>
    <w:p w14:paraId="04375C9A" w14:textId="77777777" w:rsidR="003C4EE2" w:rsidRDefault="003C4EE2" w:rsidP="002C116F">
      <w:pPr>
        <w:spacing w:after="0" w:line="480" w:lineRule="auto"/>
        <w:ind w:firstLine="720"/>
      </w:pPr>
      <w:r>
        <w:t xml:space="preserve">Risk assessments are to assess static (unchanging) and dynamic (changeable) risk factors. Dynamic risk factors are often the focus of treatment. For juveniles, there are often more factors that are dynamic as they continue to develop. </w:t>
      </w:r>
    </w:p>
    <w:p w14:paraId="5AE82D93" w14:textId="77777777" w:rsidR="003C4EE2" w:rsidRDefault="003C4EE2" w:rsidP="003C4EE2">
      <w:pPr>
        <w:spacing w:line="480" w:lineRule="auto"/>
        <w:ind w:firstLine="360"/>
      </w:pPr>
      <w:r>
        <w:t xml:space="preserve">It is important to keep in mind the “burden of responsibility” which is to protect the community from genuinely high-risk juveniles. Decisions based on these assessments can have life-altering consequences. These assessments should be done on an ongoing basis as juveniles are still constantly developing. Many actuarial risk assessments do not provide cut-off scores for “low”, “moderate”, or “high” risk. It is good practice to use of formal risk assessment tools in conjunction with clinical observation to assess overall risk. </w:t>
      </w:r>
    </w:p>
    <w:p w14:paraId="182951FF" w14:textId="3D2CCC94" w:rsidR="003C4EE2" w:rsidRPr="00DA495C" w:rsidRDefault="003C4EE2" w:rsidP="002C116F">
      <w:pPr>
        <w:pStyle w:val="Heading6"/>
        <w:numPr>
          <w:ilvl w:val="5"/>
          <w:numId w:val="14"/>
        </w:numPr>
        <w:ind w:left="1440"/>
        <w:rPr>
          <w:color w:val="auto"/>
          <w:u w:val="single"/>
        </w:rPr>
      </w:pPr>
      <w:bookmarkStart w:id="94" w:name="JuvenileProtectiveFactors"/>
      <w:r w:rsidRPr="00DA495C">
        <w:rPr>
          <w:color w:val="auto"/>
          <w:u w:val="single"/>
        </w:rPr>
        <w:t>Protective Factors</w:t>
      </w:r>
    </w:p>
    <w:bookmarkEnd w:id="94"/>
    <w:p w14:paraId="043B6534" w14:textId="77777777" w:rsidR="003C4EE2" w:rsidRDefault="003C4EE2" w:rsidP="00F5644F">
      <w:pPr>
        <w:spacing w:line="480" w:lineRule="auto"/>
      </w:pPr>
      <w:r>
        <w:t xml:space="preserve">Protective factors are just as important to assess as it is to assess risk factors. </w:t>
      </w:r>
    </w:p>
    <w:p w14:paraId="75A62CE4" w14:textId="77777777" w:rsidR="003C4EE2" w:rsidRDefault="003C4EE2" w:rsidP="003C4EE2">
      <w:r>
        <w:t>Common Protective factors:</w:t>
      </w:r>
    </w:p>
    <w:p w14:paraId="03151F18" w14:textId="77777777" w:rsidR="003C4EE2" w:rsidRDefault="003C4EE2" w:rsidP="003F7DB8">
      <w:pPr>
        <w:pStyle w:val="ListParagraph"/>
        <w:numPr>
          <w:ilvl w:val="0"/>
          <w:numId w:val="28"/>
        </w:numPr>
      </w:pPr>
      <w:r>
        <w:t>Intolerance for social inappropriate behavior</w:t>
      </w:r>
    </w:p>
    <w:p w14:paraId="5C567D5C" w14:textId="77777777" w:rsidR="003C4EE2" w:rsidRDefault="003C4EE2" w:rsidP="003F7DB8">
      <w:pPr>
        <w:pStyle w:val="ListParagraph"/>
        <w:numPr>
          <w:ilvl w:val="0"/>
          <w:numId w:val="28"/>
        </w:numPr>
      </w:pPr>
      <w:r>
        <w:t>High IQ</w:t>
      </w:r>
    </w:p>
    <w:p w14:paraId="7D14219D" w14:textId="77777777" w:rsidR="003C4EE2" w:rsidRDefault="003C4EE2" w:rsidP="003F7DB8">
      <w:pPr>
        <w:pStyle w:val="ListParagraph"/>
        <w:numPr>
          <w:ilvl w:val="0"/>
          <w:numId w:val="28"/>
        </w:numPr>
      </w:pPr>
      <w:r>
        <w:t>Pro-social activities (school, home, community)</w:t>
      </w:r>
    </w:p>
    <w:p w14:paraId="085A8A29" w14:textId="77777777" w:rsidR="003C4EE2" w:rsidRDefault="003C4EE2" w:rsidP="003F7DB8">
      <w:pPr>
        <w:pStyle w:val="ListParagraph"/>
        <w:numPr>
          <w:ilvl w:val="0"/>
          <w:numId w:val="28"/>
        </w:numPr>
      </w:pPr>
      <w:r>
        <w:t>Expectation that antisocial behavior will receive sanctions</w:t>
      </w:r>
    </w:p>
    <w:p w14:paraId="1472FFC5" w14:textId="77777777" w:rsidR="003C4EE2" w:rsidRDefault="003C4EE2" w:rsidP="003F7DB8">
      <w:pPr>
        <w:pStyle w:val="ListParagraph"/>
        <w:numPr>
          <w:ilvl w:val="0"/>
          <w:numId w:val="28"/>
        </w:numPr>
      </w:pPr>
      <w:r>
        <w:lastRenderedPageBreak/>
        <w:t>Resiliency</w:t>
      </w:r>
    </w:p>
    <w:p w14:paraId="1ACAD6E0" w14:textId="77777777" w:rsidR="003C4EE2" w:rsidRDefault="003C4EE2" w:rsidP="003F7DB8">
      <w:pPr>
        <w:pStyle w:val="ListParagraph"/>
        <w:numPr>
          <w:ilvl w:val="0"/>
          <w:numId w:val="28"/>
        </w:numPr>
      </w:pPr>
      <w:r>
        <w:t>Supportive relationships with parents and/or pro-social adults</w:t>
      </w:r>
    </w:p>
    <w:p w14:paraId="72A20C97" w14:textId="77777777" w:rsidR="003C4EE2" w:rsidRDefault="003C4EE2" w:rsidP="003F7DB8">
      <w:pPr>
        <w:pStyle w:val="ListParagraph"/>
        <w:numPr>
          <w:ilvl w:val="0"/>
          <w:numId w:val="28"/>
        </w:numPr>
      </w:pPr>
      <w:r>
        <w:t xml:space="preserve">Parental/caregiver interest </w:t>
      </w:r>
    </w:p>
    <w:p w14:paraId="4DC9E60E" w14:textId="77777777" w:rsidR="003C4EE2" w:rsidRDefault="003C4EE2" w:rsidP="003F7DB8">
      <w:pPr>
        <w:pStyle w:val="ListParagraph"/>
        <w:numPr>
          <w:ilvl w:val="0"/>
          <w:numId w:val="28"/>
        </w:numPr>
      </w:pPr>
      <w:r>
        <w:t>Pro-social parental values</w:t>
      </w:r>
    </w:p>
    <w:p w14:paraId="558B81D3" w14:textId="77777777" w:rsidR="003C4EE2" w:rsidRDefault="003C4EE2" w:rsidP="003F7DB8">
      <w:pPr>
        <w:pStyle w:val="ListParagraph"/>
        <w:numPr>
          <w:ilvl w:val="0"/>
          <w:numId w:val="28"/>
        </w:numPr>
      </w:pPr>
      <w:r>
        <w:t>Stable caregivers</w:t>
      </w:r>
    </w:p>
    <w:p w14:paraId="64005437" w14:textId="77777777" w:rsidR="003C4EE2" w:rsidRDefault="003C4EE2" w:rsidP="003F7DB8">
      <w:pPr>
        <w:pStyle w:val="ListParagraph"/>
        <w:numPr>
          <w:ilvl w:val="0"/>
          <w:numId w:val="28"/>
        </w:numPr>
      </w:pPr>
      <w:r>
        <w:t>Parent self-regulation</w:t>
      </w:r>
    </w:p>
    <w:p w14:paraId="7BABB6A4" w14:textId="77777777" w:rsidR="003C4EE2" w:rsidRDefault="003C4EE2" w:rsidP="003F7DB8">
      <w:pPr>
        <w:pStyle w:val="ListParagraph"/>
        <w:numPr>
          <w:ilvl w:val="0"/>
          <w:numId w:val="28"/>
        </w:numPr>
      </w:pPr>
      <w:r>
        <w:t xml:space="preserve">Parental monitoring </w:t>
      </w:r>
    </w:p>
    <w:p w14:paraId="058AAAAB" w14:textId="77777777" w:rsidR="003C4EE2" w:rsidRDefault="003C4EE2" w:rsidP="003F7DB8">
      <w:pPr>
        <w:pStyle w:val="ListParagraph"/>
        <w:numPr>
          <w:ilvl w:val="0"/>
          <w:numId w:val="28"/>
        </w:numPr>
      </w:pPr>
      <w:r>
        <w:t>Appropriate sanctions for poor behavior</w:t>
      </w:r>
    </w:p>
    <w:p w14:paraId="33C2039D" w14:textId="77777777" w:rsidR="003C4EE2" w:rsidRDefault="003C4EE2" w:rsidP="003F7DB8">
      <w:pPr>
        <w:pStyle w:val="ListParagraph"/>
        <w:numPr>
          <w:ilvl w:val="0"/>
          <w:numId w:val="28"/>
        </w:numPr>
      </w:pPr>
      <w:r>
        <w:t>Commitment to school</w:t>
      </w:r>
    </w:p>
    <w:p w14:paraId="35117F4B" w14:textId="77777777" w:rsidR="003C4EE2" w:rsidRDefault="003C4EE2" w:rsidP="003F7DB8">
      <w:pPr>
        <w:pStyle w:val="ListParagraph"/>
        <w:numPr>
          <w:ilvl w:val="0"/>
          <w:numId w:val="28"/>
        </w:numPr>
      </w:pPr>
      <w:r>
        <w:t xml:space="preserve">Recognition for achievement </w:t>
      </w:r>
    </w:p>
    <w:p w14:paraId="7B4D313E" w14:textId="77777777" w:rsidR="003C4EE2" w:rsidRDefault="003C4EE2" w:rsidP="003F7DB8">
      <w:pPr>
        <w:pStyle w:val="ListParagraph"/>
        <w:numPr>
          <w:ilvl w:val="0"/>
          <w:numId w:val="28"/>
        </w:numPr>
      </w:pPr>
      <w:r>
        <w:t xml:space="preserve">Relative academic success </w:t>
      </w:r>
    </w:p>
    <w:p w14:paraId="5B66FEEC" w14:textId="77777777" w:rsidR="003C4EE2" w:rsidRDefault="003C4EE2" w:rsidP="003F7DB8">
      <w:pPr>
        <w:pStyle w:val="ListParagraph"/>
        <w:numPr>
          <w:ilvl w:val="0"/>
          <w:numId w:val="28"/>
        </w:numPr>
      </w:pPr>
      <w:r>
        <w:t xml:space="preserve">Pro-social school environment </w:t>
      </w:r>
    </w:p>
    <w:p w14:paraId="194E970D" w14:textId="77777777" w:rsidR="003C4EE2" w:rsidRDefault="003C4EE2" w:rsidP="003F7DB8">
      <w:pPr>
        <w:pStyle w:val="ListParagraph"/>
        <w:numPr>
          <w:ilvl w:val="0"/>
          <w:numId w:val="28"/>
        </w:numPr>
      </w:pPr>
      <w:r>
        <w:t>Positive, pro-social peer relationships</w:t>
      </w:r>
    </w:p>
    <w:p w14:paraId="7705961A" w14:textId="77777777" w:rsidR="003C4EE2" w:rsidRDefault="003C4EE2" w:rsidP="003F7DB8">
      <w:pPr>
        <w:pStyle w:val="ListParagraph"/>
        <w:numPr>
          <w:ilvl w:val="0"/>
          <w:numId w:val="28"/>
        </w:numPr>
      </w:pPr>
      <w:r>
        <w:t>Close friendships</w:t>
      </w:r>
    </w:p>
    <w:p w14:paraId="6C540C7C" w14:textId="2D3840CF" w:rsidR="003C4EE2" w:rsidRDefault="003C4EE2" w:rsidP="003F7DB8">
      <w:pPr>
        <w:pStyle w:val="ListParagraph"/>
        <w:numPr>
          <w:ilvl w:val="0"/>
          <w:numId w:val="28"/>
        </w:numPr>
      </w:pPr>
      <w:r>
        <w:t xml:space="preserve">Connection to </w:t>
      </w:r>
      <w:r w:rsidR="00CC4703">
        <w:t>community-based</w:t>
      </w:r>
      <w:r>
        <w:t xml:space="preserve"> organizations </w:t>
      </w:r>
    </w:p>
    <w:p w14:paraId="6F6FE209" w14:textId="43ADC1B4" w:rsidR="002C116F" w:rsidRPr="002C116F" w:rsidRDefault="003C4EE2" w:rsidP="002C116F">
      <w:pPr>
        <w:pStyle w:val="Heading6"/>
        <w:numPr>
          <w:ilvl w:val="5"/>
          <w:numId w:val="14"/>
        </w:numPr>
        <w:ind w:left="1440"/>
        <w:rPr>
          <w:color w:val="auto"/>
          <w:u w:val="single"/>
        </w:rPr>
      </w:pPr>
      <w:bookmarkStart w:id="95" w:name="JuvenileIndividualizedRecommendations"/>
      <w:r w:rsidRPr="00DA495C">
        <w:rPr>
          <w:color w:val="auto"/>
          <w:u w:val="single"/>
        </w:rPr>
        <w:t xml:space="preserve">Individualized recommendations </w:t>
      </w:r>
    </w:p>
    <w:bookmarkEnd w:id="95"/>
    <w:p w14:paraId="323F702D" w14:textId="77777777" w:rsidR="003C4EE2" w:rsidRDefault="003C4EE2" w:rsidP="002C116F">
      <w:pPr>
        <w:spacing w:before="240" w:line="480" w:lineRule="auto"/>
      </w:pPr>
      <w:r>
        <w:t>There are many aspects to keep in mind and plan for each individual juvenile including:</w:t>
      </w:r>
    </w:p>
    <w:p w14:paraId="46BF4065" w14:textId="77777777" w:rsidR="003C4EE2" w:rsidRDefault="003C4EE2" w:rsidP="003F7DB8">
      <w:pPr>
        <w:pStyle w:val="ListParagraph"/>
        <w:numPr>
          <w:ilvl w:val="0"/>
          <w:numId w:val="29"/>
        </w:numPr>
      </w:pPr>
      <w:r>
        <w:t>Level of supervision/containment</w:t>
      </w:r>
    </w:p>
    <w:p w14:paraId="3216388F" w14:textId="77777777" w:rsidR="003C4EE2" w:rsidRDefault="003C4EE2" w:rsidP="003F7DB8">
      <w:pPr>
        <w:pStyle w:val="ListParagraph"/>
        <w:numPr>
          <w:ilvl w:val="0"/>
          <w:numId w:val="29"/>
        </w:numPr>
      </w:pPr>
      <w:r>
        <w:t>Level of treatment needed</w:t>
      </w:r>
    </w:p>
    <w:p w14:paraId="1984A5EF" w14:textId="77777777" w:rsidR="003C4EE2" w:rsidRDefault="003C4EE2" w:rsidP="003F7DB8">
      <w:pPr>
        <w:pStyle w:val="ListParagraph"/>
        <w:numPr>
          <w:ilvl w:val="0"/>
          <w:numId w:val="29"/>
        </w:numPr>
      </w:pPr>
      <w:r>
        <w:t>Additional mental health services</w:t>
      </w:r>
    </w:p>
    <w:p w14:paraId="10DE8F74" w14:textId="77777777" w:rsidR="003C4EE2" w:rsidRDefault="003C4EE2" w:rsidP="003F7DB8">
      <w:pPr>
        <w:pStyle w:val="ListParagraph"/>
        <w:numPr>
          <w:ilvl w:val="0"/>
          <w:numId w:val="29"/>
        </w:numPr>
      </w:pPr>
      <w:r>
        <w:t xml:space="preserve">Additional evaluations </w:t>
      </w:r>
    </w:p>
    <w:p w14:paraId="45320F83" w14:textId="77777777" w:rsidR="003C4EE2" w:rsidRDefault="003C4EE2" w:rsidP="003F7DB8">
      <w:pPr>
        <w:pStyle w:val="ListParagraph"/>
        <w:numPr>
          <w:ilvl w:val="0"/>
          <w:numId w:val="29"/>
        </w:numPr>
      </w:pPr>
      <w:r>
        <w:t>Family therapy</w:t>
      </w:r>
    </w:p>
    <w:p w14:paraId="2C89DB2C" w14:textId="77777777" w:rsidR="003C4EE2" w:rsidRDefault="003C4EE2" w:rsidP="003F7DB8">
      <w:pPr>
        <w:pStyle w:val="ListParagraph"/>
        <w:numPr>
          <w:ilvl w:val="0"/>
          <w:numId w:val="29"/>
        </w:numPr>
      </w:pPr>
      <w:r>
        <w:t xml:space="preserve">Informed supervision </w:t>
      </w:r>
    </w:p>
    <w:p w14:paraId="3FAA04DF" w14:textId="77777777" w:rsidR="003C4EE2" w:rsidRDefault="003C4EE2" w:rsidP="003F7DB8">
      <w:pPr>
        <w:pStyle w:val="ListParagraph"/>
        <w:numPr>
          <w:ilvl w:val="0"/>
          <w:numId w:val="29"/>
        </w:numPr>
      </w:pPr>
      <w:r>
        <w:t xml:space="preserve">School safety plan meeting </w:t>
      </w:r>
    </w:p>
    <w:p w14:paraId="7889A956" w14:textId="77777777" w:rsidR="003C4EE2" w:rsidRDefault="003C4EE2" w:rsidP="003F7DB8">
      <w:pPr>
        <w:pStyle w:val="ListParagraph"/>
        <w:numPr>
          <w:ilvl w:val="0"/>
          <w:numId w:val="29"/>
        </w:numPr>
      </w:pPr>
      <w:r>
        <w:t xml:space="preserve">Mentorship </w:t>
      </w:r>
    </w:p>
    <w:p w14:paraId="54324FA3" w14:textId="77777777" w:rsidR="003C4EE2" w:rsidRDefault="003C4EE2" w:rsidP="003F7DB8">
      <w:pPr>
        <w:pStyle w:val="ListParagraph"/>
        <w:numPr>
          <w:ilvl w:val="0"/>
          <w:numId w:val="29"/>
        </w:numPr>
      </w:pPr>
      <w:r>
        <w:t>Contact with minors, particularly own siblings</w:t>
      </w:r>
    </w:p>
    <w:p w14:paraId="292602BF" w14:textId="77777777" w:rsidR="003C4EE2" w:rsidRDefault="003C4EE2" w:rsidP="003F7DB8">
      <w:pPr>
        <w:pStyle w:val="ListParagraph"/>
        <w:numPr>
          <w:ilvl w:val="0"/>
          <w:numId w:val="29"/>
        </w:numPr>
      </w:pPr>
      <w:r>
        <w:t xml:space="preserve">Clarification/reunification </w:t>
      </w:r>
    </w:p>
    <w:p w14:paraId="32442DC2" w14:textId="77777777" w:rsidR="003C4EE2" w:rsidRDefault="003C4EE2" w:rsidP="003F7DB8">
      <w:pPr>
        <w:pStyle w:val="ListParagraph"/>
        <w:numPr>
          <w:ilvl w:val="0"/>
          <w:numId w:val="29"/>
        </w:numPr>
      </w:pPr>
      <w:r>
        <w:t xml:space="preserve">Extracurricular activities </w:t>
      </w:r>
    </w:p>
    <w:p w14:paraId="7C9C332E" w14:textId="77777777" w:rsidR="003C4EE2" w:rsidRDefault="003C4EE2" w:rsidP="003F7DB8">
      <w:pPr>
        <w:pStyle w:val="ListParagraph"/>
        <w:numPr>
          <w:ilvl w:val="0"/>
          <w:numId w:val="29"/>
        </w:numPr>
      </w:pPr>
      <w:r>
        <w:t>Electronic devices and utilization</w:t>
      </w:r>
    </w:p>
    <w:p w14:paraId="1992ACEF" w14:textId="650CA818" w:rsidR="003C4EE2" w:rsidRDefault="003C4EE2" w:rsidP="003F7DB8">
      <w:pPr>
        <w:pStyle w:val="ListParagraph"/>
        <w:numPr>
          <w:ilvl w:val="0"/>
          <w:numId w:val="29"/>
        </w:numPr>
      </w:pPr>
      <w:r>
        <w:t xml:space="preserve">Dating/appropriateness of intimate relationships </w:t>
      </w:r>
    </w:p>
    <w:p w14:paraId="2B010D1D" w14:textId="1A12DBAF" w:rsidR="003C4EE2" w:rsidRPr="00DA495C" w:rsidRDefault="003C4EE2" w:rsidP="003F7DB8">
      <w:pPr>
        <w:pStyle w:val="Heading2"/>
        <w:numPr>
          <w:ilvl w:val="0"/>
          <w:numId w:val="43"/>
        </w:numPr>
        <w:spacing w:line="480" w:lineRule="auto"/>
        <w:rPr>
          <w:color w:val="auto"/>
          <w:u w:val="single"/>
        </w:rPr>
      </w:pPr>
      <w:bookmarkStart w:id="96" w:name="_Toc8920441"/>
      <w:bookmarkStart w:id="97" w:name="_Toc8992077"/>
      <w:bookmarkStart w:id="98" w:name="JuvenileOffenderTypologies"/>
      <w:r w:rsidRPr="00DA495C">
        <w:rPr>
          <w:color w:val="auto"/>
          <w:u w:val="single"/>
        </w:rPr>
        <w:t>Juvenile Offender Typologies</w:t>
      </w:r>
      <w:bookmarkEnd w:id="96"/>
      <w:bookmarkEnd w:id="97"/>
      <w:r w:rsidRPr="00DA495C">
        <w:rPr>
          <w:color w:val="auto"/>
          <w:u w:val="single"/>
        </w:rPr>
        <w:t xml:space="preserve"> </w:t>
      </w:r>
    </w:p>
    <w:bookmarkEnd w:id="98"/>
    <w:p w14:paraId="6260E587" w14:textId="77777777" w:rsidR="003C4EE2" w:rsidRDefault="003C4EE2" w:rsidP="00D62A7F">
      <w:pPr>
        <w:spacing w:line="480" w:lineRule="auto"/>
        <w:ind w:firstLine="360"/>
      </w:pPr>
      <w:r>
        <w:t xml:space="preserve">Research suggest that effective treatment with adolescent male sexual offender requires an understanding of their described diversity, including their differences from, and similarity to, other populations of youth who enter the criminal justice system for aggressive and delinquent behaviors. Successful intervention is thought to </w:t>
      </w:r>
      <w:r>
        <w:lastRenderedPageBreak/>
        <w:t xml:space="preserve">be highly dependent on gaining an accurate understanding of the underlying factors of their problematic behaviors. </w:t>
      </w:r>
    </w:p>
    <w:p w14:paraId="3A525DA3" w14:textId="77777777" w:rsidR="003C4EE2" w:rsidRDefault="003C4EE2" w:rsidP="003C4EE2">
      <w:r>
        <w:t>Three types identified:</w:t>
      </w:r>
    </w:p>
    <w:p w14:paraId="04DEF7C8" w14:textId="77777777" w:rsidR="003C4EE2" w:rsidRDefault="003C4EE2" w:rsidP="003F7DB8">
      <w:pPr>
        <w:pStyle w:val="ListParagraph"/>
        <w:numPr>
          <w:ilvl w:val="0"/>
          <w:numId w:val="30"/>
        </w:numPr>
      </w:pPr>
      <w:proofErr w:type="gramStart"/>
      <w:r>
        <w:t>Life Style</w:t>
      </w:r>
      <w:proofErr w:type="gramEnd"/>
      <w:r>
        <w:t xml:space="preserve"> Persistent </w:t>
      </w:r>
    </w:p>
    <w:p w14:paraId="78D464A8" w14:textId="48766F41" w:rsidR="003C4EE2" w:rsidRDefault="003C4EE2" w:rsidP="003F7DB8">
      <w:pPr>
        <w:pStyle w:val="ListParagraph"/>
        <w:numPr>
          <w:ilvl w:val="0"/>
          <w:numId w:val="30"/>
        </w:numPr>
      </w:pPr>
      <w:r>
        <w:t xml:space="preserve">Adolescent Onset, </w:t>
      </w:r>
      <w:hyperlink w:anchor="NonParaphilic" w:history="1">
        <w:r w:rsidRPr="00E65D4D">
          <w:rPr>
            <w:rStyle w:val="Hyperlink"/>
          </w:rPr>
          <w:t>Non-Paraphilic</w:t>
        </w:r>
      </w:hyperlink>
    </w:p>
    <w:p w14:paraId="0726794C" w14:textId="43F5CDF6" w:rsidR="003C4EE2" w:rsidRDefault="003C4EE2" w:rsidP="003F7DB8">
      <w:pPr>
        <w:pStyle w:val="ListParagraph"/>
        <w:numPr>
          <w:ilvl w:val="0"/>
          <w:numId w:val="30"/>
        </w:numPr>
      </w:pPr>
      <w:r>
        <w:t xml:space="preserve">Early Adolescent Onset, </w:t>
      </w:r>
      <w:hyperlink w:anchor="Paraphilic" w:history="1">
        <w:r w:rsidRPr="00465F1C">
          <w:rPr>
            <w:rStyle w:val="Hyperlink"/>
          </w:rPr>
          <w:t>Paraphilic</w:t>
        </w:r>
      </w:hyperlink>
      <w:r>
        <w:t xml:space="preserve"> </w:t>
      </w:r>
    </w:p>
    <w:p w14:paraId="6A07FA40" w14:textId="77777777" w:rsidR="003C4EE2" w:rsidRDefault="003C4EE2" w:rsidP="003C4EE2">
      <w:pPr>
        <w:pStyle w:val="ListParagraph"/>
      </w:pPr>
    </w:p>
    <w:p w14:paraId="4F185871" w14:textId="24FF808F" w:rsidR="003C4EE2" w:rsidRPr="002C116F" w:rsidRDefault="003C4EE2" w:rsidP="002C116F">
      <w:pPr>
        <w:pStyle w:val="Heading3"/>
        <w:numPr>
          <w:ilvl w:val="8"/>
          <w:numId w:val="14"/>
        </w:numPr>
        <w:ind w:left="1440"/>
        <w:rPr>
          <w:color w:val="auto"/>
          <w:u w:val="single"/>
        </w:rPr>
      </w:pPr>
      <w:bookmarkStart w:id="99" w:name="_Toc8920442"/>
      <w:bookmarkStart w:id="100" w:name="_Toc8992078"/>
      <w:bookmarkStart w:id="101" w:name="JuvenileLifeStylePersistent"/>
      <w:proofErr w:type="gramStart"/>
      <w:r w:rsidRPr="002C116F">
        <w:rPr>
          <w:color w:val="auto"/>
          <w:u w:val="single"/>
        </w:rPr>
        <w:t>Life Style</w:t>
      </w:r>
      <w:proofErr w:type="gramEnd"/>
      <w:r w:rsidRPr="002C116F">
        <w:rPr>
          <w:color w:val="auto"/>
          <w:u w:val="single"/>
        </w:rPr>
        <w:t xml:space="preserve"> Persistent</w:t>
      </w:r>
      <w:bookmarkEnd w:id="99"/>
      <w:bookmarkEnd w:id="100"/>
      <w:r w:rsidRPr="002C116F">
        <w:rPr>
          <w:color w:val="auto"/>
          <w:u w:val="single"/>
        </w:rPr>
        <w:t xml:space="preserve"> </w:t>
      </w:r>
    </w:p>
    <w:bookmarkEnd w:id="101"/>
    <w:p w14:paraId="1EF617C6" w14:textId="66B3CC7F" w:rsidR="003C4EE2" w:rsidRDefault="003C4EE2" w:rsidP="002C116F">
      <w:pPr>
        <w:spacing w:before="240" w:line="480" w:lineRule="auto"/>
        <w:ind w:firstLine="360"/>
      </w:pPr>
      <w:r>
        <w:t xml:space="preserve">This category is thought to represent youth who begin to engage in oppositional and aggressive behaviors early in </w:t>
      </w:r>
      <w:proofErr w:type="gramStart"/>
      <w:r>
        <w:t>life, and</w:t>
      </w:r>
      <w:proofErr w:type="gramEnd"/>
      <w:r>
        <w:t xml:space="preserve"> continue to exhibit conduct-related problems into adolescence and adulthood. The developmental trajectory of these youth is believed to be negative and continuously problematic, reflecting underlying psychopathy and impulsivity. It was further hypothesized that this pathology combined with a tendency toward hyper masculine behavior (i.e. exaggerated stereotypic male behavior) propels these youth toward the sexual assault of pubescent and post-pubescent females. This group of youth is also thought to engage in more general antisocial behavior than the other two subtypes. </w:t>
      </w:r>
    </w:p>
    <w:p w14:paraId="61FACCFC" w14:textId="64383BBB" w:rsidR="003C4EE2" w:rsidRPr="002C116F" w:rsidRDefault="003C4EE2" w:rsidP="002C116F">
      <w:pPr>
        <w:pStyle w:val="Heading3"/>
        <w:numPr>
          <w:ilvl w:val="8"/>
          <w:numId w:val="14"/>
        </w:numPr>
        <w:ind w:left="1440"/>
        <w:rPr>
          <w:color w:val="auto"/>
          <w:u w:val="single"/>
        </w:rPr>
      </w:pPr>
      <w:bookmarkStart w:id="102" w:name="_Toc8920443"/>
      <w:bookmarkStart w:id="103" w:name="_Toc8992079"/>
      <w:bookmarkStart w:id="104" w:name="JuvenileAdolescentOnset"/>
      <w:r w:rsidRPr="002C116F">
        <w:rPr>
          <w:color w:val="auto"/>
          <w:u w:val="single"/>
        </w:rPr>
        <w:t xml:space="preserve">Adolescent Onset, </w:t>
      </w:r>
      <w:hyperlink w:anchor="NonParaphilic" w:history="1">
        <w:r w:rsidRPr="002C116F">
          <w:rPr>
            <w:rStyle w:val="Hyperlink"/>
            <w:i/>
            <w:color w:val="auto"/>
          </w:rPr>
          <w:t>Non-Paraphilic</w:t>
        </w:r>
        <w:bookmarkEnd w:id="102"/>
        <w:bookmarkEnd w:id="103"/>
      </w:hyperlink>
      <w:r w:rsidRPr="002C116F">
        <w:rPr>
          <w:color w:val="auto"/>
          <w:u w:val="single"/>
        </w:rPr>
        <w:t xml:space="preserve"> </w:t>
      </w:r>
    </w:p>
    <w:bookmarkEnd w:id="104"/>
    <w:p w14:paraId="6D96D961" w14:textId="77777777" w:rsidR="003C4EE2" w:rsidRDefault="003C4EE2" w:rsidP="002C116F">
      <w:pPr>
        <w:spacing w:before="240" w:line="480" w:lineRule="auto"/>
        <w:ind w:firstLine="360"/>
      </w:pPr>
      <w:r>
        <w:t xml:space="preserve">This category is thought to represent youth who engage in transient sexual offending. The sexual offending is believed to illustrate either adolescent experimentation of compensatory psychosexual behavior. </w:t>
      </w:r>
      <w:proofErr w:type="spellStart"/>
      <w:r>
        <w:t>THe</w:t>
      </w:r>
      <w:proofErr w:type="spellEnd"/>
      <w:r>
        <w:t xml:space="preserve"> latter represents youth who present with a lack of social skills and self-confidence to develop and maintain age-appropriate relationships with peers. It was further hypothesized that </w:t>
      </w:r>
      <w:proofErr w:type="gramStart"/>
      <w:r>
        <w:t>the majority of</w:t>
      </w:r>
      <w:proofErr w:type="gramEnd"/>
      <w:r>
        <w:t xml:space="preserve"> these youth sexually offend against prepubescent females. </w:t>
      </w:r>
    </w:p>
    <w:p w14:paraId="5759D1FE" w14:textId="1F3959C3" w:rsidR="003C4EE2" w:rsidRDefault="003C4EE2" w:rsidP="00CE7E7D">
      <w:pPr>
        <w:spacing w:line="480" w:lineRule="auto"/>
        <w:ind w:firstLine="360"/>
      </w:pPr>
      <w:r>
        <w:t xml:space="preserve">The prognosis of the youth in this subtype is believed to be positive if they do not become ensnared in drugs and alcohol abuse, or negative peer relations that change their developmental trajectory. </w:t>
      </w:r>
    </w:p>
    <w:p w14:paraId="2BD9D8FD" w14:textId="47BB2D64" w:rsidR="003C4EE2" w:rsidRPr="00527E7A" w:rsidRDefault="003C4EE2" w:rsidP="003F7DB8">
      <w:pPr>
        <w:pStyle w:val="Heading3"/>
        <w:numPr>
          <w:ilvl w:val="0"/>
          <w:numId w:val="44"/>
        </w:numPr>
        <w:spacing w:line="480" w:lineRule="auto"/>
        <w:ind w:left="1620"/>
        <w:rPr>
          <w:u w:val="single"/>
        </w:rPr>
      </w:pPr>
      <w:bookmarkStart w:id="105" w:name="_Toc8920444"/>
      <w:bookmarkStart w:id="106" w:name="_Toc8992080"/>
      <w:bookmarkStart w:id="107" w:name="JuvenileEarlyAdolescentOnset"/>
      <w:r w:rsidRPr="00527E7A">
        <w:rPr>
          <w:color w:val="auto"/>
          <w:u w:val="single"/>
        </w:rPr>
        <w:lastRenderedPageBreak/>
        <w:t>Early Adolescent Onset</w:t>
      </w:r>
      <w:r w:rsidRPr="00527E7A">
        <w:rPr>
          <w:u w:val="single"/>
        </w:rPr>
        <w:t xml:space="preserve">, </w:t>
      </w:r>
      <w:hyperlink w:anchor="Paraphilic" w:history="1">
        <w:r w:rsidRPr="00527E7A">
          <w:rPr>
            <w:rStyle w:val="Hyperlink"/>
          </w:rPr>
          <w:t>Paraphilic</w:t>
        </w:r>
        <w:bookmarkEnd w:id="105"/>
        <w:bookmarkEnd w:id="106"/>
      </w:hyperlink>
      <w:r w:rsidRPr="00527E7A">
        <w:rPr>
          <w:u w:val="single"/>
        </w:rPr>
        <w:t xml:space="preserve"> </w:t>
      </w:r>
    </w:p>
    <w:bookmarkEnd w:id="107"/>
    <w:p w14:paraId="7B88895C" w14:textId="77777777" w:rsidR="000C43C4" w:rsidRDefault="003C4EE2" w:rsidP="00D62A7F">
      <w:pPr>
        <w:spacing w:line="480" w:lineRule="auto"/>
        <w:ind w:firstLine="360"/>
      </w:pPr>
      <w:r>
        <w:t>This category is thought to represent youth who are developing pedophilia. Due to emerging deviant sexual interests and arousal, these youth are believed to offend sexually against prepubescent children. It was further predicted that youth in this subtype would have a greater amount of prepubescent male victims compared to the other two subtypes. This group of youth is also believed to be a high risk for prolonged sexual offending into adulthood.</w:t>
      </w:r>
      <w:bookmarkStart w:id="108" w:name="JuvenileMultiDisciplinaryMeetings"/>
    </w:p>
    <w:p w14:paraId="6C3232E8" w14:textId="0B690DC9" w:rsidR="003C4EE2" w:rsidRPr="000C43C4" w:rsidRDefault="003C4EE2" w:rsidP="003F7DB8">
      <w:pPr>
        <w:pStyle w:val="Heading2"/>
        <w:numPr>
          <w:ilvl w:val="0"/>
          <w:numId w:val="43"/>
        </w:numPr>
        <w:spacing w:line="480" w:lineRule="auto"/>
        <w:rPr>
          <w:color w:val="auto"/>
          <w:u w:val="single"/>
        </w:rPr>
      </w:pPr>
      <w:bookmarkStart w:id="109" w:name="_Toc8920445"/>
      <w:bookmarkStart w:id="110" w:name="_Toc8992081"/>
      <w:r w:rsidRPr="000C43C4">
        <w:rPr>
          <w:color w:val="auto"/>
          <w:u w:val="single"/>
        </w:rPr>
        <w:t>Multi-Disciplinary Meetings</w:t>
      </w:r>
      <w:bookmarkEnd w:id="109"/>
      <w:bookmarkEnd w:id="110"/>
      <w:r w:rsidRPr="000C43C4">
        <w:rPr>
          <w:color w:val="auto"/>
          <w:u w:val="single"/>
        </w:rPr>
        <w:t xml:space="preserve"> </w:t>
      </w:r>
    </w:p>
    <w:p w14:paraId="2C769812" w14:textId="56E476B3" w:rsidR="00274EEE" w:rsidRDefault="0002102E" w:rsidP="002C116F">
      <w:pPr>
        <w:spacing w:after="0" w:line="480" w:lineRule="auto"/>
      </w:pPr>
      <w:r>
        <w:t>Multi-disciplinary me</w:t>
      </w:r>
      <w:r w:rsidR="0019269E">
        <w:t xml:space="preserve">etings </w:t>
      </w:r>
      <w:r w:rsidR="00E351BB">
        <w:t>are comprised of the multi-disciplinary team (</w:t>
      </w:r>
      <w:hyperlink w:anchor="MDT" w:history="1">
        <w:r w:rsidR="00E351BB" w:rsidRPr="00E351BB">
          <w:rPr>
            <w:rStyle w:val="Hyperlink"/>
          </w:rPr>
          <w:t>MDT</w:t>
        </w:r>
      </w:hyperlink>
      <w:r w:rsidR="00E351BB">
        <w:t>)</w:t>
      </w:r>
      <w:r w:rsidR="001B78E6">
        <w:t xml:space="preserve"> which meets at least quarterly. </w:t>
      </w:r>
      <w:r w:rsidR="00EA3FED">
        <w:t xml:space="preserve">At these meetings, </w:t>
      </w:r>
    </w:p>
    <w:p w14:paraId="78CCB39A" w14:textId="731CBC96" w:rsidR="00EA3FED" w:rsidRPr="00EA3FED" w:rsidRDefault="00EA3FED" w:rsidP="003F7DB8">
      <w:pPr>
        <w:pStyle w:val="ListParagraph"/>
        <w:numPr>
          <w:ilvl w:val="0"/>
          <w:numId w:val="39"/>
        </w:numPr>
        <w:spacing w:after="0" w:line="240" w:lineRule="auto"/>
        <w:rPr>
          <w:rFonts w:eastAsia="Times New Roman" w:cs="Times New Roman"/>
          <w:color w:val="000000"/>
        </w:rPr>
      </w:pPr>
      <w:r w:rsidRPr="00EA3FED">
        <w:rPr>
          <w:rFonts w:eastAsia="Times New Roman" w:cs="Times New Roman"/>
          <w:color w:val="000000"/>
        </w:rPr>
        <w:t xml:space="preserve">The </w:t>
      </w:r>
      <w:hyperlink w:anchor="MDT" w:history="1">
        <w:r w:rsidRPr="009669FB">
          <w:rPr>
            <w:rStyle w:val="Hyperlink"/>
            <w:rFonts w:eastAsia="Times New Roman" w:cs="Times New Roman"/>
          </w:rPr>
          <w:t>MDT</w:t>
        </w:r>
      </w:hyperlink>
      <w:r w:rsidRPr="00EA3FED">
        <w:rPr>
          <w:rFonts w:eastAsia="Times New Roman" w:cs="Times New Roman"/>
          <w:color w:val="000000"/>
        </w:rPr>
        <w:t xml:space="preserve"> may make recommendations regarding:</w:t>
      </w:r>
    </w:p>
    <w:p w14:paraId="549B79DE" w14:textId="62BFA78A" w:rsidR="00EA3FED" w:rsidRPr="00EA3FED" w:rsidRDefault="00EA3FED" w:rsidP="003F7DB8">
      <w:pPr>
        <w:pStyle w:val="ListParagraph"/>
        <w:numPr>
          <w:ilvl w:val="1"/>
          <w:numId w:val="39"/>
        </w:numPr>
        <w:spacing w:after="0" w:line="240" w:lineRule="auto"/>
        <w:rPr>
          <w:rFonts w:eastAsia="Times New Roman" w:cs="Times New Roman"/>
          <w:color w:val="000000"/>
        </w:rPr>
      </w:pPr>
      <w:r w:rsidRPr="00EA3FED">
        <w:rPr>
          <w:rFonts w:eastAsia="Times New Roman" w:cs="Times New Roman"/>
          <w:color w:val="000000"/>
        </w:rPr>
        <w:t>the juvenile's evaluation, treatment, treatment plan, safety plan, placement, and supervision;</w:t>
      </w:r>
    </w:p>
    <w:p w14:paraId="4FBB9F97" w14:textId="6F19A27D" w:rsidR="00EA3FED" w:rsidRPr="00EA3FED" w:rsidRDefault="00EA3FED" w:rsidP="003F7DB8">
      <w:pPr>
        <w:pStyle w:val="ListParagraph"/>
        <w:numPr>
          <w:ilvl w:val="1"/>
          <w:numId w:val="39"/>
        </w:numPr>
        <w:spacing w:after="0" w:line="240" w:lineRule="auto"/>
        <w:rPr>
          <w:rFonts w:eastAsia="Times New Roman" w:cs="Times New Roman"/>
          <w:color w:val="000000"/>
        </w:rPr>
      </w:pPr>
      <w:r w:rsidRPr="00EA3FED">
        <w:rPr>
          <w:rFonts w:eastAsia="Times New Roman" w:cs="Times New Roman"/>
          <w:color w:val="000000"/>
        </w:rPr>
        <w:t>any change in the level of supervision and/or in the juvenile's placement; and</w:t>
      </w:r>
    </w:p>
    <w:p w14:paraId="7E0442DD" w14:textId="41801D3B" w:rsidR="00EA3FED" w:rsidRDefault="00EA3FED" w:rsidP="003F7DB8">
      <w:pPr>
        <w:pStyle w:val="ListParagraph"/>
        <w:numPr>
          <w:ilvl w:val="1"/>
          <w:numId w:val="39"/>
        </w:numPr>
        <w:spacing w:after="0" w:line="240" w:lineRule="auto"/>
        <w:rPr>
          <w:rFonts w:eastAsia="Times New Roman" w:cs="Times New Roman"/>
          <w:color w:val="000000"/>
        </w:rPr>
      </w:pPr>
      <w:r w:rsidRPr="00EA3FED">
        <w:rPr>
          <w:rFonts w:eastAsia="Times New Roman" w:cs="Times New Roman"/>
          <w:color w:val="000000"/>
        </w:rPr>
        <w:t>any proposed contact between the victim and the juvenile who committed the sexual offense.</w:t>
      </w:r>
    </w:p>
    <w:p w14:paraId="6AEE2BA9" w14:textId="77777777" w:rsidR="00EA3FED" w:rsidRPr="00EA3FED" w:rsidRDefault="00EA3FED" w:rsidP="00EA3FED">
      <w:pPr>
        <w:pStyle w:val="ListParagraph"/>
        <w:spacing w:after="0" w:line="240" w:lineRule="auto"/>
        <w:ind w:left="1440"/>
        <w:rPr>
          <w:rFonts w:eastAsia="Times New Roman" w:cs="Times New Roman"/>
          <w:color w:val="000000"/>
        </w:rPr>
      </w:pPr>
    </w:p>
    <w:p w14:paraId="04860CCD" w14:textId="72A732CC" w:rsidR="00EA3FED" w:rsidRPr="00EA3FED" w:rsidRDefault="00EA3FED" w:rsidP="003F7DB8">
      <w:pPr>
        <w:pStyle w:val="ListParagraph"/>
        <w:numPr>
          <w:ilvl w:val="0"/>
          <w:numId w:val="39"/>
        </w:numPr>
        <w:spacing w:after="0" w:line="240" w:lineRule="auto"/>
        <w:rPr>
          <w:rFonts w:eastAsia="Times New Roman" w:cs="Times New Roman"/>
          <w:color w:val="000000"/>
        </w:rPr>
      </w:pPr>
      <w:r w:rsidRPr="00EA3FED">
        <w:rPr>
          <w:rFonts w:eastAsia="Times New Roman" w:cs="Times New Roman"/>
          <w:color w:val="000000"/>
        </w:rPr>
        <w:t xml:space="preserve">After adjudication or a continuance under supervision has been entered, and a referral to probation, parole, or out-of-home placement has been made, the </w:t>
      </w:r>
      <w:hyperlink w:anchor="MDT" w:history="1">
        <w:r w:rsidRPr="009669FB">
          <w:rPr>
            <w:rStyle w:val="Hyperlink"/>
            <w:rFonts w:eastAsia="Times New Roman" w:cs="Times New Roman"/>
          </w:rPr>
          <w:t>MDT</w:t>
        </w:r>
      </w:hyperlink>
      <w:r w:rsidRPr="00EA3FED">
        <w:rPr>
          <w:rFonts w:eastAsia="Times New Roman" w:cs="Times New Roman"/>
          <w:color w:val="000000"/>
        </w:rPr>
        <w:t xml:space="preserve"> may be convened by the treatment provider, the supervising agent or the caseworker if one is assigned.</w:t>
      </w:r>
    </w:p>
    <w:p w14:paraId="047D533C" w14:textId="77777777" w:rsidR="00EA3FED" w:rsidRPr="00EA3FED" w:rsidRDefault="00EA3FED" w:rsidP="00EA3FED">
      <w:pPr>
        <w:spacing w:after="0" w:line="240" w:lineRule="auto"/>
        <w:rPr>
          <w:rFonts w:eastAsia="Times New Roman" w:cs="Times New Roman"/>
          <w:color w:val="000000"/>
        </w:rPr>
      </w:pPr>
    </w:p>
    <w:p w14:paraId="668F68F2" w14:textId="761C8B40" w:rsidR="00EA3FED" w:rsidRPr="00EA3FED" w:rsidRDefault="00EA3FED" w:rsidP="003F7DB8">
      <w:pPr>
        <w:pStyle w:val="ListParagraph"/>
        <w:numPr>
          <w:ilvl w:val="0"/>
          <w:numId w:val="39"/>
        </w:numPr>
        <w:spacing w:after="0" w:line="240" w:lineRule="auto"/>
        <w:rPr>
          <w:rFonts w:eastAsia="Times New Roman" w:cs="Times New Roman"/>
          <w:color w:val="000000"/>
        </w:rPr>
      </w:pPr>
      <w:r w:rsidRPr="00EA3FED">
        <w:rPr>
          <w:rFonts w:eastAsia="Times New Roman" w:cs="Times New Roman"/>
          <w:color w:val="000000"/>
        </w:rPr>
        <w:t xml:space="preserve">The convener of the </w:t>
      </w:r>
      <w:hyperlink w:anchor="MDT" w:history="1">
        <w:r w:rsidRPr="009669FB">
          <w:rPr>
            <w:rStyle w:val="Hyperlink"/>
            <w:rFonts w:eastAsia="Times New Roman" w:cs="Times New Roman"/>
          </w:rPr>
          <w:t>MDT</w:t>
        </w:r>
      </w:hyperlink>
      <w:r w:rsidRPr="00EA3FED">
        <w:rPr>
          <w:rFonts w:eastAsia="Times New Roman" w:cs="Times New Roman"/>
          <w:color w:val="000000"/>
        </w:rPr>
        <w:t xml:space="preserve"> shall invite the following individuals to team meetings:</w:t>
      </w:r>
    </w:p>
    <w:p w14:paraId="26B9E84D" w14:textId="1ACCA2F5" w:rsidR="00EA3FED" w:rsidRPr="00EA3FED" w:rsidRDefault="00EA3FED" w:rsidP="00EA3FED">
      <w:pPr>
        <w:spacing w:after="0" w:line="240" w:lineRule="auto"/>
        <w:ind w:firstLine="45"/>
        <w:rPr>
          <w:rFonts w:eastAsia="Times New Roman" w:cs="Times New Roman"/>
          <w:color w:val="000000"/>
        </w:rPr>
      </w:pPr>
    </w:p>
    <w:p w14:paraId="51C27EB1" w14:textId="3B32F942" w:rsidR="00EA3FED" w:rsidRPr="00EA3FED" w:rsidRDefault="00EA3FED" w:rsidP="003F7DB8">
      <w:pPr>
        <w:pStyle w:val="ListParagraph"/>
        <w:numPr>
          <w:ilvl w:val="1"/>
          <w:numId w:val="39"/>
        </w:numPr>
        <w:spacing w:after="0" w:line="240" w:lineRule="auto"/>
        <w:rPr>
          <w:rFonts w:eastAsia="Times New Roman" w:cs="Times New Roman"/>
          <w:color w:val="000000"/>
        </w:rPr>
      </w:pPr>
      <w:r w:rsidRPr="00EA3FED">
        <w:rPr>
          <w:rFonts w:eastAsia="Times New Roman" w:cs="Times New Roman"/>
          <w:color w:val="000000"/>
        </w:rPr>
        <w:t>a designee from the supervising office/agent;</w:t>
      </w:r>
    </w:p>
    <w:p w14:paraId="1B8622D0" w14:textId="3402D8C9" w:rsidR="00EA3FED" w:rsidRPr="00EA3FED" w:rsidRDefault="00EA3FED" w:rsidP="003F7DB8">
      <w:pPr>
        <w:pStyle w:val="ListParagraph"/>
        <w:numPr>
          <w:ilvl w:val="1"/>
          <w:numId w:val="39"/>
        </w:numPr>
        <w:spacing w:after="0" w:line="240" w:lineRule="auto"/>
        <w:rPr>
          <w:rFonts w:eastAsia="Times New Roman" w:cs="Times New Roman"/>
          <w:color w:val="000000"/>
        </w:rPr>
      </w:pPr>
      <w:r w:rsidRPr="00EA3FED">
        <w:rPr>
          <w:rFonts w:eastAsia="Times New Roman" w:cs="Times New Roman"/>
          <w:color w:val="000000"/>
        </w:rPr>
        <w:t>Department of Children and Family Services caseworker, if the Department is responsible for the juvenile;</w:t>
      </w:r>
    </w:p>
    <w:p w14:paraId="00ADCD59" w14:textId="71B8A720" w:rsidR="00EA3FED" w:rsidRPr="00EA3FED" w:rsidRDefault="00EA3FED" w:rsidP="003F7DB8">
      <w:pPr>
        <w:pStyle w:val="ListParagraph"/>
        <w:numPr>
          <w:ilvl w:val="1"/>
          <w:numId w:val="39"/>
        </w:numPr>
        <w:spacing w:after="0" w:line="240" w:lineRule="auto"/>
        <w:rPr>
          <w:rFonts w:eastAsia="Times New Roman" w:cs="Times New Roman"/>
          <w:color w:val="000000"/>
        </w:rPr>
      </w:pPr>
      <w:r w:rsidRPr="00EA3FED">
        <w:rPr>
          <w:rFonts w:eastAsia="Times New Roman" w:cs="Times New Roman"/>
          <w:color w:val="000000"/>
        </w:rPr>
        <w:t>the juvenile's caregiver (parent, guardian, residential placement representative);</w:t>
      </w:r>
    </w:p>
    <w:p w14:paraId="1E3E9FEF" w14:textId="31F0FAF1" w:rsidR="00EA3FED" w:rsidRPr="00EA3FED" w:rsidRDefault="00EA3FED" w:rsidP="003F7DB8">
      <w:pPr>
        <w:pStyle w:val="ListParagraph"/>
        <w:numPr>
          <w:ilvl w:val="1"/>
          <w:numId w:val="39"/>
        </w:numPr>
        <w:spacing w:after="0" w:line="240" w:lineRule="auto"/>
        <w:rPr>
          <w:rFonts w:eastAsia="Times New Roman" w:cs="Times New Roman"/>
          <w:color w:val="000000"/>
        </w:rPr>
      </w:pPr>
      <w:r w:rsidRPr="00EA3FED">
        <w:rPr>
          <w:rFonts w:eastAsia="Times New Roman" w:cs="Times New Roman"/>
          <w:color w:val="000000"/>
        </w:rPr>
        <w:t>the sex offense specific treatment provider (outpatient or residential) and all other clinical services providers;</w:t>
      </w:r>
    </w:p>
    <w:p w14:paraId="4C1BC85B" w14:textId="13EE0075" w:rsidR="00EA3FED" w:rsidRPr="00EA3FED" w:rsidRDefault="00EA3FED" w:rsidP="003F7DB8">
      <w:pPr>
        <w:pStyle w:val="ListParagraph"/>
        <w:numPr>
          <w:ilvl w:val="1"/>
          <w:numId w:val="39"/>
        </w:numPr>
        <w:spacing w:after="0" w:line="240" w:lineRule="auto"/>
        <w:rPr>
          <w:rFonts w:eastAsia="Times New Roman" w:cs="Times New Roman"/>
          <w:color w:val="000000"/>
        </w:rPr>
      </w:pPr>
      <w:r w:rsidRPr="00EA3FED">
        <w:rPr>
          <w:rFonts w:eastAsia="Times New Roman" w:cs="Times New Roman"/>
          <w:color w:val="000000"/>
        </w:rPr>
        <w:t>the polygraph examiner, when utilized;</w:t>
      </w:r>
    </w:p>
    <w:p w14:paraId="5C7DD672" w14:textId="41ADECC4" w:rsidR="00EA3FED" w:rsidRPr="00EA3FED" w:rsidRDefault="00EA3FED" w:rsidP="003F7DB8">
      <w:pPr>
        <w:pStyle w:val="ListParagraph"/>
        <w:numPr>
          <w:ilvl w:val="1"/>
          <w:numId w:val="39"/>
        </w:numPr>
        <w:spacing w:after="0" w:line="240" w:lineRule="auto"/>
        <w:rPr>
          <w:rFonts w:eastAsia="Times New Roman" w:cs="Times New Roman"/>
          <w:color w:val="000000"/>
        </w:rPr>
      </w:pPr>
      <w:r w:rsidRPr="00EA3FED">
        <w:rPr>
          <w:rFonts w:eastAsia="Times New Roman" w:cs="Times New Roman"/>
          <w:color w:val="000000"/>
        </w:rPr>
        <w:t>victim representative or advocate; and</w:t>
      </w:r>
    </w:p>
    <w:p w14:paraId="15DC8C8E" w14:textId="48C6866D" w:rsidR="00EA3FED" w:rsidRPr="00EA3FED" w:rsidRDefault="00EA3FED" w:rsidP="003F7DB8">
      <w:pPr>
        <w:pStyle w:val="ListParagraph"/>
        <w:numPr>
          <w:ilvl w:val="1"/>
          <w:numId w:val="39"/>
        </w:numPr>
        <w:spacing w:after="0" w:line="240" w:lineRule="auto"/>
        <w:rPr>
          <w:rFonts w:eastAsia="Times New Roman" w:cs="Times New Roman"/>
          <w:color w:val="000000"/>
        </w:rPr>
      </w:pPr>
      <w:r w:rsidRPr="00EA3FED">
        <w:rPr>
          <w:rFonts w:eastAsia="Times New Roman" w:cs="Times New Roman"/>
          <w:color w:val="000000"/>
        </w:rPr>
        <w:t xml:space="preserve">others who can provide relevant information to the </w:t>
      </w:r>
      <w:hyperlink w:anchor="MDT" w:history="1">
        <w:r w:rsidRPr="009669FB">
          <w:rPr>
            <w:rStyle w:val="Hyperlink"/>
            <w:rFonts w:eastAsia="Times New Roman" w:cs="Times New Roman"/>
          </w:rPr>
          <w:t>MDT</w:t>
        </w:r>
      </w:hyperlink>
      <w:r w:rsidRPr="00EA3FED">
        <w:rPr>
          <w:rFonts w:eastAsia="Times New Roman" w:cs="Times New Roman"/>
          <w:color w:val="000000"/>
        </w:rPr>
        <w:t>.</w:t>
      </w:r>
    </w:p>
    <w:p w14:paraId="76400F2D" w14:textId="7D5E3C10" w:rsidR="00EA3FED" w:rsidRPr="00EA3FED" w:rsidRDefault="00EA3FED" w:rsidP="003F7DB8">
      <w:pPr>
        <w:pStyle w:val="ListParagraph"/>
        <w:numPr>
          <w:ilvl w:val="0"/>
          <w:numId w:val="39"/>
        </w:numPr>
        <w:spacing w:after="0" w:line="240" w:lineRule="auto"/>
        <w:rPr>
          <w:rFonts w:eastAsia="Times New Roman" w:cs="Times New Roman"/>
          <w:color w:val="000000"/>
        </w:rPr>
      </w:pPr>
      <w:r w:rsidRPr="00EA3FED">
        <w:rPr>
          <w:rFonts w:eastAsia="Times New Roman" w:cs="Times New Roman"/>
          <w:color w:val="000000"/>
        </w:rPr>
        <w:t xml:space="preserve"> At the first meeting, members of the </w:t>
      </w:r>
      <w:hyperlink w:anchor="MDT" w:history="1">
        <w:r w:rsidRPr="009669FB">
          <w:rPr>
            <w:rStyle w:val="Hyperlink"/>
            <w:rFonts w:eastAsia="Times New Roman" w:cs="Times New Roman"/>
          </w:rPr>
          <w:t>MDT</w:t>
        </w:r>
      </w:hyperlink>
      <w:r w:rsidRPr="00EA3FED">
        <w:rPr>
          <w:rFonts w:eastAsia="Times New Roman" w:cs="Times New Roman"/>
          <w:color w:val="000000"/>
        </w:rPr>
        <w:t xml:space="preserve"> shall determine:</w:t>
      </w:r>
    </w:p>
    <w:p w14:paraId="31EF766B" w14:textId="6FD71B60" w:rsidR="00EA3FED" w:rsidRPr="00EA3FED" w:rsidRDefault="00EA3FED" w:rsidP="003F7DB8">
      <w:pPr>
        <w:pStyle w:val="ListParagraph"/>
        <w:numPr>
          <w:ilvl w:val="1"/>
          <w:numId w:val="39"/>
        </w:numPr>
        <w:spacing w:after="0" w:line="240" w:lineRule="auto"/>
        <w:rPr>
          <w:rFonts w:eastAsia="Times New Roman" w:cs="Times New Roman"/>
          <w:color w:val="000000"/>
        </w:rPr>
      </w:pPr>
      <w:r w:rsidRPr="00EA3FED">
        <w:rPr>
          <w:rFonts w:eastAsia="Times New Roman" w:cs="Times New Roman"/>
          <w:color w:val="000000"/>
        </w:rPr>
        <w:t>whether others are necessary to the composition of the MDT;</w:t>
      </w:r>
    </w:p>
    <w:p w14:paraId="46F4FC0F" w14:textId="3B1329B8" w:rsidR="00EA3FED" w:rsidRPr="00EA3FED" w:rsidRDefault="00EA3FED" w:rsidP="003F7DB8">
      <w:pPr>
        <w:pStyle w:val="ListParagraph"/>
        <w:numPr>
          <w:ilvl w:val="1"/>
          <w:numId w:val="39"/>
        </w:numPr>
        <w:spacing w:after="0" w:line="240" w:lineRule="auto"/>
        <w:rPr>
          <w:rFonts w:eastAsia="Times New Roman" w:cs="Times New Roman"/>
          <w:color w:val="000000"/>
        </w:rPr>
      </w:pPr>
      <w:r w:rsidRPr="00EA3FED">
        <w:rPr>
          <w:rFonts w:eastAsia="Times New Roman" w:cs="Times New Roman"/>
          <w:color w:val="000000"/>
        </w:rPr>
        <w:t xml:space="preserve">the frequency of </w:t>
      </w:r>
      <w:hyperlink w:anchor="MDT" w:history="1">
        <w:r w:rsidRPr="009669FB">
          <w:rPr>
            <w:rStyle w:val="Hyperlink"/>
            <w:rFonts w:eastAsia="Times New Roman" w:cs="Times New Roman"/>
          </w:rPr>
          <w:t>MDT</w:t>
        </w:r>
      </w:hyperlink>
      <w:r w:rsidRPr="00EA3FED">
        <w:rPr>
          <w:rFonts w:eastAsia="Times New Roman" w:cs="Times New Roman"/>
          <w:color w:val="000000"/>
        </w:rPr>
        <w:t xml:space="preserve"> meetings:</w:t>
      </w:r>
    </w:p>
    <w:p w14:paraId="4300D877" w14:textId="467A4017" w:rsidR="00EA3FED" w:rsidRPr="00EA3FED" w:rsidRDefault="00EA3FED" w:rsidP="003F7DB8">
      <w:pPr>
        <w:pStyle w:val="ListParagraph"/>
        <w:numPr>
          <w:ilvl w:val="2"/>
          <w:numId w:val="39"/>
        </w:numPr>
        <w:spacing w:after="0" w:line="240" w:lineRule="auto"/>
        <w:rPr>
          <w:rFonts w:eastAsia="Times New Roman" w:cs="Times New Roman"/>
          <w:color w:val="000000"/>
        </w:rPr>
      </w:pPr>
      <w:r w:rsidRPr="00EA3FED">
        <w:rPr>
          <w:rFonts w:eastAsia="Times New Roman" w:cs="Times New Roman"/>
          <w:color w:val="000000"/>
        </w:rPr>
        <w:t>if the schedule is different from the required quarterly meeting;</w:t>
      </w:r>
    </w:p>
    <w:p w14:paraId="645F6595" w14:textId="4181FA46" w:rsidR="00EA3FED" w:rsidRPr="00EA3FED" w:rsidRDefault="00EA3FED" w:rsidP="003F7DB8">
      <w:pPr>
        <w:pStyle w:val="ListParagraph"/>
        <w:numPr>
          <w:ilvl w:val="2"/>
          <w:numId w:val="39"/>
        </w:numPr>
        <w:spacing w:after="0" w:line="240" w:lineRule="auto"/>
        <w:rPr>
          <w:rFonts w:eastAsia="Times New Roman" w:cs="Times New Roman"/>
          <w:color w:val="000000"/>
        </w:rPr>
      </w:pPr>
      <w:r w:rsidRPr="00EA3FED">
        <w:rPr>
          <w:rFonts w:eastAsia="Times New Roman" w:cs="Times New Roman"/>
          <w:color w:val="000000"/>
        </w:rPr>
        <w:t>if meetings are scheduled because of a change in the youth's placement or level of supervision; or</w:t>
      </w:r>
    </w:p>
    <w:p w14:paraId="4A68DBDF" w14:textId="6A4A2137" w:rsidR="00EA3FED" w:rsidRPr="00EA3FED" w:rsidRDefault="00EA3FED" w:rsidP="003F7DB8">
      <w:pPr>
        <w:pStyle w:val="ListParagraph"/>
        <w:numPr>
          <w:ilvl w:val="2"/>
          <w:numId w:val="39"/>
        </w:numPr>
        <w:spacing w:after="0" w:line="240" w:lineRule="auto"/>
        <w:rPr>
          <w:rFonts w:eastAsia="Times New Roman" w:cs="Times New Roman"/>
          <w:color w:val="000000"/>
        </w:rPr>
      </w:pPr>
      <w:r w:rsidRPr="00EA3FED">
        <w:rPr>
          <w:rFonts w:eastAsia="Times New Roman" w:cs="Times New Roman"/>
          <w:color w:val="000000"/>
        </w:rPr>
        <w:t>if there is proposed contact with the victim;</w:t>
      </w:r>
    </w:p>
    <w:p w14:paraId="170B21DB" w14:textId="11F94A7C" w:rsidR="00EA3FED" w:rsidRPr="00EA3FED" w:rsidRDefault="00EA3FED" w:rsidP="003F7DB8">
      <w:pPr>
        <w:pStyle w:val="ListParagraph"/>
        <w:numPr>
          <w:ilvl w:val="1"/>
          <w:numId w:val="39"/>
        </w:numPr>
        <w:spacing w:after="0" w:line="240" w:lineRule="auto"/>
        <w:rPr>
          <w:rFonts w:eastAsia="Times New Roman" w:cs="Times New Roman"/>
          <w:color w:val="000000"/>
        </w:rPr>
      </w:pPr>
      <w:r w:rsidRPr="00EA3FED">
        <w:rPr>
          <w:rFonts w:eastAsia="Times New Roman" w:cs="Times New Roman"/>
          <w:color w:val="000000"/>
        </w:rPr>
        <w:t>the content and goals of team meetings, including the information that will be exchanged; and</w:t>
      </w:r>
    </w:p>
    <w:p w14:paraId="211E9E49" w14:textId="78D98E13" w:rsidR="00EA3FED" w:rsidRPr="00EA3FED" w:rsidRDefault="00EA3FED" w:rsidP="003F7DB8">
      <w:pPr>
        <w:pStyle w:val="ListParagraph"/>
        <w:numPr>
          <w:ilvl w:val="1"/>
          <w:numId w:val="39"/>
        </w:numPr>
        <w:spacing w:after="0" w:line="240" w:lineRule="auto"/>
        <w:rPr>
          <w:rFonts w:eastAsia="Times New Roman" w:cs="Times New Roman"/>
          <w:color w:val="000000"/>
        </w:rPr>
      </w:pPr>
      <w:r w:rsidRPr="00EA3FED">
        <w:rPr>
          <w:rFonts w:eastAsia="Times New Roman" w:cs="Times New Roman"/>
          <w:color w:val="000000"/>
        </w:rPr>
        <w:t xml:space="preserve">who is responsible for maintaining records of the </w:t>
      </w:r>
      <w:hyperlink w:anchor="MDT" w:history="1">
        <w:r w:rsidRPr="009669FB">
          <w:rPr>
            <w:rStyle w:val="Hyperlink"/>
            <w:rFonts w:eastAsia="Times New Roman" w:cs="Times New Roman"/>
          </w:rPr>
          <w:t>MDT</w:t>
        </w:r>
      </w:hyperlink>
      <w:r w:rsidRPr="00EA3FED">
        <w:rPr>
          <w:rFonts w:eastAsia="Times New Roman" w:cs="Times New Roman"/>
          <w:color w:val="000000"/>
        </w:rPr>
        <w:t xml:space="preserve">'s recommendations, decisions and </w:t>
      </w:r>
      <w:proofErr w:type="gramStart"/>
      <w:r w:rsidRPr="00EA3FED">
        <w:rPr>
          <w:rFonts w:eastAsia="Times New Roman" w:cs="Times New Roman"/>
          <w:color w:val="000000"/>
        </w:rPr>
        <w:t>actions.</w:t>
      </w:r>
      <w:proofErr w:type="gramEnd"/>
    </w:p>
    <w:p w14:paraId="15AA9955" w14:textId="77777777" w:rsidR="00EA3FED" w:rsidRDefault="00EA3FED" w:rsidP="0002102E"/>
    <w:p w14:paraId="5CD7EC3C" w14:textId="3AB1763B" w:rsidR="003C4EE2" w:rsidRPr="00527E7A" w:rsidRDefault="003C4EE2" w:rsidP="003F7DB8">
      <w:pPr>
        <w:pStyle w:val="Heading2"/>
        <w:numPr>
          <w:ilvl w:val="0"/>
          <w:numId w:val="43"/>
        </w:numPr>
        <w:spacing w:line="480" w:lineRule="auto"/>
        <w:rPr>
          <w:color w:val="auto"/>
          <w:u w:val="single"/>
        </w:rPr>
      </w:pPr>
      <w:bookmarkStart w:id="111" w:name="_Toc8920446"/>
      <w:bookmarkStart w:id="112" w:name="_Toc8992082"/>
      <w:bookmarkStart w:id="113" w:name="JuvenileTreatment"/>
      <w:bookmarkEnd w:id="108"/>
      <w:r w:rsidRPr="00527E7A">
        <w:rPr>
          <w:color w:val="auto"/>
          <w:u w:val="single"/>
        </w:rPr>
        <w:t>Treatment</w:t>
      </w:r>
      <w:bookmarkEnd w:id="111"/>
      <w:bookmarkEnd w:id="112"/>
      <w:r w:rsidRPr="00527E7A">
        <w:rPr>
          <w:color w:val="auto"/>
          <w:u w:val="single"/>
        </w:rPr>
        <w:t xml:space="preserve"> </w:t>
      </w:r>
    </w:p>
    <w:bookmarkEnd w:id="113"/>
    <w:p w14:paraId="628EA0AC" w14:textId="77777777" w:rsidR="003C4EE2" w:rsidRDefault="003C4EE2" w:rsidP="002C116F">
      <w:pPr>
        <w:spacing w:after="0" w:line="480" w:lineRule="auto"/>
        <w:ind w:firstLine="360"/>
      </w:pPr>
      <w:r>
        <w:t xml:space="preserve">Juvenile offenders are less likely to recidivate especially when they receive appropriate treatment. Juvenile offenders are treated on a much more individual basis and the prognosis for change is much greater. Juvenile offenders are treated with a more rehabilitative approach along with appropriate supervision. </w:t>
      </w:r>
    </w:p>
    <w:p w14:paraId="14B6CF63" w14:textId="77777777" w:rsidR="003C4EE2" w:rsidRDefault="003C4EE2" w:rsidP="003C4EE2">
      <w:pPr>
        <w:spacing w:line="480" w:lineRule="auto"/>
        <w:ind w:firstLine="360"/>
      </w:pPr>
      <w:r>
        <w:t xml:space="preserve">Treatment is based on results of individualized evaluation and assessment of the juvenile. Treatment plans need to be individualized and cover a core set of curricula. </w:t>
      </w:r>
    </w:p>
    <w:p w14:paraId="443EC7D4" w14:textId="77777777" w:rsidR="003C4EE2" w:rsidRDefault="003C4EE2" w:rsidP="003C4EE2">
      <w:r>
        <w:t>Treatment is multi-faceted and collaborative and may include:</w:t>
      </w:r>
    </w:p>
    <w:p w14:paraId="3784F911" w14:textId="77777777" w:rsidR="003C4EE2" w:rsidRDefault="003C4EE2" w:rsidP="003F7DB8">
      <w:pPr>
        <w:pStyle w:val="ListParagraph"/>
        <w:numPr>
          <w:ilvl w:val="0"/>
          <w:numId w:val="32"/>
        </w:numPr>
      </w:pPr>
      <w:r>
        <w:t>Group therapy</w:t>
      </w:r>
    </w:p>
    <w:p w14:paraId="0353CDFB" w14:textId="77777777" w:rsidR="003C4EE2" w:rsidRDefault="003C4EE2" w:rsidP="003F7DB8">
      <w:pPr>
        <w:pStyle w:val="ListParagraph"/>
        <w:numPr>
          <w:ilvl w:val="0"/>
          <w:numId w:val="32"/>
        </w:numPr>
      </w:pPr>
      <w:r>
        <w:t>Individual therapy</w:t>
      </w:r>
    </w:p>
    <w:p w14:paraId="4111D0A1" w14:textId="77777777" w:rsidR="003C4EE2" w:rsidRDefault="003C4EE2" w:rsidP="003F7DB8">
      <w:pPr>
        <w:pStyle w:val="ListParagraph"/>
        <w:numPr>
          <w:ilvl w:val="0"/>
          <w:numId w:val="32"/>
        </w:numPr>
      </w:pPr>
      <w:r>
        <w:t>Family therapy</w:t>
      </w:r>
    </w:p>
    <w:p w14:paraId="637D7E0A" w14:textId="77777777" w:rsidR="003C4EE2" w:rsidRDefault="003C4EE2" w:rsidP="003F7DB8">
      <w:pPr>
        <w:pStyle w:val="ListParagraph"/>
        <w:numPr>
          <w:ilvl w:val="0"/>
          <w:numId w:val="32"/>
        </w:numPr>
      </w:pPr>
      <w:r>
        <w:t>Multi-family groups</w:t>
      </w:r>
    </w:p>
    <w:p w14:paraId="60593666" w14:textId="77777777" w:rsidR="003C4EE2" w:rsidRDefault="003C4EE2" w:rsidP="003F7DB8">
      <w:pPr>
        <w:pStyle w:val="ListParagraph"/>
        <w:numPr>
          <w:ilvl w:val="0"/>
          <w:numId w:val="32"/>
        </w:numPr>
      </w:pPr>
      <w:r>
        <w:t>Clarification/reunification sessions</w:t>
      </w:r>
    </w:p>
    <w:p w14:paraId="5988CF0E" w14:textId="7050B932" w:rsidR="003C4EE2" w:rsidRDefault="00F63C8D" w:rsidP="003F7DB8">
      <w:pPr>
        <w:pStyle w:val="ListParagraph"/>
        <w:numPr>
          <w:ilvl w:val="0"/>
          <w:numId w:val="32"/>
        </w:numPr>
      </w:pPr>
      <w:hyperlink w:anchor="DyadicTherapy" w:history="1">
        <w:r w:rsidR="003C4EE2" w:rsidRPr="00D86E32">
          <w:rPr>
            <w:rStyle w:val="Hyperlink"/>
          </w:rPr>
          <w:t>Dyadic therapy</w:t>
        </w:r>
      </w:hyperlink>
    </w:p>
    <w:p w14:paraId="707C2A6B" w14:textId="77777777" w:rsidR="003C4EE2" w:rsidRDefault="003C4EE2" w:rsidP="003F7DB8">
      <w:pPr>
        <w:pStyle w:val="ListParagraph"/>
        <w:numPr>
          <w:ilvl w:val="0"/>
          <w:numId w:val="32"/>
        </w:numPr>
      </w:pPr>
      <w:r>
        <w:t xml:space="preserve">Psycho-educational </w:t>
      </w:r>
    </w:p>
    <w:p w14:paraId="66743F02" w14:textId="77777777" w:rsidR="003C4EE2" w:rsidRDefault="003C4EE2" w:rsidP="003F7DB8">
      <w:pPr>
        <w:pStyle w:val="ListParagraph"/>
        <w:numPr>
          <w:ilvl w:val="0"/>
          <w:numId w:val="32"/>
        </w:numPr>
      </w:pPr>
      <w:r>
        <w:t>Milieu therapy for growth, development and relationship skills, practice pro-social life skills</w:t>
      </w:r>
    </w:p>
    <w:p w14:paraId="14A21E8C" w14:textId="77777777" w:rsidR="003C4EE2" w:rsidRDefault="003C4EE2" w:rsidP="003F7DB8">
      <w:pPr>
        <w:pStyle w:val="ListParagraph"/>
        <w:numPr>
          <w:ilvl w:val="0"/>
          <w:numId w:val="32"/>
        </w:numPr>
      </w:pPr>
      <w:r>
        <w:t>Other treatment modalities (</w:t>
      </w:r>
      <w:proofErr w:type="spellStart"/>
      <w:r>
        <w:t>DBT</w:t>
      </w:r>
      <w:proofErr w:type="spellEnd"/>
      <w:r>
        <w:t xml:space="preserve">, </w:t>
      </w:r>
      <w:proofErr w:type="spellStart"/>
      <w:r>
        <w:t>EMDR</w:t>
      </w:r>
      <w:proofErr w:type="spellEnd"/>
      <w:r>
        <w:t>, etc.)</w:t>
      </w:r>
    </w:p>
    <w:p w14:paraId="2A7AAD23" w14:textId="77777777" w:rsidR="003C4EE2" w:rsidRDefault="003C4EE2" w:rsidP="003F7DB8">
      <w:pPr>
        <w:pStyle w:val="ListParagraph"/>
        <w:numPr>
          <w:ilvl w:val="0"/>
          <w:numId w:val="32"/>
        </w:numPr>
      </w:pPr>
      <w:r>
        <w:t xml:space="preserve">Medication management appointments </w:t>
      </w:r>
    </w:p>
    <w:p w14:paraId="3F50EE1C" w14:textId="77777777" w:rsidR="003C4EE2" w:rsidRDefault="003C4EE2" w:rsidP="003C4EE2">
      <w:r>
        <w:t>Treatment should cover:</w:t>
      </w:r>
    </w:p>
    <w:p w14:paraId="1ECB6C36" w14:textId="77777777" w:rsidR="003C4EE2" w:rsidRDefault="003C4EE2" w:rsidP="003F7DB8">
      <w:pPr>
        <w:pStyle w:val="ListParagraph"/>
        <w:numPr>
          <w:ilvl w:val="0"/>
          <w:numId w:val="33"/>
        </w:numPr>
      </w:pPr>
      <w:r>
        <w:t>Victim impact, recognition of harm to primary victim</w:t>
      </w:r>
    </w:p>
    <w:p w14:paraId="7D030464" w14:textId="77777777" w:rsidR="003C4EE2" w:rsidRDefault="003C4EE2" w:rsidP="003F7DB8">
      <w:pPr>
        <w:pStyle w:val="ListParagraph"/>
        <w:numPr>
          <w:ilvl w:val="0"/>
          <w:numId w:val="33"/>
        </w:numPr>
      </w:pPr>
      <w:r>
        <w:t>Empathy</w:t>
      </w:r>
    </w:p>
    <w:p w14:paraId="77CC7A0B" w14:textId="77777777" w:rsidR="003C4EE2" w:rsidRDefault="003C4EE2" w:rsidP="003F7DB8">
      <w:pPr>
        <w:pStyle w:val="ListParagraph"/>
        <w:numPr>
          <w:ilvl w:val="0"/>
          <w:numId w:val="33"/>
        </w:numPr>
      </w:pPr>
      <w:r>
        <w:t>Impact of offending behavior on secondary and tertiary victims</w:t>
      </w:r>
    </w:p>
    <w:p w14:paraId="7A72F2CD" w14:textId="77777777" w:rsidR="003C4EE2" w:rsidRDefault="003C4EE2" w:rsidP="003F7DB8">
      <w:pPr>
        <w:pStyle w:val="ListParagraph"/>
        <w:numPr>
          <w:ilvl w:val="0"/>
          <w:numId w:val="33"/>
        </w:numPr>
      </w:pPr>
      <w:r>
        <w:t>Restitution to victims (if appropriate)</w:t>
      </w:r>
    </w:p>
    <w:p w14:paraId="26D99796" w14:textId="77777777" w:rsidR="003C4EE2" w:rsidRDefault="003C4EE2" w:rsidP="003F7DB8">
      <w:pPr>
        <w:pStyle w:val="ListParagraph"/>
        <w:numPr>
          <w:ilvl w:val="0"/>
          <w:numId w:val="33"/>
        </w:numPr>
      </w:pPr>
      <w:r>
        <w:t>Ability to define abusive behaviors</w:t>
      </w:r>
    </w:p>
    <w:p w14:paraId="04992BBD" w14:textId="77777777" w:rsidR="003C4EE2" w:rsidRDefault="003C4EE2" w:rsidP="003F7DB8">
      <w:pPr>
        <w:pStyle w:val="ListParagraph"/>
        <w:numPr>
          <w:ilvl w:val="0"/>
          <w:numId w:val="33"/>
        </w:numPr>
      </w:pPr>
      <w:r>
        <w:t>Relationship skills</w:t>
      </w:r>
    </w:p>
    <w:p w14:paraId="032FA7C3" w14:textId="77777777" w:rsidR="003C4EE2" w:rsidRDefault="003C4EE2" w:rsidP="003F7DB8">
      <w:pPr>
        <w:pStyle w:val="ListParagraph"/>
        <w:numPr>
          <w:ilvl w:val="0"/>
          <w:numId w:val="33"/>
        </w:numPr>
      </w:pPr>
      <w:r>
        <w:t xml:space="preserve">Power and control </w:t>
      </w:r>
    </w:p>
    <w:p w14:paraId="56439CDC" w14:textId="77777777" w:rsidR="003C4EE2" w:rsidRDefault="003C4EE2" w:rsidP="003F7DB8">
      <w:pPr>
        <w:pStyle w:val="ListParagraph"/>
        <w:numPr>
          <w:ilvl w:val="0"/>
          <w:numId w:val="33"/>
        </w:numPr>
      </w:pPr>
      <w:r>
        <w:t xml:space="preserve">Life skills – anger management, emotion regulation, problem solving skills, impulse control, stress management, frustration tolerance, etc. </w:t>
      </w:r>
    </w:p>
    <w:p w14:paraId="7AE58687" w14:textId="77777777" w:rsidR="003C4EE2" w:rsidRDefault="003C4EE2" w:rsidP="003F7DB8">
      <w:pPr>
        <w:pStyle w:val="ListParagraph"/>
        <w:numPr>
          <w:ilvl w:val="0"/>
          <w:numId w:val="33"/>
        </w:numPr>
      </w:pPr>
      <w:r>
        <w:t>Recognition of own risk factors</w:t>
      </w:r>
    </w:p>
    <w:p w14:paraId="5266DB62" w14:textId="77777777" w:rsidR="003C4EE2" w:rsidRDefault="003C4EE2" w:rsidP="003F7DB8">
      <w:pPr>
        <w:pStyle w:val="ListParagraph"/>
        <w:numPr>
          <w:ilvl w:val="0"/>
          <w:numId w:val="33"/>
        </w:numPr>
      </w:pPr>
      <w:r>
        <w:t>Safety planning</w:t>
      </w:r>
    </w:p>
    <w:p w14:paraId="4EFB1FA2" w14:textId="77777777" w:rsidR="003C4EE2" w:rsidRDefault="003C4EE2" w:rsidP="003F7DB8">
      <w:pPr>
        <w:pStyle w:val="ListParagraph"/>
        <w:numPr>
          <w:ilvl w:val="0"/>
          <w:numId w:val="33"/>
        </w:numPr>
      </w:pPr>
      <w:r>
        <w:t>Self-care</w:t>
      </w:r>
    </w:p>
    <w:p w14:paraId="12F96C4F" w14:textId="77777777" w:rsidR="003C4EE2" w:rsidRDefault="003C4EE2" w:rsidP="003F7DB8">
      <w:pPr>
        <w:pStyle w:val="ListParagraph"/>
        <w:numPr>
          <w:ilvl w:val="0"/>
          <w:numId w:val="33"/>
        </w:numPr>
      </w:pPr>
      <w:r>
        <w:t xml:space="preserve">Health sexuality </w:t>
      </w:r>
    </w:p>
    <w:p w14:paraId="05BCE01B" w14:textId="77777777" w:rsidR="003C4EE2" w:rsidRDefault="003C4EE2" w:rsidP="003F7DB8">
      <w:pPr>
        <w:pStyle w:val="ListParagraph"/>
        <w:numPr>
          <w:ilvl w:val="0"/>
          <w:numId w:val="33"/>
        </w:numPr>
      </w:pPr>
      <w:r>
        <w:t xml:space="preserve">Development of goals for future – education, career, etc. </w:t>
      </w:r>
    </w:p>
    <w:p w14:paraId="39EE1146" w14:textId="77777777" w:rsidR="003C4EE2" w:rsidRDefault="003C4EE2" w:rsidP="003F7DB8">
      <w:pPr>
        <w:pStyle w:val="ListParagraph"/>
        <w:numPr>
          <w:ilvl w:val="0"/>
          <w:numId w:val="33"/>
        </w:numPr>
      </w:pPr>
      <w:r>
        <w:t>Acceptance of responsibility</w:t>
      </w:r>
    </w:p>
    <w:p w14:paraId="7D197D5F" w14:textId="77777777" w:rsidR="003C4EE2" w:rsidRDefault="003C4EE2" w:rsidP="003F7DB8">
      <w:pPr>
        <w:pStyle w:val="ListParagraph"/>
        <w:numPr>
          <w:ilvl w:val="0"/>
          <w:numId w:val="33"/>
        </w:numPr>
      </w:pPr>
      <w:r>
        <w:lastRenderedPageBreak/>
        <w:t>Identification of patterns or thoughts, feelings, and behaviors associated with offending and abusive behaviors</w:t>
      </w:r>
    </w:p>
    <w:p w14:paraId="55EBA8A3" w14:textId="77777777" w:rsidR="003C4EE2" w:rsidRDefault="003C4EE2" w:rsidP="003F7DB8">
      <w:pPr>
        <w:pStyle w:val="ListParagraph"/>
        <w:numPr>
          <w:ilvl w:val="1"/>
          <w:numId w:val="33"/>
        </w:numPr>
      </w:pPr>
      <w:r>
        <w:t xml:space="preserve">Cycles are typically no longer used with juveniles, behavior chains or sequences more appropriate </w:t>
      </w:r>
    </w:p>
    <w:p w14:paraId="4CB14A42" w14:textId="77777777" w:rsidR="003C4EE2" w:rsidRDefault="003C4EE2" w:rsidP="003F7DB8">
      <w:pPr>
        <w:pStyle w:val="ListParagraph"/>
        <w:numPr>
          <w:ilvl w:val="0"/>
          <w:numId w:val="33"/>
        </w:numPr>
      </w:pPr>
      <w:r>
        <w:t xml:space="preserve">Cognitive distortions </w:t>
      </w:r>
    </w:p>
    <w:p w14:paraId="487AA609" w14:textId="77777777" w:rsidR="003C4EE2" w:rsidRDefault="003C4EE2" w:rsidP="003F7DB8">
      <w:pPr>
        <w:pStyle w:val="ListParagraph"/>
        <w:numPr>
          <w:ilvl w:val="0"/>
          <w:numId w:val="33"/>
        </w:numPr>
      </w:pPr>
      <w:r>
        <w:t>The role of arousal in sexual offending – education around healthy, problematic, deviant fantasies</w:t>
      </w:r>
    </w:p>
    <w:p w14:paraId="24407BDE" w14:textId="77777777" w:rsidR="003C4EE2" w:rsidRDefault="003C4EE2" w:rsidP="003F7DB8">
      <w:pPr>
        <w:pStyle w:val="ListParagraph"/>
        <w:numPr>
          <w:ilvl w:val="0"/>
          <w:numId w:val="33"/>
        </w:numPr>
      </w:pPr>
      <w:r>
        <w:t xml:space="preserve">Identification of influences to offending such as stress, boredom, substance use, impulsivity peer influence, etc. </w:t>
      </w:r>
    </w:p>
    <w:p w14:paraId="58DCA9E5" w14:textId="77777777" w:rsidR="003C4EE2" w:rsidRDefault="003C4EE2" w:rsidP="003F7DB8">
      <w:pPr>
        <w:pStyle w:val="ListParagraph"/>
        <w:numPr>
          <w:ilvl w:val="0"/>
          <w:numId w:val="33"/>
        </w:numPr>
      </w:pPr>
      <w:r>
        <w:t>Family issues</w:t>
      </w:r>
    </w:p>
    <w:p w14:paraId="246EA384" w14:textId="77777777" w:rsidR="003C4EE2" w:rsidRDefault="003C4EE2" w:rsidP="003F7DB8">
      <w:pPr>
        <w:pStyle w:val="ListParagraph"/>
        <w:numPr>
          <w:ilvl w:val="0"/>
          <w:numId w:val="33"/>
        </w:numPr>
      </w:pPr>
      <w:r>
        <w:t xml:space="preserve">Recognition of own victimization, trauma, etc. and impact on offending behavior </w:t>
      </w:r>
    </w:p>
    <w:p w14:paraId="4383B2F4" w14:textId="77777777" w:rsidR="003C4EE2" w:rsidRDefault="003C4EE2" w:rsidP="003F7DB8">
      <w:pPr>
        <w:pStyle w:val="ListParagraph"/>
        <w:numPr>
          <w:ilvl w:val="0"/>
          <w:numId w:val="33"/>
        </w:numPr>
      </w:pPr>
      <w:r>
        <w:t xml:space="preserve">Mental health stabilization </w:t>
      </w:r>
    </w:p>
    <w:p w14:paraId="2E7516BB" w14:textId="77777777" w:rsidR="003C4EE2" w:rsidRDefault="003C4EE2" w:rsidP="003F7DB8">
      <w:pPr>
        <w:pStyle w:val="ListParagraph"/>
        <w:numPr>
          <w:ilvl w:val="0"/>
          <w:numId w:val="33"/>
        </w:numPr>
      </w:pPr>
      <w:r>
        <w:t xml:space="preserve">Development of pro-social relationships – family, peer group, etc. </w:t>
      </w:r>
    </w:p>
    <w:p w14:paraId="5CF5C079" w14:textId="77777777" w:rsidR="003C4EE2" w:rsidRDefault="003C4EE2" w:rsidP="003F7DB8">
      <w:pPr>
        <w:pStyle w:val="ListParagraph"/>
        <w:numPr>
          <w:ilvl w:val="0"/>
          <w:numId w:val="33"/>
        </w:numPr>
      </w:pPr>
      <w:r>
        <w:t>Locus of control</w:t>
      </w:r>
    </w:p>
    <w:p w14:paraId="5AE5D92B" w14:textId="77777777" w:rsidR="003C4EE2" w:rsidRDefault="003C4EE2" w:rsidP="003F7DB8">
      <w:pPr>
        <w:pStyle w:val="ListParagraph"/>
        <w:numPr>
          <w:ilvl w:val="0"/>
          <w:numId w:val="33"/>
        </w:numPr>
      </w:pPr>
      <w:r>
        <w:t xml:space="preserve">Consequences relevant to sexual offending behaviors </w:t>
      </w:r>
    </w:p>
    <w:p w14:paraId="3EC92016" w14:textId="77777777" w:rsidR="003C4EE2" w:rsidRDefault="003C4EE2" w:rsidP="003F7DB8">
      <w:pPr>
        <w:pStyle w:val="ListParagraph"/>
        <w:numPr>
          <w:ilvl w:val="0"/>
          <w:numId w:val="33"/>
        </w:numPr>
      </w:pPr>
      <w:r>
        <w:t xml:space="preserve">Emotional recognition, expression </w:t>
      </w:r>
    </w:p>
    <w:p w14:paraId="44E0C130" w14:textId="0AEDA53E" w:rsidR="003C4EE2" w:rsidRDefault="00F63C8D" w:rsidP="003F7DB8">
      <w:pPr>
        <w:pStyle w:val="ListParagraph"/>
        <w:numPr>
          <w:ilvl w:val="0"/>
          <w:numId w:val="33"/>
        </w:numPr>
      </w:pPr>
      <w:hyperlink w:anchor="RelapsePrevention" w:history="1">
        <w:r w:rsidR="003C4EE2" w:rsidRPr="006F681D">
          <w:rPr>
            <w:rStyle w:val="Hyperlink"/>
          </w:rPr>
          <w:t>Relapse Prevention/Cumulative Review Plan</w:t>
        </w:r>
      </w:hyperlink>
      <w:r w:rsidR="003C4EE2">
        <w:t xml:space="preserve"> </w:t>
      </w:r>
    </w:p>
    <w:p w14:paraId="7D601611" w14:textId="77777777" w:rsidR="003C4EE2" w:rsidRDefault="003C4EE2" w:rsidP="003C4EE2">
      <w:r w:rsidRPr="00527E7A">
        <w:t>BOUNDARIES Treatment includes</w:t>
      </w:r>
      <w:r>
        <w:t xml:space="preserve"> </w:t>
      </w:r>
    </w:p>
    <w:p w14:paraId="6A3B7CE4" w14:textId="77777777" w:rsidR="003C4EE2" w:rsidRDefault="003C4EE2" w:rsidP="003F7DB8">
      <w:pPr>
        <w:pStyle w:val="ListParagraph"/>
        <w:numPr>
          <w:ilvl w:val="0"/>
          <w:numId w:val="34"/>
        </w:numPr>
      </w:pPr>
      <w:r>
        <w:t xml:space="preserve">Consent </w:t>
      </w:r>
    </w:p>
    <w:p w14:paraId="07331444" w14:textId="77777777" w:rsidR="003C4EE2" w:rsidRDefault="003C4EE2" w:rsidP="003F7DB8">
      <w:pPr>
        <w:pStyle w:val="ListParagraph"/>
        <w:numPr>
          <w:ilvl w:val="0"/>
          <w:numId w:val="34"/>
        </w:numPr>
      </w:pPr>
      <w:r>
        <w:t>Cognitive Distortions</w:t>
      </w:r>
    </w:p>
    <w:p w14:paraId="4D9D3B96" w14:textId="77777777" w:rsidR="003C4EE2" w:rsidRDefault="003C4EE2" w:rsidP="003F7DB8">
      <w:pPr>
        <w:pStyle w:val="ListParagraph"/>
        <w:numPr>
          <w:ilvl w:val="0"/>
          <w:numId w:val="34"/>
        </w:numPr>
      </w:pPr>
      <w:r>
        <w:t>Healthy Relationships</w:t>
      </w:r>
    </w:p>
    <w:p w14:paraId="2403BCE4" w14:textId="77777777" w:rsidR="003C4EE2" w:rsidRDefault="003C4EE2" w:rsidP="003F7DB8">
      <w:pPr>
        <w:pStyle w:val="ListParagraph"/>
        <w:numPr>
          <w:ilvl w:val="0"/>
          <w:numId w:val="34"/>
        </w:numPr>
      </w:pPr>
      <w:r>
        <w:t xml:space="preserve">Victim Empathy </w:t>
      </w:r>
    </w:p>
    <w:p w14:paraId="3E7230AC" w14:textId="77777777" w:rsidR="003C4EE2" w:rsidRDefault="003C4EE2" w:rsidP="003F7DB8">
      <w:pPr>
        <w:pStyle w:val="ListParagraph"/>
        <w:numPr>
          <w:ilvl w:val="0"/>
          <w:numId w:val="34"/>
        </w:numPr>
      </w:pPr>
      <w:r>
        <w:t xml:space="preserve">Healthy Sexuality </w:t>
      </w:r>
    </w:p>
    <w:p w14:paraId="3DC21904" w14:textId="77777777" w:rsidR="003C4EE2" w:rsidRDefault="003C4EE2" w:rsidP="003F7DB8">
      <w:pPr>
        <w:pStyle w:val="ListParagraph"/>
        <w:numPr>
          <w:ilvl w:val="0"/>
          <w:numId w:val="34"/>
        </w:numPr>
      </w:pPr>
      <w:r>
        <w:t xml:space="preserve">Decision Making </w:t>
      </w:r>
    </w:p>
    <w:p w14:paraId="5A4682D2" w14:textId="77777777" w:rsidR="003C4EE2" w:rsidRDefault="003C4EE2" w:rsidP="003F7DB8">
      <w:pPr>
        <w:pStyle w:val="ListParagraph"/>
        <w:numPr>
          <w:ilvl w:val="0"/>
          <w:numId w:val="34"/>
        </w:numPr>
      </w:pPr>
      <w:r>
        <w:t xml:space="preserve">Communication Skills </w:t>
      </w:r>
    </w:p>
    <w:p w14:paraId="5E15A05B" w14:textId="77777777" w:rsidR="003C4EE2" w:rsidRDefault="003C4EE2" w:rsidP="003F7DB8">
      <w:pPr>
        <w:pStyle w:val="ListParagraph"/>
        <w:numPr>
          <w:ilvl w:val="0"/>
          <w:numId w:val="34"/>
        </w:numPr>
      </w:pPr>
      <w:r>
        <w:t>Values Clarification</w:t>
      </w:r>
    </w:p>
    <w:p w14:paraId="7EB5BCBD" w14:textId="77777777" w:rsidR="003C4EE2" w:rsidRDefault="003C4EE2" w:rsidP="003F7DB8">
      <w:pPr>
        <w:pStyle w:val="ListParagraph"/>
        <w:numPr>
          <w:ilvl w:val="0"/>
          <w:numId w:val="34"/>
        </w:numPr>
      </w:pPr>
      <w:r>
        <w:t>Types of Boundaries</w:t>
      </w:r>
    </w:p>
    <w:p w14:paraId="1D169E44" w14:textId="77777777" w:rsidR="003C4EE2" w:rsidRDefault="003C4EE2" w:rsidP="003F7DB8">
      <w:pPr>
        <w:pStyle w:val="ListParagraph"/>
        <w:numPr>
          <w:ilvl w:val="0"/>
          <w:numId w:val="34"/>
        </w:numPr>
      </w:pPr>
      <w:r>
        <w:t>Impulse Control</w:t>
      </w:r>
    </w:p>
    <w:p w14:paraId="07C25712" w14:textId="77777777" w:rsidR="003C4EE2" w:rsidRDefault="003C4EE2" w:rsidP="003F7DB8">
      <w:pPr>
        <w:pStyle w:val="ListParagraph"/>
        <w:numPr>
          <w:ilvl w:val="0"/>
          <w:numId w:val="34"/>
        </w:numPr>
      </w:pPr>
      <w:r>
        <w:t>Power and Control Issues</w:t>
      </w:r>
    </w:p>
    <w:p w14:paraId="45930224" w14:textId="77777777" w:rsidR="003C4EE2" w:rsidRDefault="003C4EE2" w:rsidP="003F7DB8">
      <w:pPr>
        <w:pStyle w:val="ListParagraph"/>
        <w:numPr>
          <w:ilvl w:val="0"/>
          <w:numId w:val="34"/>
        </w:numPr>
      </w:pPr>
      <w:r>
        <w:t>Substance Abuse and Addiction Issues</w:t>
      </w:r>
    </w:p>
    <w:p w14:paraId="33C5E630" w14:textId="77777777" w:rsidR="003C4EE2" w:rsidRDefault="003C4EE2" w:rsidP="003F7DB8">
      <w:pPr>
        <w:pStyle w:val="ListParagraph"/>
        <w:numPr>
          <w:ilvl w:val="0"/>
          <w:numId w:val="34"/>
        </w:numPr>
      </w:pPr>
      <w:r>
        <w:t xml:space="preserve">Relapse Prevention </w:t>
      </w:r>
    </w:p>
    <w:p w14:paraId="4A1C8160" w14:textId="7914FCFF" w:rsidR="003C4EE2" w:rsidRDefault="003C4EE2" w:rsidP="003C4EE2">
      <w:pPr>
        <w:spacing w:line="480" w:lineRule="auto"/>
      </w:pPr>
      <w:r>
        <w:t xml:space="preserve">Brain research indicates the adolescent brain is not fully developed until people are well into their twenties. Progress is measured by consistent changes in daily functioning. In order to effectively assess the progress of the client, treatment plans should be updated at least every three months, there should be monthly progress reports and reviews by the </w:t>
      </w:r>
      <w:hyperlink w:anchor="MDT" w:history="1">
        <w:r w:rsidRPr="00A06ABA">
          <w:rPr>
            <w:rStyle w:val="Hyperlink"/>
          </w:rPr>
          <w:t>MDT</w:t>
        </w:r>
      </w:hyperlink>
      <w:r>
        <w:t xml:space="preserve"> and have regular </w:t>
      </w:r>
      <w:hyperlink w:anchor="MDT" w:history="1">
        <w:r w:rsidRPr="00A06ABA">
          <w:rPr>
            <w:rStyle w:val="Hyperlink"/>
          </w:rPr>
          <w:t>MDT</w:t>
        </w:r>
      </w:hyperlink>
      <w:r>
        <w:t xml:space="preserve"> staffings. </w:t>
      </w:r>
    </w:p>
    <w:p w14:paraId="69C0D16C" w14:textId="2DE8C14E" w:rsidR="00883B76" w:rsidRDefault="00883B76" w:rsidP="003C4EE2">
      <w:pPr>
        <w:rPr>
          <w:b/>
        </w:rPr>
      </w:pPr>
    </w:p>
    <w:p w14:paraId="4FEF305E" w14:textId="444D8266" w:rsidR="368460B0" w:rsidRDefault="368460B0" w:rsidP="003F7DB8">
      <w:pPr>
        <w:pStyle w:val="Heading1"/>
        <w:numPr>
          <w:ilvl w:val="0"/>
          <w:numId w:val="40"/>
        </w:numPr>
        <w:spacing w:line="480" w:lineRule="auto"/>
      </w:pPr>
      <w:r>
        <w:br w:type="page"/>
      </w:r>
      <w:bookmarkStart w:id="114" w:name="_Toc8992083"/>
      <w:bookmarkStart w:id="115" w:name="PastSexOffensesMatrix"/>
      <w:r w:rsidR="34D73456" w:rsidRPr="34D73456">
        <w:rPr>
          <w:color w:val="auto"/>
        </w:rPr>
        <w:lastRenderedPageBreak/>
        <w:t>Past Sex-Offenses Matrix</w:t>
      </w:r>
      <w:bookmarkStart w:id="116" w:name="_Toc8920447"/>
      <w:bookmarkEnd w:id="116"/>
      <w:bookmarkEnd w:id="114"/>
    </w:p>
    <w:bookmarkEnd w:id="115"/>
    <w:p w14:paraId="4406C6C7" w14:textId="45EA3F82" w:rsidR="34D73456" w:rsidRDefault="21AF6212" w:rsidP="34D73456">
      <w:pPr>
        <w:rPr>
          <w:rFonts w:ascii="Calibri" w:eastAsia="Calibri" w:hAnsi="Calibri" w:cs="Calibri"/>
          <w:color w:val="0563C1"/>
          <w:u w:val="single"/>
        </w:rPr>
      </w:pPr>
      <w:r>
        <w:t xml:space="preserve">Credit: </w:t>
      </w:r>
      <w:r w:rsidRPr="21AF6212">
        <w:rPr>
          <w:rFonts w:ascii="Calibri" w:eastAsia="Calibri" w:hAnsi="Calibri" w:cs="Calibri"/>
        </w:rPr>
        <w:t>Brenna Tindall &lt;</w:t>
      </w:r>
      <w:hyperlink r:id="rId14">
        <w:r w:rsidRPr="21AF6212">
          <w:rPr>
            <w:rStyle w:val="Hyperlink"/>
            <w:rFonts w:ascii="Calibri" w:eastAsia="Calibri" w:hAnsi="Calibri" w:cs="Calibri"/>
            <w:color w:val="0563C1"/>
          </w:rPr>
          <w:t>b.tindall@tescolorado.com</w:t>
        </w:r>
      </w:hyperlink>
      <w:r w:rsidRPr="21AF6212">
        <w:rPr>
          <w:rFonts w:ascii="Calibri" w:eastAsia="Calibri" w:hAnsi="Calibri" w:cs="Calibri"/>
          <w:color w:val="0563C1"/>
          <w:u w:val="single"/>
        </w:rPr>
        <w:t>&gt;</w:t>
      </w:r>
    </w:p>
    <w:p w14:paraId="56C53FA4" w14:textId="10016B9F" w:rsidR="368460B0" w:rsidRDefault="368460B0" w:rsidP="00D62A7F">
      <w:pPr>
        <w:spacing w:after="0" w:line="480" w:lineRule="auto"/>
        <w:rPr>
          <w:rFonts w:ascii="Calibri" w:eastAsia="Calibri" w:hAnsi="Calibri" w:cs="Calibri"/>
        </w:rPr>
      </w:pPr>
      <w:r w:rsidRPr="368460B0">
        <w:rPr>
          <w:rFonts w:ascii="Calibri" w:eastAsia="Calibri" w:hAnsi="Calibri" w:cs="Calibri"/>
          <w:b/>
          <w:bCs/>
        </w:rPr>
        <w:t>Who does this affect:</w:t>
      </w:r>
    </w:p>
    <w:p w14:paraId="467D7A74" w14:textId="21752733" w:rsidR="368460B0" w:rsidRDefault="34D73456" w:rsidP="003F7DB8">
      <w:pPr>
        <w:pStyle w:val="ListParagraph"/>
        <w:numPr>
          <w:ilvl w:val="0"/>
          <w:numId w:val="10"/>
        </w:numPr>
        <w:spacing w:after="0" w:line="259" w:lineRule="auto"/>
      </w:pPr>
      <w:r w:rsidRPr="34D73456">
        <w:rPr>
          <w:rFonts w:ascii="Calibri" w:eastAsia="Calibri" w:hAnsi="Calibri" w:cs="Calibri"/>
        </w:rPr>
        <w:t xml:space="preserve">Individuals who have been currently convicted of a non sex-offense, but have a previous conviction of a sex-offense </w:t>
      </w:r>
    </w:p>
    <w:p w14:paraId="2DE818FE" w14:textId="5AC450D2" w:rsidR="34D73456" w:rsidRDefault="21AF6212" w:rsidP="003F7DB8">
      <w:pPr>
        <w:pStyle w:val="ListParagraph"/>
        <w:numPr>
          <w:ilvl w:val="0"/>
          <w:numId w:val="10"/>
        </w:numPr>
        <w:spacing w:after="0" w:line="259" w:lineRule="auto"/>
      </w:pPr>
      <w:r w:rsidRPr="21AF6212">
        <w:rPr>
          <w:rFonts w:ascii="Calibri" w:eastAsia="Calibri" w:hAnsi="Calibri" w:cs="Calibri"/>
        </w:rPr>
        <w:t xml:space="preserve">See </w:t>
      </w:r>
      <w:r w:rsidRPr="21AF6212">
        <w:rPr>
          <w:rFonts w:ascii="Calibri" w:eastAsia="Calibri" w:hAnsi="Calibri" w:cs="Calibri"/>
          <w:i/>
          <w:iCs/>
        </w:rPr>
        <w:t>Hernandez v. People</w:t>
      </w:r>
      <w:r w:rsidRPr="21AF6212">
        <w:rPr>
          <w:rFonts w:ascii="Calibri" w:eastAsia="Calibri" w:hAnsi="Calibri" w:cs="Calibri"/>
        </w:rPr>
        <w:t xml:space="preserve">, 176 P.3d 746 (Colo. 2008), where the imposition of sex offender treatment as a condition  of  probation  was  warranted  for  defendant  convicted  of  possession  of  a  controlled substance,  where  defendant  had  previously  been  convicted  of  a  sex  offense  and  the pre- sentence  evaluation  recommended  further  sex  offender  treatment  due  to  the defendant having significant </w:t>
      </w:r>
      <w:hyperlink w:anchor="AggravatingFactors" w:history="1">
        <w:r w:rsidRPr="00903BE0">
          <w:rPr>
            <w:rStyle w:val="Hyperlink"/>
            <w:rFonts w:ascii="Calibri" w:eastAsia="Calibri" w:hAnsi="Calibri" w:cs="Calibri"/>
          </w:rPr>
          <w:t>aggravating risk factors</w:t>
        </w:r>
      </w:hyperlink>
      <w:r w:rsidRPr="21AF6212">
        <w:rPr>
          <w:rFonts w:ascii="Calibri" w:eastAsia="Calibri" w:hAnsi="Calibri" w:cs="Calibri"/>
        </w:rPr>
        <w:t xml:space="preserve"> and his overall risk to reoffend was in the moderate to high</w:t>
      </w:r>
      <w:r w:rsidRPr="21AF6212">
        <w:rPr>
          <w:rFonts w:ascii="Calibri" w:eastAsia="Calibri" w:hAnsi="Calibri" w:cs="Calibri"/>
          <w:sz w:val="24"/>
          <w:szCs w:val="24"/>
        </w:rPr>
        <w:t xml:space="preserve"> range.</w:t>
      </w:r>
    </w:p>
    <w:p w14:paraId="7FBB1C6D" w14:textId="674816A7" w:rsidR="34D73456" w:rsidRDefault="21AF6212" w:rsidP="003F7DB8">
      <w:pPr>
        <w:pStyle w:val="ListParagraph"/>
        <w:numPr>
          <w:ilvl w:val="0"/>
          <w:numId w:val="10"/>
        </w:numPr>
        <w:spacing w:after="0" w:line="259" w:lineRule="auto"/>
      </w:pPr>
      <w:r w:rsidRPr="21AF6212">
        <w:rPr>
          <w:rFonts w:ascii="Calibri" w:eastAsia="Calibri" w:hAnsi="Calibri" w:cs="Calibri"/>
        </w:rPr>
        <w:t>DOC classification:</w:t>
      </w:r>
    </w:p>
    <w:p w14:paraId="3BE7AE39" w14:textId="2EFFABAA" w:rsidR="34D73456" w:rsidRDefault="21AF6212" w:rsidP="003F7DB8">
      <w:pPr>
        <w:numPr>
          <w:ilvl w:val="1"/>
          <w:numId w:val="10"/>
        </w:numPr>
        <w:spacing w:after="160" w:line="259" w:lineRule="auto"/>
      </w:pPr>
      <w:r w:rsidRPr="21AF6212">
        <w:rPr>
          <w:rFonts w:ascii="Calibri" w:eastAsia="Calibri" w:hAnsi="Calibri" w:cs="Calibri"/>
        </w:rPr>
        <w:t>Individuals who have been previously convicted of a sex offense and are subsequently charged with a non-sex offense are sometimes classified by DOC as a current sex offender requiring them to complete treatment while incarcerated and delaying potential parole</w:t>
      </w:r>
    </w:p>
    <w:p w14:paraId="638A9BC8" w14:textId="23A28A49" w:rsidR="34D73456" w:rsidRDefault="34D73456" w:rsidP="34D73456">
      <w:pPr>
        <w:spacing w:after="0" w:line="259" w:lineRule="auto"/>
        <w:ind w:left="360"/>
        <w:rPr>
          <w:rFonts w:ascii="Calibri" w:eastAsia="Calibri" w:hAnsi="Calibri" w:cs="Calibri"/>
        </w:rPr>
      </w:pPr>
    </w:p>
    <w:p w14:paraId="352CEDD3" w14:textId="11D46F04" w:rsidR="368460B0" w:rsidRDefault="34D73456" w:rsidP="34D73456">
      <w:pPr>
        <w:spacing w:after="160" w:line="259" w:lineRule="auto"/>
        <w:rPr>
          <w:rFonts w:ascii="Calibri" w:eastAsia="Calibri" w:hAnsi="Calibri" w:cs="Calibri"/>
          <w:b/>
          <w:bCs/>
        </w:rPr>
      </w:pPr>
      <w:r w:rsidRPr="34D73456">
        <w:rPr>
          <w:rFonts w:ascii="Calibri" w:eastAsia="Calibri" w:hAnsi="Calibri" w:cs="Calibri"/>
          <w:b/>
          <w:bCs/>
        </w:rPr>
        <w:t>The Matrix Tool</w:t>
      </w:r>
    </w:p>
    <w:p w14:paraId="24D942F6" w14:textId="35AC246E" w:rsidR="34D73456" w:rsidRDefault="21AF6212" w:rsidP="003F7DB8">
      <w:pPr>
        <w:pStyle w:val="ListParagraph"/>
        <w:numPr>
          <w:ilvl w:val="1"/>
          <w:numId w:val="6"/>
        </w:numPr>
        <w:spacing w:after="160" w:line="259" w:lineRule="auto"/>
      </w:pPr>
      <w:r w:rsidRPr="21AF6212">
        <w:rPr>
          <w:rFonts w:ascii="Calibri" w:eastAsia="Calibri" w:hAnsi="Calibri" w:cs="Calibri"/>
        </w:rPr>
        <w:t xml:space="preserve">Developed by </w:t>
      </w:r>
      <w:proofErr w:type="spellStart"/>
      <w:r w:rsidRPr="21AF6212">
        <w:rPr>
          <w:rFonts w:ascii="Calibri" w:eastAsia="Calibri" w:hAnsi="Calibri" w:cs="Calibri"/>
        </w:rPr>
        <w:t>SOMB</w:t>
      </w:r>
      <w:proofErr w:type="spellEnd"/>
      <w:r w:rsidRPr="21AF6212">
        <w:rPr>
          <w:rFonts w:ascii="Calibri" w:eastAsia="Calibri" w:hAnsi="Calibri" w:cs="Calibri"/>
        </w:rPr>
        <w:t xml:space="preserve"> approved evaluators and adopted as an appendix in the 2016 </w:t>
      </w:r>
      <w:proofErr w:type="spellStart"/>
      <w:r w:rsidRPr="21AF6212">
        <w:rPr>
          <w:rFonts w:ascii="Calibri" w:eastAsia="Calibri" w:hAnsi="Calibri" w:cs="Calibri"/>
        </w:rPr>
        <w:t>SOMB</w:t>
      </w:r>
      <w:proofErr w:type="spellEnd"/>
      <w:r w:rsidRPr="21AF6212">
        <w:rPr>
          <w:rFonts w:ascii="Calibri" w:eastAsia="Calibri" w:hAnsi="Calibri" w:cs="Calibri"/>
        </w:rPr>
        <w:t xml:space="preserve"> standards </w:t>
      </w:r>
    </w:p>
    <w:p w14:paraId="64A582DF" w14:textId="31010575" w:rsidR="34D73456" w:rsidRDefault="21AF6212" w:rsidP="003F7DB8">
      <w:pPr>
        <w:pStyle w:val="ListParagraph"/>
        <w:numPr>
          <w:ilvl w:val="1"/>
          <w:numId w:val="6"/>
        </w:numPr>
        <w:spacing w:after="160" w:line="259" w:lineRule="auto"/>
      </w:pPr>
      <w:r w:rsidRPr="21AF6212">
        <w:rPr>
          <w:rFonts w:ascii="Calibri" w:eastAsia="Calibri" w:hAnsi="Calibri" w:cs="Calibri"/>
        </w:rPr>
        <w:t>The Matrix is a tool to assist therapist in adjusting treatment when a client is charged with a new offense</w:t>
      </w:r>
    </w:p>
    <w:p w14:paraId="2F0FD948" w14:textId="4ADE8AB8" w:rsidR="34D73456" w:rsidRDefault="21AF6212" w:rsidP="003F7DB8">
      <w:pPr>
        <w:pStyle w:val="ListParagraph"/>
        <w:numPr>
          <w:ilvl w:val="1"/>
          <w:numId w:val="6"/>
        </w:numPr>
        <w:spacing w:after="160" w:line="259" w:lineRule="auto"/>
      </w:pPr>
      <w:r w:rsidRPr="21AF6212">
        <w:rPr>
          <w:rFonts w:ascii="Calibri" w:eastAsia="Calibri" w:hAnsi="Calibri" w:cs="Calibri"/>
        </w:rPr>
        <w:t>Attorneys should familiarize themselves with the matrix considerations and treatment recommendations to be a successful advocate for their client.</w:t>
      </w:r>
    </w:p>
    <w:p w14:paraId="2BC700FB" w14:textId="75B9E519" w:rsidR="34D73456" w:rsidRDefault="34D73456" w:rsidP="34D73456">
      <w:pPr>
        <w:spacing w:after="160" w:line="259" w:lineRule="auto"/>
        <w:rPr>
          <w:rFonts w:ascii="Calibri" w:eastAsia="Calibri" w:hAnsi="Calibri" w:cs="Calibri"/>
        </w:rPr>
      </w:pPr>
    </w:p>
    <w:p w14:paraId="1A1D30E4" w14:textId="7952B4A3" w:rsidR="368460B0" w:rsidRDefault="368460B0" w:rsidP="368460B0">
      <w:pPr>
        <w:spacing w:after="160" w:line="259" w:lineRule="auto"/>
        <w:rPr>
          <w:rFonts w:ascii="Calibri" w:eastAsia="Calibri" w:hAnsi="Calibri" w:cs="Calibri"/>
        </w:rPr>
      </w:pPr>
      <w:r w:rsidRPr="368460B0">
        <w:rPr>
          <w:rFonts w:ascii="Calibri" w:eastAsia="Calibri" w:hAnsi="Calibri" w:cs="Calibri"/>
          <w:b/>
          <w:bCs/>
        </w:rPr>
        <w:t xml:space="preserve">Key Determining Factors: </w:t>
      </w:r>
    </w:p>
    <w:p w14:paraId="4B3167D7" w14:textId="43488956" w:rsidR="368460B0" w:rsidRDefault="368460B0" w:rsidP="003F7DB8">
      <w:pPr>
        <w:pStyle w:val="ListParagraph"/>
        <w:numPr>
          <w:ilvl w:val="0"/>
          <w:numId w:val="10"/>
        </w:numPr>
        <w:spacing w:after="160" w:line="259" w:lineRule="auto"/>
      </w:pPr>
      <w:r w:rsidRPr="368460B0">
        <w:rPr>
          <w:rFonts w:ascii="Calibri" w:eastAsia="Calibri" w:hAnsi="Calibri" w:cs="Calibri"/>
        </w:rPr>
        <w:t xml:space="preserve">Was sex-offense conviction prior to age 18 </w:t>
      </w:r>
    </w:p>
    <w:p w14:paraId="0AA470BA" w14:textId="285A38C5" w:rsidR="368460B0" w:rsidRDefault="368460B0" w:rsidP="003F7DB8">
      <w:pPr>
        <w:pStyle w:val="ListParagraph"/>
        <w:numPr>
          <w:ilvl w:val="0"/>
          <w:numId w:val="10"/>
        </w:numPr>
        <w:spacing w:after="160" w:line="259" w:lineRule="auto"/>
      </w:pPr>
      <w:r w:rsidRPr="368460B0">
        <w:rPr>
          <w:rFonts w:ascii="Calibri" w:eastAsia="Calibri" w:hAnsi="Calibri" w:cs="Calibri"/>
        </w:rPr>
        <w:t xml:space="preserve">Nature of original sex- offense </w:t>
      </w:r>
    </w:p>
    <w:p w14:paraId="2CBD7079" w14:textId="349558B6" w:rsidR="368460B0" w:rsidRDefault="368460B0" w:rsidP="003F7DB8">
      <w:pPr>
        <w:pStyle w:val="ListParagraph"/>
        <w:numPr>
          <w:ilvl w:val="0"/>
          <w:numId w:val="10"/>
        </w:numPr>
        <w:spacing w:after="160" w:line="259" w:lineRule="auto"/>
      </w:pPr>
      <w:r w:rsidRPr="368460B0">
        <w:rPr>
          <w:rFonts w:ascii="Calibri" w:eastAsia="Calibri" w:hAnsi="Calibri" w:cs="Calibri"/>
        </w:rPr>
        <w:t xml:space="preserve">Length of time since original sex offense </w:t>
      </w:r>
    </w:p>
    <w:p w14:paraId="54857894" w14:textId="1313C38C" w:rsidR="368460B0" w:rsidRDefault="368460B0" w:rsidP="003F7DB8">
      <w:pPr>
        <w:pStyle w:val="ListParagraph"/>
        <w:numPr>
          <w:ilvl w:val="0"/>
          <w:numId w:val="10"/>
        </w:numPr>
        <w:spacing w:after="160" w:line="259" w:lineRule="auto"/>
      </w:pPr>
      <w:r w:rsidRPr="368460B0">
        <w:rPr>
          <w:rFonts w:ascii="Calibri" w:eastAsia="Calibri" w:hAnsi="Calibri" w:cs="Calibri"/>
        </w:rPr>
        <w:t xml:space="preserve">Special Application should be applied </w:t>
      </w:r>
      <w:proofErr w:type="gramStart"/>
      <w:r w:rsidRPr="368460B0">
        <w:rPr>
          <w:rFonts w:ascii="Calibri" w:eastAsia="Calibri" w:hAnsi="Calibri" w:cs="Calibri"/>
        </w:rPr>
        <w:t>to:</w:t>
      </w:r>
      <w:proofErr w:type="gramEnd"/>
      <w:r w:rsidRPr="368460B0">
        <w:rPr>
          <w:rFonts w:ascii="Calibri" w:eastAsia="Calibri" w:hAnsi="Calibri" w:cs="Calibri"/>
        </w:rPr>
        <w:t xml:space="preserve"> females, persons with developmental disabilities, people with chronic mental illnesses </w:t>
      </w:r>
    </w:p>
    <w:p w14:paraId="5DEBF41A" w14:textId="442A9EAF" w:rsidR="368460B0" w:rsidRDefault="34D73456" w:rsidP="34D73456">
      <w:pPr>
        <w:spacing w:after="160" w:line="259" w:lineRule="auto"/>
        <w:rPr>
          <w:rFonts w:ascii="Calibri" w:eastAsia="Calibri" w:hAnsi="Calibri" w:cs="Calibri"/>
          <w:b/>
          <w:bCs/>
        </w:rPr>
      </w:pPr>
      <w:r w:rsidRPr="34D73456">
        <w:rPr>
          <w:rFonts w:ascii="Calibri" w:eastAsia="Calibri" w:hAnsi="Calibri" w:cs="Calibri"/>
          <w:b/>
          <w:bCs/>
        </w:rPr>
        <w:t xml:space="preserve">Five Treatment options: </w:t>
      </w:r>
    </w:p>
    <w:p w14:paraId="240FCF07" w14:textId="509A5DAB" w:rsidR="368460B0" w:rsidRDefault="368460B0" w:rsidP="003F7DB8">
      <w:pPr>
        <w:pStyle w:val="ListParagraph"/>
        <w:numPr>
          <w:ilvl w:val="0"/>
          <w:numId w:val="9"/>
        </w:numPr>
        <w:spacing w:after="160" w:line="259" w:lineRule="auto"/>
      </w:pPr>
      <w:r w:rsidRPr="368460B0">
        <w:rPr>
          <w:rFonts w:ascii="Calibri" w:eastAsia="Calibri" w:hAnsi="Calibri" w:cs="Calibri"/>
        </w:rPr>
        <w:t xml:space="preserve">No Specialized Treatment </w:t>
      </w:r>
    </w:p>
    <w:p w14:paraId="3A90E91F" w14:textId="15173816" w:rsidR="368460B0" w:rsidRDefault="368460B0" w:rsidP="003F7DB8">
      <w:pPr>
        <w:pStyle w:val="ListParagraph"/>
        <w:numPr>
          <w:ilvl w:val="0"/>
          <w:numId w:val="9"/>
        </w:numPr>
        <w:spacing w:after="160" w:line="259" w:lineRule="auto"/>
      </w:pPr>
      <w:r w:rsidRPr="368460B0">
        <w:rPr>
          <w:rFonts w:ascii="Calibri" w:eastAsia="Calibri" w:hAnsi="Calibri" w:cs="Calibri"/>
        </w:rPr>
        <w:t xml:space="preserve">Specialized Treatment (Not Sex Offender Treatment) </w:t>
      </w:r>
    </w:p>
    <w:p w14:paraId="78AB6BE9" w14:textId="6ADA00E0" w:rsidR="368460B0" w:rsidRDefault="368460B0" w:rsidP="003F7DB8">
      <w:pPr>
        <w:pStyle w:val="ListParagraph"/>
        <w:numPr>
          <w:ilvl w:val="0"/>
          <w:numId w:val="9"/>
        </w:numPr>
        <w:spacing w:after="160" w:line="259" w:lineRule="auto"/>
      </w:pPr>
      <w:r w:rsidRPr="368460B0">
        <w:rPr>
          <w:rFonts w:ascii="Calibri" w:eastAsia="Calibri" w:hAnsi="Calibri" w:cs="Calibri"/>
        </w:rPr>
        <w:t>Additional Assessment Period</w:t>
      </w:r>
    </w:p>
    <w:p w14:paraId="760997D2" w14:textId="58230698" w:rsidR="368460B0" w:rsidRDefault="368460B0" w:rsidP="003F7DB8">
      <w:pPr>
        <w:pStyle w:val="ListParagraph"/>
        <w:numPr>
          <w:ilvl w:val="0"/>
          <w:numId w:val="9"/>
        </w:numPr>
        <w:spacing w:after="160" w:line="259" w:lineRule="auto"/>
      </w:pPr>
      <w:r w:rsidRPr="368460B0">
        <w:rPr>
          <w:rFonts w:ascii="Calibri" w:eastAsia="Calibri" w:hAnsi="Calibri" w:cs="Calibri"/>
        </w:rPr>
        <w:t>Sex Offense Treatment</w:t>
      </w:r>
    </w:p>
    <w:p w14:paraId="421BADD0" w14:textId="36C5122F" w:rsidR="368460B0" w:rsidRDefault="368460B0" w:rsidP="003F7DB8">
      <w:pPr>
        <w:pStyle w:val="ListParagraph"/>
        <w:numPr>
          <w:ilvl w:val="0"/>
          <w:numId w:val="9"/>
        </w:numPr>
        <w:spacing w:after="160" w:line="259" w:lineRule="auto"/>
      </w:pPr>
      <w:r w:rsidRPr="368460B0">
        <w:rPr>
          <w:rFonts w:ascii="Calibri" w:eastAsia="Calibri" w:hAnsi="Calibri" w:cs="Calibri"/>
        </w:rPr>
        <w:t xml:space="preserve">Not amenable for treatment </w:t>
      </w:r>
    </w:p>
    <w:p w14:paraId="593ECE75" w14:textId="2C16EBB3" w:rsidR="368460B0" w:rsidRDefault="368460B0" w:rsidP="368460B0">
      <w:pPr>
        <w:spacing w:after="160" w:line="259" w:lineRule="auto"/>
        <w:ind w:left="720"/>
        <w:rPr>
          <w:rFonts w:ascii="Calibri" w:eastAsia="Calibri" w:hAnsi="Calibri" w:cs="Calibri"/>
        </w:rPr>
      </w:pPr>
    </w:p>
    <w:p w14:paraId="14095F77" w14:textId="5D891073" w:rsidR="368460B0" w:rsidRDefault="34D73456" w:rsidP="34D73456">
      <w:pPr>
        <w:spacing w:after="160" w:line="259" w:lineRule="auto"/>
        <w:rPr>
          <w:rFonts w:ascii="Calibri" w:eastAsia="Calibri" w:hAnsi="Calibri" w:cs="Calibri"/>
        </w:rPr>
      </w:pPr>
      <w:r w:rsidRPr="34D73456">
        <w:rPr>
          <w:rFonts w:ascii="Calibri" w:eastAsia="Calibri" w:hAnsi="Calibri" w:cs="Calibri"/>
        </w:rPr>
        <w:t xml:space="preserve">Note: not all considerations have to be met. </w:t>
      </w:r>
    </w:p>
    <w:p w14:paraId="32E99EAE" w14:textId="08068D8A" w:rsidR="368460B0" w:rsidRDefault="34D73456" w:rsidP="34D73456">
      <w:pPr>
        <w:spacing w:after="160" w:line="259" w:lineRule="auto"/>
        <w:rPr>
          <w:rFonts w:ascii="Calibri" w:eastAsia="Calibri" w:hAnsi="Calibri" w:cs="Calibri"/>
        </w:rPr>
      </w:pPr>
      <w:r w:rsidRPr="34D73456">
        <w:rPr>
          <w:rFonts w:ascii="Calibri" w:eastAsia="Calibri" w:hAnsi="Calibri" w:cs="Calibri"/>
        </w:rPr>
        <w:lastRenderedPageBreak/>
        <w:t xml:space="preserve">Note: the below are for adult offenders. Special considerations for juvenile and modification protocol for young adult offenders (18-25). </w:t>
      </w:r>
    </w:p>
    <w:p w14:paraId="502B03E3" w14:textId="0F150AA5" w:rsidR="368460B0" w:rsidRDefault="368460B0" w:rsidP="368460B0">
      <w:pPr>
        <w:spacing w:after="160" w:line="259" w:lineRule="auto"/>
        <w:ind w:left="720"/>
        <w:rPr>
          <w:rFonts w:ascii="Calibri" w:eastAsia="Calibri" w:hAnsi="Calibri" w:cs="Calibri"/>
        </w:rPr>
      </w:pPr>
    </w:p>
    <w:tbl>
      <w:tblPr>
        <w:tblStyle w:val="TableGrid"/>
        <w:tblW w:w="0" w:type="auto"/>
        <w:tblLayout w:type="fixed"/>
        <w:tblLook w:val="04A0" w:firstRow="1" w:lastRow="0" w:firstColumn="1" w:lastColumn="0" w:noHBand="0" w:noVBand="1"/>
      </w:tblPr>
      <w:tblGrid>
        <w:gridCol w:w="3360"/>
        <w:gridCol w:w="3360"/>
        <w:gridCol w:w="3360"/>
      </w:tblGrid>
      <w:tr w:rsidR="368460B0" w14:paraId="27D4975F" w14:textId="77777777" w:rsidTr="34D73456">
        <w:tc>
          <w:tcPr>
            <w:tcW w:w="3360" w:type="dxa"/>
            <w:shd w:val="clear" w:color="auto" w:fill="BFBFBF" w:themeFill="background1" w:themeFillShade="BF"/>
          </w:tcPr>
          <w:p w14:paraId="7E73630A" w14:textId="3E7FF762" w:rsidR="368460B0" w:rsidRDefault="34D73456" w:rsidP="34D73456">
            <w:pPr>
              <w:spacing w:line="259" w:lineRule="auto"/>
              <w:ind w:left="720"/>
              <w:rPr>
                <w:rFonts w:ascii="Calibri" w:eastAsia="Calibri" w:hAnsi="Calibri" w:cs="Calibri"/>
              </w:rPr>
            </w:pPr>
            <w:r w:rsidRPr="34D73456">
              <w:rPr>
                <w:rFonts w:ascii="Calibri" w:eastAsia="Calibri" w:hAnsi="Calibri" w:cs="Calibri"/>
                <w:b/>
                <w:bCs/>
              </w:rPr>
              <w:t>Treatment Options</w:t>
            </w:r>
          </w:p>
        </w:tc>
        <w:tc>
          <w:tcPr>
            <w:tcW w:w="3360" w:type="dxa"/>
            <w:shd w:val="clear" w:color="auto" w:fill="BFBFBF" w:themeFill="background1" w:themeFillShade="BF"/>
          </w:tcPr>
          <w:p w14:paraId="48844396" w14:textId="197DB17E" w:rsidR="368460B0" w:rsidRDefault="34D73456" w:rsidP="34D73456">
            <w:pPr>
              <w:spacing w:after="200" w:line="259" w:lineRule="auto"/>
              <w:ind w:left="360"/>
              <w:rPr>
                <w:rFonts w:ascii="Calibri" w:eastAsia="Calibri" w:hAnsi="Calibri" w:cs="Calibri"/>
              </w:rPr>
            </w:pPr>
            <w:r w:rsidRPr="34D73456">
              <w:rPr>
                <w:rFonts w:ascii="Calibri" w:eastAsia="Calibri" w:hAnsi="Calibri" w:cs="Calibri"/>
                <w:b/>
                <w:bCs/>
              </w:rPr>
              <w:t>Key Determining Factors</w:t>
            </w:r>
          </w:p>
        </w:tc>
        <w:tc>
          <w:tcPr>
            <w:tcW w:w="3360" w:type="dxa"/>
            <w:shd w:val="clear" w:color="auto" w:fill="BFBFBF" w:themeFill="background1" w:themeFillShade="BF"/>
          </w:tcPr>
          <w:p w14:paraId="766C532A" w14:textId="1D7DD02B" w:rsidR="368460B0" w:rsidRDefault="34D73456" w:rsidP="34D73456">
            <w:pPr>
              <w:spacing w:line="259" w:lineRule="auto"/>
              <w:ind w:left="720"/>
              <w:rPr>
                <w:rFonts w:ascii="Calibri" w:eastAsia="Calibri" w:hAnsi="Calibri" w:cs="Calibri"/>
              </w:rPr>
            </w:pPr>
            <w:r w:rsidRPr="34D73456">
              <w:rPr>
                <w:rFonts w:ascii="Calibri" w:eastAsia="Calibri" w:hAnsi="Calibri" w:cs="Calibri"/>
                <w:b/>
                <w:bCs/>
              </w:rPr>
              <w:t>Recommendations</w:t>
            </w:r>
          </w:p>
        </w:tc>
      </w:tr>
      <w:tr w:rsidR="368460B0" w14:paraId="4572CA01" w14:textId="77777777" w:rsidTr="34D73456">
        <w:tc>
          <w:tcPr>
            <w:tcW w:w="3360" w:type="dxa"/>
          </w:tcPr>
          <w:p w14:paraId="420E0A84" w14:textId="23478F59" w:rsidR="368460B0" w:rsidRDefault="34D73456" w:rsidP="003F7DB8">
            <w:pPr>
              <w:pStyle w:val="ListParagraph"/>
              <w:numPr>
                <w:ilvl w:val="1"/>
                <w:numId w:val="5"/>
              </w:numPr>
              <w:spacing w:line="259" w:lineRule="auto"/>
            </w:pPr>
            <w:r w:rsidRPr="34D73456">
              <w:rPr>
                <w:rFonts w:ascii="Calibri" w:eastAsia="Calibri" w:hAnsi="Calibri" w:cs="Calibri"/>
              </w:rPr>
              <w:t>No Specialized Treatment</w:t>
            </w:r>
          </w:p>
        </w:tc>
        <w:tc>
          <w:tcPr>
            <w:tcW w:w="3360" w:type="dxa"/>
          </w:tcPr>
          <w:p w14:paraId="5C9DB61D" w14:textId="28490409" w:rsidR="368460B0" w:rsidRDefault="368460B0" w:rsidP="368460B0">
            <w:pPr>
              <w:spacing w:line="259" w:lineRule="auto"/>
              <w:ind w:left="720"/>
              <w:rPr>
                <w:rFonts w:ascii="Calibri" w:eastAsia="Calibri" w:hAnsi="Calibri" w:cs="Calibri"/>
              </w:rPr>
            </w:pPr>
            <w:r w:rsidRPr="368460B0">
              <w:rPr>
                <w:rFonts w:ascii="Calibri" w:eastAsia="Calibri" w:hAnsi="Calibri" w:cs="Calibri"/>
              </w:rPr>
              <w:t>*Successful completion of Sex Offense Specific Treatment</w:t>
            </w:r>
          </w:p>
          <w:p w14:paraId="28A93310" w14:textId="20901A61" w:rsidR="368460B0" w:rsidRDefault="368460B0" w:rsidP="368460B0">
            <w:pPr>
              <w:spacing w:line="259" w:lineRule="auto"/>
              <w:ind w:left="720"/>
              <w:rPr>
                <w:rFonts w:ascii="Calibri" w:eastAsia="Calibri" w:hAnsi="Calibri" w:cs="Calibri"/>
              </w:rPr>
            </w:pPr>
            <w:r w:rsidRPr="368460B0">
              <w:rPr>
                <w:rFonts w:ascii="Calibri" w:eastAsia="Calibri" w:hAnsi="Calibri" w:cs="Calibri"/>
              </w:rPr>
              <w:t>* Non-violent crime index</w:t>
            </w:r>
          </w:p>
          <w:p w14:paraId="1AA21B0B" w14:textId="2445F4EE" w:rsidR="368460B0" w:rsidRDefault="368460B0" w:rsidP="368460B0">
            <w:pPr>
              <w:spacing w:line="259" w:lineRule="auto"/>
              <w:ind w:left="720"/>
              <w:rPr>
                <w:rFonts w:ascii="Calibri" w:eastAsia="Calibri" w:hAnsi="Calibri" w:cs="Calibri"/>
              </w:rPr>
            </w:pPr>
            <w:r w:rsidRPr="368460B0">
              <w:rPr>
                <w:rFonts w:ascii="Calibri" w:eastAsia="Calibri" w:hAnsi="Calibri" w:cs="Calibri"/>
              </w:rPr>
              <w:t>*No current criminogenic needs</w:t>
            </w:r>
          </w:p>
          <w:p w14:paraId="4380C4D3" w14:textId="042752E4" w:rsidR="368460B0" w:rsidRDefault="368460B0" w:rsidP="368460B0">
            <w:pPr>
              <w:spacing w:line="259" w:lineRule="auto"/>
              <w:ind w:left="720"/>
              <w:rPr>
                <w:rFonts w:ascii="Calibri" w:eastAsia="Calibri" w:hAnsi="Calibri" w:cs="Calibri"/>
              </w:rPr>
            </w:pPr>
            <w:r w:rsidRPr="368460B0">
              <w:rPr>
                <w:rFonts w:ascii="Calibri" w:eastAsia="Calibri" w:hAnsi="Calibri" w:cs="Calibri"/>
              </w:rPr>
              <w:t>*Index crime contains no similar components to original sex-offense</w:t>
            </w:r>
          </w:p>
          <w:p w14:paraId="4B88DD4C" w14:textId="7DE835B7" w:rsidR="368460B0" w:rsidRDefault="368460B0" w:rsidP="368460B0">
            <w:pPr>
              <w:spacing w:line="259" w:lineRule="auto"/>
              <w:ind w:left="720"/>
              <w:rPr>
                <w:rFonts w:ascii="Calibri" w:eastAsia="Calibri" w:hAnsi="Calibri" w:cs="Calibri"/>
              </w:rPr>
            </w:pPr>
            <w:r w:rsidRPr="368460B0">
              <w:rPr>
                <w:rFonts w:ascii="Calibri" w:eastAsia="Calibri" w:hAnsi="Calibri" w:cs="Calibri"/>
              </w:rPr>
              <w:t>*Static risk factor from time of original crime conviction is low</w:t>
            </w:r>
          </w:p>
          <w:p w14:paraId="2780774D" w14:textId="7DCA8D9A" w:rsidR="368460B0" w:rsidRDefault="368460B0" w:rsidP="368460B0">
            <w:pPr>
              <w:spacing w:line="259" w:lineRule="auto"/>
              <w:ind w:left="720"/>
              <w:rPr>
                <w:rFonts w:ascii="Calibri" w:eastAsia="Calibri" w:hAnsi="Calibri" w:cs="Calibri"/>
              </w:rPr>
            </w:pPr>
            <w:r w:rsidRPr="368460B0">
              <w:rPr>
                <w:rFonts w:ascii="Calibri" w:eastAsia="Calibri" w:hAnsi="Calibri" w:cs="Calibri"/>
              </w:rPr>
              <w:t>*low risk factor for re-offense</w:t>
            </w:r>
          </w:p>
          <w:p w14:paraId="7645711B" w14:textId="6CD9DF17" w:rsidR="368460B0" w:rsidRDefault="368460B0" w:rsidP="368460B0">
            <w:pPr>
              <w:spacing w:line="259" w:lineRule="auto"/>
              <w:ind w:left="720"/>
              <w:rPr>
                <w:rFonts w:ascii="Calibri" w:eastAsia="Calibri" w:hAnsi="Calibri" w:cs="Calibri"/>
              </w:rPr>
            </w:pPr>
            <w:r w:rsidRPr="368460B0">
              <w:rPr>
                <w:rFonts w:ascii="Calibri" w:eastAsia="Calibri" w:hAnsi="Calibri" w:cs="Calibri"/>
              </w:rPr>
              <w:t>*</w:t>
            </w:r>
            <w:proofErr w:type="spellStart"/>
            <w:r w:rsidRPr="368460B0">
              <w:rPr>
                <w:rFonts w:ascii="Calibri" w:eastAsia="Calibri" w:hAnsi="Calibri" w:cs="Calibri"/>
              </w:rPr>
              <w:t>FTR</w:t>
            </w:r>
            <w:proofErr w:type="spellEnd"/>
            <w:r w:rsidRPr="368460B0">
              <w:rPr>
                <w:rFonts w:ascii="Calibri" w:eastAsia="Calibri" w:hAnsi="Calibri" w:cs="Calibri"/>
              </w:rPr>
              <w:t xml:space="preserve">- low level of intentionality </w:t>
            </w:r>
          </w:p>
        </w:tc>
        <w:tc>
          <w:tcPr>
            <w:tcW w:w="3360" w:type="dxa"/>
          </w:tcPr>
          <w:p w14:paraId="57D5AC87" w14:textId="3E86E81F" w:rsidR="368460B0" w:rsidRDefault="368460B0" w:rsidP="368460B0">
            <w:pPr>
              <w:spacing w:line="259" w:lineRule="auto"/>
              <w:ind w:left="720"/>
              <w:rPr>
                <w:rFonts w:ascii="Calibri" w:eastAsia="Calibri" w:hAnsi="Calibri" w:cs="Calibri"/>
              </w:rPr>
            </w:pPr>
            <w:r w:rsidRPr="368460B0">
              <w:rPr>
                <w:rFonts w:ascii="Calibri" w:eastAsia="Calibri" w:hAnsi="Calibri" w:cs="Calibri"/>
              </w:rPr>
              <w:t>* No specific treatment recommendations</w:t>
            </w:r>
          </w:p>
          <w:p w14:paraId="0785C618" w14:textId="46280632" w:rsidR="368460B0" w:rsidRDefault="368460B0" w:rsidP="368460B0">
            <w:pPr>
              <w:spacing w:line="259" w:lineRule="auto"/>
              <w:ind w:left="720"/>
              <w:rPr>
                <w:rFonts w:ascii="Calibri" w:eastAsia="Calibri" w:hAnsi="Calibri" w:cs="Calibri"/>
              </w:rPr>
            </w:pPr>
            <w:r w:rsidRPr="368460B0">
              <w:rPr>
                <w:rFonts w:ascii="Calibri" w:eastAsia="Calibri" w:hAnsi="Calibri" w:cs="Calibri"/>
              </w:rPr>
              <w:t>*supervised on regular non-sex offender probation</w:t>
            </w:r>
          </w:p>
          <w:p w14:paraId="5C0A6256" w14:textId="32FFB659" w:rsidR="368460B0" w:rsidRDefault="368460B0" w:rsidP="368460B0">
            <w:pPr>
              <w:spacing w:line="259" w:lineRule="auto"/>
              <w:ind w:left="720"/>
              <w:rPr>
                <w:rFonts w:ascii="Calibri" w:eastAsia="Calibri" w:hAnsi="Calibri" w:cs="Calibri"/>
              </w:rPr>
            </w:pPr>
            <w:r w:rsidRPr="368460B0">
              <w:rPr>
                <w:rFonts w:ascii="Calibri" w:eastAsia="Calibri" w:hAnsi="Calibri" w:cs="Calibri"/>
              </w:rPr>
              <w:t>*no additional terms and conditions for sex offender supervision</w:t>
            </w:r>
          </w:p>
        </w:tc>
      </w:tr>
      <w:tr w:rsidR="368460B0" w14:paraId="68208F58" w14:textId="77777777" w:rsidTr="34D73456">
        <w:tc>
          <w:tcPr>
            <w:tcW w:w="3360" w:type="dxa"/>
          </w:tcPr>
          <w:p w14:paraId="58C86F41" w14:textId="09731956" w:rsidR="368460B0" w:rsidRDefault="34D73456" w:rsidP="003F7DB8">
            <w:pPr>
              <w:pStyle w:val="ListParagraph"/>
              <w:numPr>
                <w:ilvl w:val="1"/>
                <w:numId w:val="5"/>
              </w:numPr>
              <w:spacing w:line="259" w:lineRule="auto"/>
            </w:pPr>
            <w:r w:rsidRPr="34D73456">
              <w:rPr>
                <w:rFonts w:ascii="Calibri" w:eastAsia="Calibri" w:hAnsi="Calibri" w:cs="Calibri"/>
              </w:rPr>
              <w:t xml:space="preserve">Specialized Treatment (Not Sex-Offender Treatment) </w:t>
            </w:r>
          </w:p>
        </w:tc>
        <w:tc>
          <w:tcPr>
            <w:tcW w:w="3360" w:type="dxa"/>
          </w:tcPr>
          <w:p w14:paraId="2F94B8C6" w14:textId="516BD588" w:rsidR="368460B0" w:rsidRDefault="368460B0" w:rsidP="368460B0">
            <w:pPr>
              <w:spacing w:line="259" w:lineRule="auto"/>
              <w:ind w:left="720"/>
              <w:rPr>
                <w:rFonts w:ascii="Calibri" w:eastAsia="Calibri" w:hAnsi="Calibri" w:cs="Calibri"/>
              </w:rPr>
            </w:pPr>
            <w:r w:rsidRPr="368460B0">
              <w:rPr>
                <w:rFonts w:ascii="Calibri" w:eastAsia="Calibri" w:hAnsi="Calibri" w:cs="Calibri"/>
              </w:rPr>
              <w:t>*Successful completion of Sex Offense Specific Treatment</w:t>
            </w:r>
          </w:p>
          <w:p w14:paraId="363A3C06" w14:textId="4BBCBD36" w:rsidR="368460B0" w:rsidRDefault="368460B0" w:rsidP="368460B0">
            <w:pPr>
              <w:spacing w:line="259" w:lineRule="auto"/>
              <w:ind w:left="720"/>
              <w:rPr>
                <w:rFonts w:ascii="Calibri" w:eastAsia="Calibri" w:hAnsi="Calibri" w:cs="Calibri"/>
              </w:rPr>
            </w:pPr>
            <w:r w:rsidRPr="368460B0">
              <w:rPr>
                <w:rFonts w:ascii="Calibri" w:eastAsia="Calibri" w:hAnsi="Calibri" w:cs="Calibri"/>
              </w:rPr>
              <w:t>* Non-violent crime index</w:t>
            </w:r>
          </w:p>
          <w:p w14:paraId="2DB5EBC0" w14:textId="0BCF683A" w:rsidR="368460B0" w:rsidRDefault="368460B0" w:rsidP="368460B0">
            <w:pPr>
              <w:spacing w:line="259" w:lineRule="auto"/>
              <w:ind w:left="720"/>
              <w:rPr>
                <w:rFonts w:ascii="Calibri" w:eastAsia="Calibri" w:hAnsi="Calibri" w:cs="Calibri"/>
              </w:rPr>
            </w:pPr>
            <w:r w:rsidRPr="368460B0">
              <w:rPr>
                <w:rFonts w:ascii="Calibri" w:eastAsia="Calibri" w:hAnsi="Calibri" w:cs="Calibri"/>
              </w:rPr>
              <w:t>*Presence of current criminogenic needs</w:t>
            </w:r>
          </w:p>
          <w:p w14:paraId="10EF15A7" w14:textId="14FD51BB" w:rsidR="368460B0" w:rsidRDefault="368460B0" w:rsidP="368460B0">
            <w:pPr>
              <w:spacing w:line="259" w:lineRule="auto"/>
              <w:ind w:left="720"/>
              <w:rPr>
                <w:rFonts w:ascii="Calibri" w:eastAsia="Calibri" w:hAnsi="Calibri" w:cs="Calibri"/>
              </w:rPr>
            </w:pPr>
            <w:r w:rsidRPr="368460B0">
              <w:rPr>
                <w:rFonts w:ascii="Calibri" w:eastAsia="Calibri" w:hAnsi="Calibri" w:cs="Calibri"/>
              </w:rPr>
              <w:t>*Index crime non-sexual in nature</w:t>
            </w:r>
          </w:p>
          <w:p w14:paraId="73EA9294" w14:textId="0842DDCD" w:rsidR="368460B0" w:rsidRDefault="368460B0" w:rsidP="368460B0">
            <w:pPr>
              <w:spacing w:line="259" w:lineRule="auto"/>
              <w:ind w:left="720"/>
              <w:rPr>
                <w:rFonts w:ascii="Calibri" w:eastAsia="Calibri" w:hAnsi="Calibri" w:cs="Calibri"/>
              </w:rPr>
            </w:pPr>
            <w:r w:rsidRPr="368460B0">
              <w:rPr>
                <w:rFonts w:ascii="Calibri" w:eastAsia="Calibri" w:hAnsi="Calibri" w:cs="Calibri"/>
              </w:rPr>
              <w:t>*Static risk factor from time of original crime conviction is low</w:t>
            </w:r>
          </w:p>
          <w:p w14:paraId="3A09E084" w14:textId="1929DD06" w:rsidR="368460B0" w:rsidRDefault="368460B0" w:rsidP="368460B0">
            <w:pPr>
              <w:spacing w:line="259" w:lineRule="auto"/>
              <w:ind w:left="720"/>
              <w:rPr>
                <w:rFonts w:ascii="Calibri" w:eastAsia="Calibri" w:hAnsi="Calibri" w:cs="Calibri"/>
              </w:rPr>
            </w:pPr>
            <w:r w:rsidRPr="368460B0">
              <w:rPr>
                <w:rFonts w:ascii="Calibri" w:eastAsia="Calibri" w:hAnsi="Calibri" w:cs="Calibri"/>
              </w:rPr>
              <w:t xml:space="preserve">*low, moderate, or </w:t>
            </w:r>
            <w:proofErr w:type="gramStart"/>
            <w:r w:rsidRPr="368460B0">
              <w:rPr>
                <w:rFonts w:ascii="Calibri" w:eastAsia="Calibri" w:hAnsi="Calibri" w:cs="Calibri"/>
              </w:rPr>
              <w:t>high risk</w:t>
            </w:r>
            <w:proofErr w:type="gramEnd"/>
            <w:r w:rsidRPr="368460B0">
              <w:rPr>
                <w:rFonts w:ascii="Calibri" w:eastAsia="Calibri" w:hAnsi="Calibri" w:cs="Calibri"/>
              </w:rPr>
              <w:t xml:space="preserve"> factor for general criminal re-offense but low risk for sexual re-offense </w:t>
            </w:r>
          </w:p>
          <w:p w14:paraId="5C4D74C8" w14:textId="32726D3A" w:rsidR="368460B0" w:rsidRDefault="368460B0" w:rsidP="368460B0">
            <w:pPr>
              <w:spacing w:line="259" w:lineRule="auto"/>
              <w:ind w:left="720"/>
              <w:rPr>
                <w:rFonts w:ascii="Calibri" w:eastAsia="Calibri" w:hAnsi="Calibri" w:cs="Calibri"/>
              </w:rPr>
            </w:pPr>
            <w:r w:rsidRPr="368460B0">
              <w:rPr>
                <w:rFonts w:ascii="Calibri" w:eastAsia="Calibri" w:hAnsi="Calibri" w:cs="Calibri"/>
              </w:rPr>
              <w:t>*</w:t>
            </w:r>
            <w:proofErr w:type="spellStart"/>
            <w:r w:rsidRPr="368460B0">
              <w:rPr>
                <w:rFonts w:ascii="Calibri" w:eastAsia="Calibri" w:hAnsi="Calibri" w:cs="Calibri"/>
              </w:rPr>
              <w:t>FTR</w:t>
            </w:r>
            <w:proofErr w:type="spellEnd"/>
            <w:r w:rsidRPr="368460B0">
              <w:rPr>
                <w:rFonts w:ascii="Calibri" w:eastAsia="Calibri" w:hAnsi="Calibri" w:cs="Calibri"/>
              </w:rPr>
              <w:t>- low level of intentionality</w:t>
            </w:r>
          </w:p>
          <w:p w14:paraId="65511A3C" w14:textId="04EC33DD" w:rsidR="368460B0" w:rsidRDefault="368460B0" w:rsidP="368460B0">
            <w:pPr>
              <w:spacing w:line="259" w:lineRule="auto"/>
              <w:ind w:left="720"/>
              <w:rPr>
                <w:rFonts w:ascii="Calibri" w:eastAsia="Calibri" w:hAnsi="Calibri" w:cs="Calibri"/>
              </w:rPr>
            </w:pPr>
          </w:p>
        </w:tc>
        <w:tc>
          <w:tcPr>
            <w:tcW w:w="3360" w:type="dxa"/>
          </w:tcPr>
          <w:p w14:paraId="54823990" w14:textId="21FF8259" w:rsidR="368460B0" w:rsidRDefault="368460B0" w:rsidP="368460B0">
            <w:pPr>
              <w:spacing w:line="259" w:lineRule="auto"/>
              <w:ind w:left="720"/>
              <w:rPr>
                <w:rFonts w:ascii="Calibri" w:eastAsia="Calibri" w:hAnsi="Calibri" w:cs="Calibri"/>
              </w:rPr>
            </w:pPr>
            <w:r w:rsidRPr="368460B0">
              <w:rPr>
                <w:rFonts w:ascii="Calibri" w:eastAsia="Calibri" w:hAnsi="Calibri" w:cs="Calibri"/>
              </w:rPr>
              <w:t>*non-sexual treatment needs</w:t>
            </w:r>
          </w:p>
          <w:p w14:paraId="5FB160EC" w14:textId="62529001" w:rsidR="368460B0" w:rsidRDefault="368460B0" w:rsidP="368460B0">
            <w:pPr>
              <w:spacing w:line="259" w:lineRule="auto"/>
              <w:ind w:left="720"/>
              <w:rPr>
                <w:rFonts w:ascii="Calibri" w:eastAsia="Calibri" w:hAnsi="Calibri" w:cs="Calibri"/>
              </w:rPr>
            </w:pPr>
            <w:r w:rsidRPr="368460B0">
              <w:rPr>
                <w:rFonts w:ascii="Calibri" w:eastAsia="Calibri" w:hAnsi="Calibri" w:cs="Calibri"/>
              </w:rPr>
              <w:t>*supervised on regular non-sex offender probation</w:t>
            </w:r>
          </w:p>
          <w:p w14:paraId="5456A28D" w14:textId="7CA8EE67" w:rsidR="368460B0" w:rsidRDefault="368460B0" w:rsidP="368460B0">
            <w:pPr>
              <w:spacing w:line="259" w:lineRule="auto"/>
              <w:ind w:left="720"/>
              <w:rPr>
                <w:rFonts w:ascii="Calibri" w:eastAsia="Calibri" w:hAnsi="Calibri" w:cs="Calibri"/>
              </w:rPr>
            </w:pPr>
            <w:r w:rsidRPr="368460B0">
              <w:rPr>
                <w:rFonts w:ascii="Calibri" w:eastAsia="Calibri" w:hAnsi="Calibri" w:cs="Calibri"/>
              </w:rPr>
              <w:t xml:space="preserve">*no additional terms and conditions for sex offender supervision </w:t>
            </w:r>
          </w:p>
        </w:tc>
      </w:tr>
      <w:tr w:rsidR="368460B0" w14:paraId="24531A12" w14:textId="77777777" w:rsidTr="34D73456">
        <w:tc>
          <w:tcPr>
            <w:tcW w:w="3360" w:type="dxa"/>
          </w:tcPr>
          <w:p w14:paraId="1DA88C54" w14:textId="2A945FFA" w:rsidR="368460B0" w:rsidRDefault="34D73456" w:rsidP="003F7DB8">
            <w:pPr>
              <w:pStyle w:val="ListParagraph"/>
              <w:numPr>
                <w:ilvl w:val="1"/>
                <w:numId w:val="5"/>
              </w:numPr>
              <w:spacing w:line="259" w:lineRule="auto"/>
            </w:pPr>
            <w:r w:rsidRPr="34D73456">
              <w:rPr>
                <w:rFonts w:ascii="Calibri" w:eastAsia="Calibri" w:hAnsi="Calibri" w:cs="Calibri"/>
              </w:rPr>
              <w:t>Additional Assessment Period</w:t>
            </w:r>
          </w:p>
        </w:tc>
        <w:tc>
          <w:tcPr>
            <w:tcW w:w="3360" w:type="dxa"/>
          </w:tcPr>
          <w:p w14:paraId="7732DF27" w14:textId="704B1160" w:rsidR="368460B0" w:rsidRDefault="368460B0" w:rsidP="368460B0">
            <w:pPr>
              <w:spacing w:line="259" w:lineRule="auto"/>
              <w:rPr>
                <w:rFonts w:ascii="Calibri" w:eastAsia="Calibri" w:hAnsi="Calibri" w:cs="Calibri"/>
              </w:rPr>
            </w:pPr>
            <w:r w:rsidRPr="368460B0">
              <w:rPr>
                <w:rFonts w:ascii="Calibri" w:eastAsia="Calibri" w:hAnsi="Calibri" w:cs="Calibri"/>
              </w:rPr>
              <w:t xml:space="preserve">*No documentation of successful completion of treatment, client self-reports no completion of treatment, or no treatment started at all </w:t>
            </w:r>
          </w:p>
          <w:p w14:paraId="17BA48E1" w14:textId="139B5187" w:rsidR="368460B0" w:rsidRDefault="368460B0" w:rsidP="368460B0">
            <w:pPr>
              <w:spacing w:line="259" w:lineRule="auto"/>
              <w:rPr>
                <w:rFonts w:ascii="Calibri" w:eastAsia="Calibri" w:hAnsi="Calibri" w:cs="Calibri"/>
              </w:rPr>
            </w:pPr>
            <w:r w:rsidRPr="368460B0">
              <w:rPr>
                <w:rFonts w:ascii="Calibri" w:eastAsia="Calibri" w:hAnsi="Calibri" w:cs="Calibri"/>
              </w:rPr>
              <w:lastRenderedPageBreak/>
              <w:t>*The non-sexual index offense involves physical violence</w:t>
            </w:r>
          </w:p>
          <w:p w14:paraId="2053C0A6" w14:textId="6DA53AA0" w:rsidR="368460B0" w:rsidRDefault="368460B0" w:rsidP="368460B0">
            <w:pPr>
              <w:spacing w:line="259" w:lineRule="auto"/>
              <w:rPr>
                <w:rFonts w:ascii="Calibri" w:eastAsia="Calibri" w:hAnsi="Calibri" w:cs="Calibri"/>
              </w:rPr>
            </w:pPr>
            <w:r w:rsidRPr="368460B0">
              <w:rPr>
                <w:rFonts w:ascii="Calibri" w:eastAsia="Calibri" w:hAnsi="Calibri" w:cs="Calibri"/>
              </w:rPr>
              <w:t xml:space="preserve">*The non-sexual index offense contains component </w:t>
            </w:r>
            <w:proofErr w:type="gramStart"/>
            <w:r w:rsidRPr="368460B0">
              <w:rPr>
                <w:rFonts w:ascii="Calibri" w:eastAsia="Calibri" w:hAnsi="Calibri" w:cs="Calibri"/>
              </w:rPr>
              <w:t>similar to</w:t>
            </w:r>
            <w:proofErr w:type="gramEnd"/>
            <w:r w:rsidRPr="368460B0">
              <w:rPr>
                <w:rFonts w:ascii="Calibri" w:eastAsia="Calibri" w:hAnsi="Calibri" w:cs="Calibri"/>
              </w:rPr>
              <w:t xml:space="preserve"> behavior in original sex offense</w:t>
            </w:r>
          </w:p>
          <w:p w14:paraId="59F471BC" w14:textId="59F795E4" w:rsidR="368460B0" w:rsidRDefault="368460B0" w:rsidP="368460B0">
            <w:pPr>
              <w:spacing w:line="259" w:lineRule="auto"/>
              <w:rPr>
                <w:rFonts w:ascii="Calibri" w:eastAsia="Calibri" w:hAnsi="Calibri" w:cs="Calibri"/>
              </w:rPr>
            </w:pPr>
            <w:r w:rsidRPr="368460B0">
              <w:rPr>
                <w:rFonts w:ascii="Calibri" w:eastAsia="Calibri" w:hAnsi="Calibri" w:cs="Calibri"/>
              </w:rPr>
              <w:t>*if actuarial risk assessments are applicable, they are moderate to high risk for re-offense</w:t>
            </w:r>
          </w:p>
          <w:p w14:paraId="6A66E2AF" w14:textId="440A7422" w:rsidR="368460B0" w:rsidRDefault="368460B0" w:rsidP="368460B0">
            <w:pPr>
              <w:spacing w:line="259" w:lineRule="auto"/>
              <w:rPr>
                <w:rFonts w:ascii="Calibri" w:eastAsia="Calibri" w:hAnsi="Calibri" w:cs="Calibri"/>
              </w:rPr>
            </w:pPr>
            <w:r w:rsidRPr="368460B0">
              <w:rPr>
                <w:rFonts w:ascii="Calibri" w:eastAsia="Calibri" w:hAnsi="Calibri" w:cs="Calibri"/>
              </w:rPr>
              <w:t xml:space="preserve">*If risk assessments are not applicable, they are present with a high number of dynamic risk factors </w:t>
            </w:r>
          </w:p>
          <w:p w14:paraId="128DDDBB" w14:textId="3E28815F" w:rsidR="368460B0" w:rsidRDefault="368460B0" w:rsidP="368460B0">
            <w:pPr>
              <w:spacing w:line="259" w:lineRule="auto"/>
              <w:rPr>
                <w:rFonts w:ascii="Calibri" w:eastAsia="Calibri" w:hAnsi="Calibri" w:cs="Calibri"/>
              </w:rPr>
            </w:pPr>
            <w:r w:rsidRPr="368460B0">
              <w:rPr>
                <w:rFonts w:ascii="Calibri" w:eastAsia="Calibri" w:hAnsi="Calibri" w:cs="Calibri"/>
              </w:rPr>
              <w:t>*Client is in level three denial</w:t>
            </w:r>
          </w:p>
          <w:p w14:paraId="78ABD8A3" w14:textId="63A3340B" w:rsidR="368460B0" w:rsidRDefault="368460B0" w:rsidP="368460B0">
            <w:pPr>
              <w:spacing w:line="259" w:lineRule="auto"/>
              <w:rPr>
                <w:rFonts w:ascii="Calibri" w:eastAsia="Calibri" w:hAnsi="Calibri" w:cs="Calibri"/>
              </w:rPr>
            </w:pPr>
            <w:r w:rsidRPr="368460B0">
              <w:rPr>
                <w:rFonts w:ascii="Calibri" w:eastAsia="Calibri" w:hAnsi="Calibri" w:cs="Calibri"/>
              </w:rPr>
              <w:t xml:space="preserve">*Client demonstrates deviant arousal/interest on PPG, Abel, or affinity </w:t>
            </w:r>
          </w:p>
          <w:p w14:paraId="2A6949B3" w14:textId="30954295" w:rsidR="368460B0" w:rsidRDefault="368460B0" w:rsidP="368460B0">
            <w:pPr>
              <w:spacing w:line="259" w:lineRule="auto"/>
              <w:rPr>
                <w:rFonts w:ascii="Calibri" w:eastAsia="Calibri" w:hAnsi="Calibri" w:cs="Calibri"/>
              </w:rPr>
            </w:pPr>
            <w:r w:rsidRPr="368460B0">
              <w:rPr>
                <w:rFonts w:ascii="Calibri" w:eastAsia="Calibri" w:hAnsi="Calibri" w:cs="Calibri"/>
              </w:rPr>
              <w:t xml:space="preserve">*The client has inability to demonstrate knowledge of treatment concepts </w:t>
            </w:r>
          </w:p>
        </w:tc>
        <w:tc>
          <w:tcPr>
            <w:tcW w:w="3360" w:type="dxa"/>
          </w:tcPr>
          <w:p w14:paraId="09CC7C0E" w14:textId="4890480C" w:rsidR="368460B0" w:rsidRDefault="368460B0" w:rsidP="368460B0">
            <w:pPr>
              <w:spacing w:line="259" w:lineRule="auto"/>
              <w:ind w:left="720"/>
              <w:rPr>
                <w:rFonts w:ascii="Calibri" w:eastAsia="Calibri" w:hAnsi="Calibri" w:cs="Calibri"/>
              </w:rPr>
            </w:pPr>
            <w:r w:rsidRPr="368460B0">
              <w:rPr>
                <w:rFonts w:ascii="Calibri" w:eastAsia="Calibri" w:hAnsi="Calibri" w:cs="Calibri"/>
              </w:rPr>
              <w:lastRenderedPageBreak/>
              <w:t xml:space="preserve">If deviant arousal or index offense involved physical violence: </w:t>
            </w:r>
          </w:p>
          <w:p w14:paraId="18F43F61" w14:textId="1E0BE0E2" w:rsidR="368460B0" w:rsidRDefault="368460B0" w:rsidP="003F7DB8">
            <w:pPr>
              <w:pStyle w:val="ListParagraph"/>
              <w:numPr>
                <w:ilvl w:val="0"/>
                <w:numId w:val="10"/>
              </w:numPr>
              <w:spacing w:after="160" w:line="259" w:lineRule="auto"/>
            </w:pPr>
            <w:r w:rsidRPr="368460B0">
              <w:rPr>
                <w:rFonts w:ascii="Calibri" w:eastAsia="Calibri" w:hAnsi="Calibri" w:cs="Calibri"/>
              </w:rPr>
              <w:t xml:space="preserve">Clients should not be allowed contact with </w:t>
            </w:r>
            <w:r w:rsidRPr="368460B0">
              <w:rPr>
                <w:rFonts w:ascii="Calibri" w:eastAsia="Calibri" w:hAnsi="Calibri" w:cs="Calibri"/>
              </w:rPr>
              <w:lastRenderedPageBreak/>
              <w:t xml:space="preserve">children prior to a Child Contact </w:t>
            </w:r>
            <w:r w:rsidR="008E2DEC">
              <w:rPr>
                <w:rFonts w:ascii="Calibri" w:eastAsia="Calibri" w:hAnsi="Calibri" w:cs="Calibri"/>
              </w:rPr>
              <w:t>Screen</w:t>
            </w:r>
            <w:r w:rsidRPr="368460B0">
              <w:rPr>
                <w:rFonts w:ascii="Calibri" w:eastAsia="Calibri" w:hAnsi="Calibri" w:cs="Calibri"/>
              </w:rPr>
              <w:t xml:space="preserve"> </w:t>
            </w:r>
            <w:hyperlink w:anchor="CCS" w:history="1">
              <w:r w:rsidRPr="00AD10B5">
                <w:rPr>
                  <w:rStyle w:val="Hyperlink"/>
                  <w:rFonts w:ascii="Calibri" w:eastAsia="Calibri" w:hAnsi="Calibri" w:cs="Calibri"/>
                </w:rPr>
                <w:t>(CC</w:t>
              </w:r>
              <w:r w:rsidR="008E2DEC" w:rsidRPr="00AD10B5">
                <w:rPr>
                  <w:rStyle w:val="Hyperlink"/>
                  <w:rFonts w:ascii="Calibri" w:eastAsia="Calibri" w:hAnsi="Calibri" w:cs="Calibri"/>
                </w:rPr>
                <w:t>S</w:t>
              </w:r>
              <w:r w:rsidRPr="00AD10B5">
                <w:rPr>
                  <w:rStyle w:val="Hyperlink"/>
                  <w:rFonts w:ascii="Calibri" w:eastAsia="Calibri" w:hAnsi="Calibri" w:cs="Calibri"/>
                </w:rPr>
                <w:t>)</w:t>
              </w:r>
            </w:hyperlink>
            <w:r w:rsidRPr="368460B0">
              <w:rPr>
                <w:rFonts w:ascii="Calibri" w:eastAsia="Calibri" w:hAnsi="Calibri" w:cs="Calibri"/>
              </w:rPr>
              <w:t xml:space="preserve"> </w:t>
            </w:r>
          </w:p>
          <w:p w14:paraId="33DA11A5" w14:textId="6ED938C6" w:rsidR="368460B0" w:rsidRDefault="368460B0" w:rsidP="368460B0">
            <w:pPr>
              <w:spacing w:line="259" w:lineRule="auto"/>
              <w:ind w:left="720"/>
              <w:rPr>
                <w:rFonts w:ascii="Calibri" w:eastAsia="Calibri" w:hAnsi="Calibri" w:cs="Calibri"/>
              </w:rPr>
            </w:pPr>
          </w:p>
          <w:p w14:paraId="1F9EC185" w14:textId="16D723C3" w:rsidR="368460B0" w:rsidRDefault="368460B0" w:rsidP="368460B0">
            <w:pPr>
              <w:spacing w:line="259" w:lineRule="auto"/>
              <w:ind w:left="720"/>
              <w:rPr>
                <w:rFonts w:ascii="Calibri" w:eastAsia="Calibri" w:hAnsi="Calibri" w:cs="Calibri"/>
              </w:rPr>
            </w:pPr>
            <w:r w:rsidRPr="368460B0">
              <w:rPr>
                <w:rFonts w:ascii="Calibri" w:eastAsia="Calibri" w:hAnsi="Calibri" w:cs="Calibri"/>
              </w:rPr>
              <w:t xml:space="preserve">Additional Assessment Process: </w:t>
            </w:r>
          </w:p>
          <w:p w14:paraId="68B93490" w14:textId="20D8ABFB" w:rsidR="368460B0" w:rsidRDefault="368460B0" w:rsidP="003F7DB8">
            <w:pPr>
              <w:pStyle w:val="ListParagraph"/>
              <w:numPr>
                <w:ilvl w:val="0"/>
                <w:numId w:val="10"/>
              </w:numPr>
              <w:spacing w:after="160" w:line="259" w:lineRule="auto"/>
            </w:pPr>
            <w:r w:rsidRPr="368460B0">
              <w:rPr>
                <w:rFonts w:ascii="Calibri" w:eastAsia="Calibri" w:hAnsi="Calibri" w:cs="Calibri"/>
              </w:rPr>
              <w:t>Sex history disclosure</w:t>
            </w:r>
          </w:p>
          <w:p w14:paraId="75653EB6" w14:textId="194E7EAA" w:rsidR="368460B0" w:rsidRDefault="368460B0" w:rsidP="003F7DB8">
            <w:pPr>
              <w:pStyle w:val="ListParagraph"/>
              <w:numPr>
                <w:ilvl w:val="0"/>
                <w:numId w:val="10"/>
              </w:numPr>
              <w:spacing w:after="160" w:line="259" w:lineRule="auto"/>
            </w:pPr>
            <w:r w:rsidRPr="368460B0">
              <w:rPr>
                <w:rFonts w:ascii="Calibri" w:eastAsia="Calibri" w:hAnsi="Calibri" w:cs="Calibri"/>
              </w:rPr>
              <w:t>Polygraph</w:t>
            </w:r>
          </w:p>
          <w:p w14:paraId="5A1D3ECB" w14:textId="19CA8ABF" w:rsidR="368460B0" w:rsidRDefault="368460B0" w:rsidP="003F7DB8">
            <w:pPr>
              <w:pStyle w:val="ListParagraph"/>
              <w:numPr>
                <w:ilvl w:val="0"/>
                <w:numId w:val="10"/>
              </w:numPr>
              <w:spacing w:after="160" w:line="259" w:lineRule="auto"/>
            </w:pPr>
            <w:r w:rsidRPr="368460B0">
              <w:rPr>
                <w:rFonts w:ascii="Calibri" w:eastAsia="Calibri" w:hAnsi="Calibri" w:cs="Calibri"/>
              </w:rPr>
              <w:t>Time limited treatment refresher</w:t>
            </w:r>
          </w:p>
          <w:p w14:paraId="7AFBDC5B" w14:textId="5C43C12C" w:rsidR="368460B0" w:rsidRDefault="368460B0" w:rsidP="003F7DB8">
            <w:pPr>
              <w:pStyle w:val="ListParagraph"/>
              <w:numPr>
                <w:ilvl w:val="0"/>
                <w:numId w:val="10"/>
              </w:numPr>
              <w:spacing w:after="160" w:line="259" w:lineRule="auto"/>
            </w:pPr>
            <w:r w:rsidRPr="368460B0">
              <w:rPr>
                <w:rFonts w:ascii="Calibri" w:eastAsia="Calibri" w:hAnsi="Calibri" w:cs="Calibri"/>
              </w:rPr>
              <w:t xml:space="preserve">Specific emotional and behavioral therapy (e.g. relapse prevention, problem solving, boundaries) </w:t>
            </w:r>
          </w:p>
          <w:p w14:paraId="212268AF" w14:textId="584CB21F" w:rsidR="368460B0" w:rsidRDefault="368460B0" w:rsidP="368460B0">
            <w:pPr>
              <w:spacing w:line="259" w:lineRule="auto"/>
              <w:rPr>
                <w:rFonts w:ascii="Calibri" w:eastAsia="Calibri" w:hAnsi="Calibri" w:cs="Calibri"/>
              </w:rPr>
            </w:pPr>
          </w:p>
          <w:p w14:paraId="6ABF8B16" w14:textId="352EB78D" w:rsidR="368460B0" w:rsidRDefault="368460B0" w:rsidP="368460B0">
            <w:pPr>
              <w:spacing w:line="259" w:lineRule="auto"/>
              <w:rPr>
                <w:rFonts w:ascii="Calibri" w:eastAsia="Calibri" w:hAnsi="Calibri" w:cs="Calibri"/>
              </w:rPr>
            </w:pPr>
            <w:r w:rsidRPr="368460B0">
              <w:rPr>
                <w:rFonts w:ascii="Calibri" w:eastAsia="Calibri" w:hAnsi="Calibri" w:cs="Calibri"/>
              </w:rPr>
              <w:t xml:space="preserve">After three months: </w:t>
            </w:r>
          </w:p>
          <w:p w14:paraId="65985786" w14:textId="3FF3B5BC" w:rsidR="368460B0" w:rsidRDefault="368460B0" w:rsidP="003F7DB8">
            <w:pPr>
              <w:pStyle w:val="ListParagraph"/>
              <w:numPr>
                <w:ilvl w:val="1"/>
                <w:numId w:val="8"/>
              </w:numPr>
              <w:spacing w:after="160" w:line="259" w:lineRule="auto"/>
              <w:rPr>
                <w:b/>
                <w:bCs/>
              </w:rPr>
            </w:pPr>
            <w:r w:rsidRPr="368460B0">
              <w:rPr>
                <w:rFonts w:ascii="Calibri" w:eastAsia="Calibri" w:hAnsi="Calibri" w:cs="Calibri"/>
                <w:b/>
                <w:bCs/>
              </w:rPr>
              <w:t xml:space="preserve">Outcome 1 </w:t>
            </w:r>
            <w:r w:rsidRPr="368460B0">
              <w:rPr>
                <w:rFonts w:ascii="Calibri" w:eastAsia="Calibri" w:hAnsi="Calibri" w:cs="Calibri"/>
              </w:rPr>
              <w:t>– Successful passing of sexual history polygraph and completion of an extended assessment period = Successful Termination</w:t>
            </w:r>
          </w:p>
          <w:p w14:paraId="37D6A279" w14:textId="5B274F47" w:rsidR="368460B0" w:rsidRDefault="368460B0" w:rsidP="003F7DB8">
            <w:pPr>
              <w:pStyle w:val="ListParagraph"/>
              <w:numPr>
                <w:ilvl w:val="1"/>
                <w:numId w:val="8"/>
              </w:numPr>
              <w:spacing w:after="160" w:line="259" w:lineRule="auto"/>
              <w:rPr>
                <w:b/>
                <w:bCs/>
              </w:rPr>
            </w:pPr>
            <w:r w:rsidRPr="368460B0">
              <w:rPr>
                <w:rFonts w:ascii="Calibri" w:eastAsia="Calibri" w:hAnsi="Calibri" w:cs="Calibri"/>
                <w:b/>
                <w:bCs/>
              </w:rPr>
              <w:t>Outcome 2</w:t>
            </w:r>
            <w:r w:rsidRPr="368460B0">
              <w:rPr>
                <w:rFonts w:ascii="Calibri" w:eastAsia="Calibri" w:hAnsi="Calibri" w:cs="Calibri"/>
              </w:rPr>
              <w:t xml:space="preserve"> – Unsuccessful passing of sexual history polygraph and/or other problematic behavior surfaces = Movement to Option D (i.e., sex offense specific treatment)</w:t>
            </w:r>
          </w:p>
          <w:p w14:paraId="53D7DC57" w14:textId="1B7F7A7E" w:rsidR="368460B0" w:rsidRDefault="368460B0" w:rsidP="003F7DB8">
            <w:pPr>
              <w:pStyle w:val="ListParagraph"/>
              <w:numPr>
                <w:ilvl w:val="1"/>
                <w:numId w:val="8"/>
              </w:numPr>
              <w:spacing w:after="160" w:line="259" w:lineRule="auto"/>
              <w:rPr>
                <w:b/>
                <w:bCs/>
              </w:rPr>
            </w:pPr>
            <w:r w:rsidRPr="368460B0">
              <w:rPr>
                <w:rFonts w:ascii="Calibri" w:eastAsia="Calibri" w:hAnsi="Calibri" w:cs="Calibri"/>
                <w:b/>
                <w:bCs/>
              </w:rPr>
              <w:t>Outcome 3</w:t>
            </w:r>
            <w:r w:rsidRPr="368460B0">
              <w:rPr>
                <w:rFonts w:ascii="Calibri" w:eastAsia="Calibri" w:hAnsi="Calibri" w:cs="Calibri"/>
              </w:rPr>
              <w:t xml:space="preserve"> – Successful passing of sexual history polygraph, unsuccessful completion of life skills or more time needed on any </w:t>
            </w:r>
            <w:r w:rsidRPr="368460B0">
              <w:rPr>
                <w:rFonts w:ascii="Calibri" w:eastAsia="Calibri" w:hAnsi="Calibri" w:cs="Calibri"/>
              </w:rPr>
              <w:lastRenderedPageBreak/>
              <w:t>one area = Extended Life Skills Course</w:t>
            </w:r>
          </w:p>
          <w:p w14:paraId="3D667A47" w14:textId="57A61DD2" w:rsidR="368460B0" w:rsidRDefault="368460B0" w:rsidP="368460B0">
            <w:pPr>
              <w:spacing w:line="259" w:lineRule="auto"/>
              <w:rPr>
                <w:rFonts w:ascii="Calibri" w:eastAsia="Calibri" w:hAnsi="Calibri" w:cs="Calibri"/>
              </w:rPr>
            </w:pPr>
          </w:p>
        </w:tc>
      </w:tr>
      <w:tr w:rsidR="368460B0" w14:paraId="61A3E75B" w14:textId="77777777" w:rsidTr="34D73456">
        <w:tc>
          <w:tcPr>
            <w:tcW w:w="3360" w:type="dxa"/>
          </w:tcPr>
          <w:p w14:paraId="35DF59E5" w14:textId="56EECF00" w:rsidR="368460B0" w:rsidRDefault="34D73456" w:rsidP="003F7DB8">
            <w:pPr>
              <w:pStyle w:val="ListParagraph"/>
              <w:numPr>
                <w:ilvl w:val="1"/>
                <w:numId w:val="5"/>
              </w:numPr>
              <w:spacing w:line="259" w:lineRule="auto"/>
            </w:pPr>
            <w:r w:rsidRPr="34D73456">
              <w:rPr>
                <w:rFonts w:ascii="Calibri" w:eastAsia="Calibri" w:hAnsi="Calibri" w:cs="Calibri"/>
              </w:rPr>
              <w:lastRenderedPageBreak/>
              <w:t>Sex Offense Treatment</w:t>
            </w:r>
          </w:p>
        </w:tc>
        <w:tc>
          <w:tcPr>
            <w:tcW w:w="3360" w:type="dxa"/>
          </w:tcPr>
          <w:p w14:paraId="20C9E450" w14:textId="3C380F50" w:rsidR="368460B0" w:rsidRDefault="368460B0" w:rsidP="368460B0">
            <w:pPr>
              <w:spacing w:line="259" w:lineRule="auto"/>
              <w:ind w:left="720"/>
              <w:rPr>
                <w:rFonts w:ascii="Calibri" w:eastAsia="Calibri" w:hAnsi="Calibri" w:cs="Calibri"/>
              </w:rPr>
            </w:pPr>
            <w:r w:rsidRPr="368460B0">
              <w:rPr>
                <w:rFonts w:ascii="Calibri" w:eastAsia="Calibri" w:hAnsi="Calibri" w:cs="Calibri"/>
              </w:rPr>
              <w:t>*Did not successfully complete sex offense specific treatment</w:t>
            </w:r>
          </w:p>
          <w:p w14:paraId="087339CB" w14:textId="6F16A1B4" w:rsidR="368460B0" w:rsidRDefault="368460B0" w:rsidP="368460B0">
            <w:pPr>
              <w:spacing w:line="259" w:lineRule="auto"/>
              <w:ind w:left="720"/>
              <w:rPr>
                <w:rFonts w:ascii="Calibri" w:eastAsia="Calibri" w:hAnsi="Calibri" w:cs="Calibri"/>
              </w:rPr>
            </w:pPr>
            <w:r w:rsidRPr="368460B0">
              <w:rPr>
                <w:rFonts w:ascii="Calibri" w:eastAsia="Calibri" w:hAnsi="Calibri" w:cs="Calibri"/>
              </w:rPr>
              <w:t>*Index crime is sexual in nature</w:t>
            </w:r>
          </w:p>
          <w:p w14:paraId="1962BC05" w14:textId="6EE31D97" w:rsidR="368460B0" w:rsidRDefault="368460B0" w:rsidP="368460B0">
            <w:pPr>
              <w:spacing w:line="259" w:lineRule="auto"/>
              <w:ind w:left="720"/>
              <w:rPr>
                <w:rFonts w:ascii="Calibri" w:eastAsia="Calibri" w:hAnsi="Calibri" w:cs="Calibri"/>
              </w:rPr>
            </w:pPr>
            <w:r w:rsidRPr="368460B0">
              <w:rPr>
                <w:rFonts w:ascii="Calibri" w:eastAsia="Calibri" w:hAnsi="Calibri" w:cs="Calibri"/>
              </w:rPr>
              <w:t>*</w:t>
            </w:r>
            <w:proofErr w:type="spellStart"/>
            <w:r w:rsidRPr="368460B0">
              <w:rPr>
                <w:rFonts w:ascii="Calibri" w:eastAsia="Calibri" w:hAnsi="Calibri" w:cs="Calibri"/>
              </w:rPr>
              <w:t>FTR</w:t>
            </w:r>
            <w:proofErr w:type="spellEnd"/>
            <w:r w:rsidRPr="368460B0">
              <w:rPr>
                <w:rFonts w:ascii="Calibri" w:eastAsia="Calibri" w:hAnsi="Calibri" w:cs="Calibri"/>
              </w:rPr>
              <w:t>- higher levels of intentionality</w:t>
            </w:r>
          </w:p>
          <w:p w14:paraId="6F74F5B9" w14:textId="40A4A26D" w:rsidR="368460B0" w:rsidRDefault="368460B0" w:rsidP="368460B0">
            <w:pPr>
              <w:spacing w:line="259" w:lineRule="auto"/>
              <w:ind w:left="720"/>
              <w:rPr>
                <w:rFonts w:ascii="Calibri" w:eastAsia="Calibri" w:hAnsi="Calibri" w:cs="Calibri"/>
              </w:rPr>
            </w:pPr>
            <w:r w:rsidRPr="368460B0">
              <w:rPr>
                <w:rFonts w:ascii="Calibri" w:eastAsia="Calibri" w:hAnsi="Calibri" w:cs="Calibri"/>
              </w:rPr>
              <w:t>*Presence or deviant sexual arousal</w:t>
            </w:r>
          </w:p>
          <w:p w14:paraId="56EC19ED" w14:textId="6FE0D9C6" w:rsidR="368460B0" w:rsidRDefault="368460B0" w:rsidP="368460B0">
            <w:pPr>
              <w:spacing w:line="259" w:lineRule="auto"/>
              <w:ind w:left="720"/>
              <w:rPr>
                <w:rFonts w:ascii="Calibri" w:eastAsia="Calibri" w:hAnsi="Calibri" w:cs="Calibri"/>
              </w:rPr>
            </w:pPr>
            <w:r w:rsidRPr="368460B0">
              <w:rPr>
                <w:rFonts w:ascii="Calibri" w:eastAsia="Calibri" w:hAnsi="Calibri" w:cs="Calibri"/>
              </w:rPr>
              <w:t xml:space="preserve">*Presence of pedophilia, psychopathy, sexual sadism, </w:t>
            </w:r>
            <w:hyperlink w:anchor="SVP" w:history="1">
              <w:r w:rsidRPr="00024741">
                <w:rPr>
                  <w:rStyle w:val="Hyperlink"/>
                  <w:rFonts w:ascii="Calibri" w:eastAsia="Calibri" w:hAnsi="Calibri" w:cs="Calibri"/>
                </w:rPr>
                <w:t>sexually violent predator</w:t>
              </w:r>
            </w:hyperlink>
            <w:r w:rsidRPr="368460B0">
              <w:rPr>
                <w:rFonts w:ascii="Calibri" w:eastAsia="Calibri" w:hAnsi="Calibri" w:cs="Calibri"/>
              </w:rPr>
              <w:t xml:space="preserve"> status</w:t>
            </w:r>
          </w:p>
        </w:tc>
        <w:tc>
          <w:tcPr>
            <w:tcW w:w="3360" w:type="dxa"/>
          </w:tcPr>
          <w:p w14:paraId="6FEFAFC0" w14:textId="5991F298" w:rsidR="368460B0" w:rsidRDefault="368460B0" w:rsidP="368460B0">
            <w:pPr>
              <w:spacing w:line="259" w:lineRule="auto"/>
              <w:ind w:left="720"/>
              <w:rPr>
                <w:rFonts w:ascii="Calibri" w:eastAsia="Calibri" w:hAnsi="Calibri" w:cs="Calibri"/>
              </w:rPr>
            </w:pPr>
            <w:r w:rsidRPr="368460B0">
              <w:rPr>
                <w:rFonts w:ascii="Calibri" w:eastAsia="Calibri" w:hAnsi="Calibri" w:cs="Calibri"/>
              </w:rPr>
              <w:t>*Specialized Sex Offense probation supervision</w:t>
            </w:r>
          </w:p>
          <w:p w14:paraId="14B8CC98" w14:textId="2D08CC45" w:rsidR="368460B0" w:rsidRDefault="368460B0" w:rsidP="368460B0">
            <w:pPr>
              <w:spacing w:line="259" w:lineRule="auto"/>
              <w:rPr>
                <w:rFonts w:ascii="Calibri" w:eastAsia="Calibri" w:hAnsi="Calibri" w:cs="Calibri"/>
              </w:rPr>
            </w:pPr>
            <w:r w:rsidRPr="368460B0">
              <w:rPr>
                <w:rFonts w:ascii="Calibri" w:eastAsia="Calibri" w:hAnsi="Calibri" w:cs="Calibri"/>
              </w:rPr>
              <w:t>*</w:t>
            </w:r>
            <w:r w:rsidRPr="368460B0">
              <w:rPr>
                <w:sz w:val="30"/>
                <w:szCs w:val="30"/>
              </w:rPr>
              <w:t xml:space="preserve"> </w:t>
            </w:r>
            <w:r w:rsidRPr="368460B0">
              <w:rPr>
                <w:rFonts w:ascii="Calibri" w:eastAsia="Calibri" w:hAnsi="Calibri" w:cs="Calibri"/>
              </w:rPr>
              <w:t xml:space="preserve">Additional terms and conditions for SO supervision including no contact with own child unless a </w:t>
            </w:r>
            <w:hyperlink w:anchor="CCS" w:history="1">
              <w:r w:rsidRPr="0098335C">
                <w:rPr>
                  <w:rStyle w:val="Hyperlink"/>
                  <w:rFonts w:ascii="Calibri" w:eastAsia="Calibri" w:hAnsi="Calibri" w:cs="Calibri"/>
                </w:rPr>
                <w:t xml:space="preserve">Child Contact </w:t>
              </w:r>
              <w:r w:rsidR="00AD10B5" w:rsidRPr="0098335C">
                <w:rPr>
                  <w:rStyle w:val="Hyperlink"/>
                  <w:rFonts w:ascii="Calibri" w:eastAsia="Calibri" w:hAnsi="Calibri" w:cs="Calibri"/>
                </w:rPr>
                <w:t>Screen</w:t>
              </w:r>
            </w:hyperlink>
          </w:p>
          <w:p w14:paraId="72540ACA" w14:textId="463F510E" w:rsidR="368460B0" w:rsidRDefault="368460B0" w:rsidP="368460B0">
            <w:pPr>
              <w:spacing w:line="259" w:lineRule="auto"/>
              <w:rPr>
                <w:rFonts w:ascii="Calibri" w:eastAsia="Calibri" w:hAnsi="Calibri" w:cs="Calibri"/>
              </w:rPr>
            </w:pPr>
            <w:r w:rsidRPr="368460B0">
              <w:rPr>
                <w:rFonts w:ascii="Calibri" w:eastAsia="Calibri" w:hAnsi="Calibri" w:cs="Calibri"/>
              </w:rPr>
              <w:t>*</w:t>
            </w:r>
            <w:r w:rsidRPr="368460B0">
              <w:rPr>
                <w:sz w:val="30"/>
                <w:szCs w:val="30"/>
              </w:rPr>
              <w:t xml:space="preserve"> </w:t>
            </w:r>
            <w:r w:rsidRPr="368460B0">
              <w:rPr>
                <w:rFonts w:ascii="Calibri" w:eastAsia="Calibri" w:hAnsi="Calibri" w:cs="Calibri"/>
              </w:rPr>
              <w:t>Sex Offense specific/other treatment and intervention recommendations by listed evaluator, as applicable</w:t>
            </w:r>
          </w:p>
          <w:p w14:paraId="0FEFF18F" w14:textId="13C0B982" w:rsidR="368460B0" w:rsidRDefault="368460B0" w:rsidP="368460B0">
            <w:pPr>
              <w:spacing w:line="259" w:lineRule="auto"/>
              <w:rPr>
                <w:rFonts w:ascii="Calibri" w:eastAsia="Calibri" w:hAnsi="Calibri" w:cs="Calibri"/>
              </w:rPr>
            </w:pPr>
            <w:r w:rsidRPr="368460B0">
              <w:rPr>
                <w:rFonts w:ascii="Calibri" w:eastAsia="Calibri" w:hAnsi="Calibri" w:cs="Calibri"/>
              </w:rPr>
              <w:t>*</w:t>
            </w:r>
            <w:r w:rsidRPr="368460B0">
              <w:rPr>
                <w:sz w:val="30"/>
                <w:szCs w:val="30"/>
              </w:rPr>
              <w:t xml:space="preserve"> </w:t>
            </w:r>
            <w:r w:rsidRPr="368460B0">
              <w:rPr>
                <w:rFonts w:ascii="Calibri" w:eastAsia="Calibri" w:hAnsi="Calibri" w:cs="Calibri"/>
              </w:rPr>
              <w:t>Assess for current treatment needs and address in treatment plan</w:t>
            </w:r>
          </w:p>
          <w:p w14:paraId="34B10019" w14:textId="5A551326" w:rsidR="368460B0" w:rsidRDefault="368460B0" w:rsidP="368460B0">
            <w:pPr>
              <w:spacing w:line="259" w:lineRule="auto"/>
              <w:rPr>
                <w:rFonts w:ascii="Calibri" w:eastAsia="Calibri" w:hAnsi="Calibri" w:cs="Calibri"/>
              </w:rPr>
            </w:pPr>
            <w:r w:rsidRPr="368460B0">
              <w:rPr>
                <w:rFonts w:ascii="Calibri" w:eastAsia="Calibri" w:hAnsi="Calibri" w:cs="Calibri"/>
              </w:rPr>
              <w:t>*</w:t>
            </w:r>
            <w:r w:rsidRPr="368460B0">
              <w:rPr>
                <w:sz w:val="30"/>
                <w:szCs w:val="30"/>
              </w:rPr>
              <w:t xml:space="preserve"> </w:t>
            </w:r>
            <w:r w:rsidRPr="368460B0">
              <w:rPr>
                <w:rFonts w:ascii="Calibri" w:eastAsia="Calibri" w:hAnsi="Calibri" w:cs="Calibri"/>
              </w:rPr>
              <w:t>Treatment plan created upon potential length of sentence</w:t>
            </w:r>
          </w:p>
          <w:p w14:paraId="3460E02A" w14:textId="6AA0708E" w:rsidR="368460B0" w:rsidRDefault="368460B0" w:rsidP="368460B0">
            <w:pPr>
              <w:spacing w:line="259" w:lineRule="auto"/>
              <w:rPr>
                <w:rFonts w:ascii="Calibri" w:eastAsia="Calibri" w:hAnsi="Calibri" w:cs="Calibri"/>
              </w:rPr>
            </w:pPr>
            <w:r w:rsidRPr="368460B0">
              <w:rPr>
                <w:rFonts w:ascii="Calibri" w:eastAsia="Calibri" w:hAnsi="Calibri" w:cs="Calibri"/>
              </w:rPr>
              <w:t>*</w:t>
            </w:r>
            <w:r w:rsidRPr="368460B0">
              <w:rPr>
                <w:sz w:val="30"/>
                <w:szCs w:val="30"/>
              </w:rPr>
              <w:t xml:space="preserve"> </w:t>
            </w:r>
            <w:r w:rsidRPr="368460B0">
              <w:rPr>
                <w:rFonts w:ascii="Calibri" w:eastAsia="Calibri" w:hAnsi="Calibri" w:cs="Calibri"/>
              </w:rPr>
              <w:t>Upon completion of Option D, a discharge summary outlining treatment plan completion and remaining areas not addressed based on sentence length limitations</w:t>
            </w:r>
          </w:p>
          <w:p w14:paraId="7A33EA07" w14:textId="40DD96F0" w:rsidR="368460B0" w:rsidRDefault="368460B0" w:rsidP="368460B0">
            <w:pPr>
              <w:spacing w:line="259" w:lineRule="auto"/>
              <w:ind w:left="720"/>
              <w:rPr>
                <w:rFonts w:ascii="Calibri" w:eastAsia="Calibri" w:hAnsi="Calibri" w:cs="Calibri"/>
              </w:rPr>
            </w:pPr>
          </w:p>
        </w:tc>
      </w:tr>
      <w:tr w:rsidR="368460B0" w14:paraId="3C6C34F3" w14:textId="77777777" w:rsidTr="34D73456">
        <w:tc>
          <w:tcPr>
            <w:tcW w:w="3360" w:type="dxa"/>
          </w:tcPr>
          <w:p w14:paraId="41CD5729" w14:textId="5EA8775C" w:rsidR="368460B0" w:rsidRDefault="34D73456" w:rsidP="003F7DB8">
            <w:pPr>
              <w:pStyle w:val="ListParagraph"/>
              <w:numPr>
                <w:ilvl w:val="1"/>
                <w:numId w:val="5"/>
              </w:numPr>
              <w:spacing w:line="259" w:lineRule="auto"/>
            </w:pPr>
            <w:r w:rsidRPr="34D73456">
              <w:rPr>
                <w:rFonts w:ascii="Calibri" w:eastAsia="Calibri" w:hAnsi="Calibri" w:cs="Calibri"/>
              </w:rPr>
              <w:t xml:space="preserve">Not amenable for treatment </w:t>
            </w:r>
          </w:p>
        </w:tc>
        <w:tc>
          <w:tcPr>
            <w:tcW w:w="3360" w:type="dxa"/>
          </w:tcPr>
          <w:p w14:paraId="323F999C" w14:textId="6D83A7D2" w:rsidR="368460B0" w:rsidRDefault="368460B0" w:rsidP="368460B0">
            <w:pPr>
              <w:spacing w:line="259" w:lineRule="auto"/>
              <w:rPr>
                <w:rFonts w:ascii="Calibri" w:eastAsia="Calibri" w:hAnsi="Calibri" w:cs="Calibri"/>
              </w:rPr>
            </w:pPr>
            <w:r w:rsidRPr="368460B0">
              <w:rPr>
                <w:rFonts w:ascii="Calibri" w:eastAsia="Calibri" w:hAnsi="Calibri" w:cs="Calibri"/>
              </w:rPr>
              <w:t>*No motivation for treatment</w:t>
            </w:r>
          </w:p>
          <w:p w14:paraId="1406A6D2" w14:textId="37DF6CBD" w:rsidR="368460B0" w:rsidRDefault="368460B0" w:rsidP="368460B0">
            <w:pPr>
              <w:spacing w:line="259" w:lineRule="auto"/>
              <w:rPr>
                <w:rFonts w:ascii="Calibri" w:eastAsia="Calibri" w:hAnsi="Calibri" w:cs="Calibri"/>
              </w:rPr>
            </w:pPr>
            <w:r w:rsidRPr="368460B0">
              <w:rPr>
                <w:rFonts w:ascii="Calibri" w:eastAsia="Calibri" w:hAnsi="Calibri" w:cs="Calibri"/>
              </w:rPr>
              <w:t>*Refusal to participate in treatment</w:t>
            </w:r>
          </w:p>
          <w:p w14:paraId="5E034697" w14:textId="06F62D4E" w:rsidR="368460B0" w:rsidRDefault="368460B0" w:rsidP="368460B0">
            <w:pPr>
              <w:spacing w:line="259" w:lineRule="auto"/>
              <w:rPr>
                <w:rFonts w:ascii="Calibri" w:eastAsia="Calibri" w:hAnsi="Calibri" w:cs="Calibri"/>
              </w:rPr>
            </w:pPr>
            <w:r w:rsidRPr="368460B0">
              <w:rPr>
                <w:rFonts w:ascii="Calibri" w:eastAsia="Calibri" w:hAnsi="Calibri" w:cs="Calibri"/>
              </w:rPr>
              <w:t>*No amenability to treatment</w:t>
            </w:r>
          </w:p>
          <w:p w14:paraId="1C5DB396" w14:textId="6FB49858" w:rsidR="368460B0" w:rsidRDefault="368460B0" w:rsidP="368460B0">
            <w:pPr>
              <w:spacing w:line="259" w:lineRule="auto"/>
              <w:rPr>
                <w:rFonts w:ascii="Calibri" w:eastAsia="Calibri" w:hAnsi="Calibri" w:cs="Calibri"/>
              </w:rPr>
            </w:pPr>
            <w:r w:rsidRPr="368460B0">
              <w:rPr>
                <w:rFonts w:ascii="Calibri" w:eastAsia="Calibri" w:hAnsi="Calibri" w:cs="Calibri"/>
              </w:rPr>
              <w:t>*Not treatable</w:t>
            </w:r>
          </w:p>
          <w:p w14:paraId="5E98C222" w14:textId="27985DD3" w:rsidR="368460B0" w:rsidRDefault="368460B0" w:rsidP="368460B0">
            <w:pPr>
              <w:spacing w:line="259" w:lineRule="auto"/>
              <w:rPr>
                <w:rFonts w:ascii="Calibri" w:eastAsia="Calibri" w:hAnsi="Calibri" w:cs="Calibri"/>
              </w:rPr>
            </w:pPr>
            <w:r w:rsidRPr="368460B0">
              <w:rPr>
                <w:rFonts w:ascii="Calibri" w:eastAsia="Calibri" w:hAnsi="Calibri" w:cs="Calibri"/>
              </w:rPr>
              <w:t>*No motivation to change</w:t>
            </w:r>
          </w:p>
          <w:p w14:paraId="605556D1" w14:textId="3670D288" w:rsidR="368460B0" w:rsidRDefault="368460B0" w:rsidP="368460B0">
            <w:pPr>
              <w:spacing w:line="259" w:lineRule="auto"/>
              <w:rPr>
                <w:rFonts w:ascii="Calibri" w:eastAsia="Calibri" w:hAnsi="Calibri" w:cs="Calibri"/>
              </w:rPr>
            </w:pPr>
            <w:r w:rsidRPr="368460B0">
              <w:rPr>
                <w:rFonts w:ascii="Calibri" w:eastAsia="Calibri" w:hAnsi="Calibri" w:cs="Calibri"/>
              </w:rPr>
              <w:t xml:space="preserve">*Presence of high level of risk on static or dynamic risk measures (utilizing structured professional judgment based on the </w:t>
            </w:r>
            <w:proofErr w:type="spellStart"/>
            <w:r w:rsidRPr="368460B0">
              <w:rPr>
                <w:rFonts w:ascii="Calibri" w:eastAsia="Calibri" w:hAnsi="Calibri" w:cs="Calibri"/>
              </w:rPr>
              <w:t>VASOR</w:t>
            </w:r>
            <w:proofErr w:type="spellEnd"/>
            <w:r w:rsidRPr="368460B0">
              <w:rPr>
                <w:rFonts w:ascii="Calibri" w:eastAsia="Calibri" w:hAnsi="Calibri" w:cs="Calibri"/>
              </w:rPr>
              <w:t>/</w:t>
            </w:r>
            <w:proofErr w:type="spellStart"/>
            <w:r w:rsidRPr="368460B0">
              <w:rPr>
                <w:rFonts w:ascii="Calibri" w:eastAsia="Calibri" w:hAnsi="Calibri" w:cs="Calibri"/>
              </w:rPr>
              <w:t>SOTIPS</w:t>
            </w:r>
            <w:proofErr w:type="spellEnd"/>
            <w:r w:rsidRPr="368460B0">
              <w:rPr>
                <w:rFonts w:ascii="Calibri" w:eastAsia="Calibri" w:hAnsi="Calibri" w:cs="Calibri"/>
              </w:rPr>
              <w:t>)</w:t>
            </w:r>
          </w:p>
          <w:p w14:paraId="1491D6FE" w14:textId="05E8F09C" w:rsidR="368460B0" w:rsidRDefault="368460B0" w:rsidP="368460B0">
            <w:pPr>
              <w:spacing w:line="259" w:lineRule="auto"/>
              <w:rPr>
                <w:rFonts w:ascii="Calibri" w:eastAsia="Calibri" w:hAnsi="Calibri" w:cs="Calibri"/>
              </w:rPr>
            </w:pPr>
            <w:r w:rsidRPr="368460B0">
              <w:rPr>
                <w:rFonts w:ascii="Calibri" w:eastAsia="Calibri" w:hAnsi="Calibri" w:cs="Calibri"/>
              </w:rPr>
              <w:t xml:space="preserve">*Presence of pedophilia (exclusive type), psychopathy, sexual sadism, or </w:t>
            </w:r>
            <w:hyperlink w:anchor="SVP" w:history="1">
              <w:r w:rsidRPr="00024741">
                <w:rPr>
                  <w:rStyle w:val="Hyperlink"/>
                  <w:rFonts w:ascii="Calibri" w:eastAsia="Calibri" w:hAnsi="Calibri" w:cs="Calibri"/>
                </w:rPr>
                <w:t>Sexually Violent Predator</w:t>
              </w:r>
            </w:hyperlink>
          </w:p>
          <w:p w14:paraId="2F988F29" w14:textId="3D9C685A" w:rsidR="368460B0" w:rsidRDefault="368460B0" w:rsidP="368460B0">
            <w:pPr>
              <w:spacing w:line="259" w:lineRule="auto"/>
              <w:ind w:left="720"/>
              <w:rPr>
                <w:rFonts w:ascii="Calibri" w:eastAsia="Calibri" w:hAnsi="Calibri" w:cs="Calibri"/>
              </w:rPr>
            </w:pPr>
          </w:p>
        </w:tc>
        <w:tc>
          <w:tcPr>
            <w:tcW w:w="3360" w:type="dxa"/>
          </w:tcPr>
          <w:p w14:paraId="00673B53" w14:textId="5B8D1A12" w:rsidR="368460B0" w:rsidRDefault="368460B0" w:rsidP="368460B0">
            <w:pPr>
              <w:spacing w:line="259" w:lineRule="auto"/>
              <w:rPr>
                <w:rFonts w:ascii="Calibri" w:eastAsia="Calibri" w:hAnsi="Calibri" w:cs="Calibri"/>
              </w:rPr>
            </w:pPr>
            <w:r w:rsidRPr="368460B0">
              <w:rPr>
                <w:rFonts w:ascii="Calibri" w:eastAsia="Calibri" w:hAnsi="Calibri" w:cs="Calibri"/>
              </w:rPr>
              <w:t xml:space="preserve">*Not appropriate for </w:t>
            </w:r>
            <w:proofErr w:type="gramStart"/>
            <w:r w:rsidRPr="368460B0">
              <w:rPr>
                <w:rFonts w:ascii="Calibri" w:eastAsia="Calibri" w:hAnsi="Calibri" w:cs="Calibri"/>
              </w:rPr>
              <w:t>community based</w:t>
            </w:r>
            <w:proofErr w:type="gramEnd"/>
            <w:r w:rsidRPr="368460B0">
              <w:rPr>
                <w:rFonts w:ascii="Calibri" w:eastAsia="Calibri" w:hAnsi="Calibri" w:cs="Calibri"/>
              </w:rPr>
              <w:t xml:space="preserve"> sex offense specific treatment</w:t>
            </w:r>
          </w:p>
          <w:p w14:paraId="098328A4" w14:textId="6066C1B8" w:rsidR="368460B0" w:rsidRDefault="368460B0" w:rsidP="368460B0">
            <w:pPr>
              <w:spacing w:line="259" w:lineRule="auto"/>
              <w:rPr>
                <w:rFonts w:ascii="Calibri" w:eastAsia="Calibri" w:hAnsi="Calibri" w:cs="Calibri"/>
              </w:rPr>
            </w:pPr>
            <w:r w:rsidRPr="368460B0">
              <w:rPr>
                <w:rFonts w:ascii="Calibri" w:eastAsia="Calibri" w:hAnsi="Calibri" w:cs="Calibri"/>
              </w:rPr>
              <w:t xml:space="preserve">*Not appropriate for community supervision and should be </w:t>
            </w:r>
            <w:proofErr w:type="gramStart"/>
            <w:r w:rsidRPr="368460B0">
              <w:rPr>
                <w:rFonts w:ascii="Calibri" w:eastAsia="Calibri" w:hAnsi="Calibri" w:cs="Calibri"/>
              </w:rPr>
              <w:t>referred back</w:t>
            </w:r>
            <w:proofErr w:type="gramEnd"/>
            <w:r w:rsidRPr="368460B0">
              <w:rPr>
                <w:rFonts w:ascii="Calibri" w:eastAsia="Calibri" w:hAnsi="Calibri" w:cs="Calibri"/>
              </w:rPr>
              <w:t xml:space="preserve"> to the court for possible modification of sentence</w:t>
            </w:r>
          </w:p>
          <w:p w14:paraId="4B30F4B2" w14:textId="6A9EEE44" w:rsidR="368460B0" w:rsidRDefault="368460B0" w:rsidP="368460B0">
            <w:pPr>
              <w:spacing w:line="259" w:lineRule="auto"/>
              <w:ind w:left="720"/>
              <w:rPr>
                <w:rFonts w:ascii="Calibri" w:eastAsia="Calibri" w:hAnsi="Calibri" w:cs="Calibri"/>
              </w:rPr>
            </w:pPr>
          </w:p>
        </w:tc>
      </w:tr>
    </w:tbl>
    <w:p w14:paraId="12022EDB" w14:textId="21ECCE1A" w:rsidR="368460B0" w:rsidRDefault="368460B0" w:rsidP="368460B0">
      <w:pPr>
        <w:spacing w:after="160" w:line="259" w:lineRule="auto"/>
        <w:ind w:left="720"/>
        <w:rPr>
          <w:rFonts w:ascii="Calibri" w:eastAsia="Calibri" w:hAnsi="Calibri" w:cs="Calibri"/>
        </w:rPr>
      </w:pPr>
    </w:p>
    <w:p w14:paraId="206E6B72" w14:textId="409F3D6C" w:rsidR="368460B0" w:rsidRDefault="368460B0" w:rsidP="368460B0"/>
    <w:p w14:paraId="5069B55B" w14:textId="63E2F516" w:rsidR="003C4EE2" w:rsidRPr="00E20F4D" w:rsidRDefault="368460B0" w:rsidP="003C4EE2">
      <w:r>
        <w:br w:type="page"/>
      </w:r>
    </w:p>
    <w:p w14:paraId="6D8CAB1C" w14:textId="3410980B" w:rsidR="00A967DF" w:rsidRPr="00630EC7" w:rsidRDefault="34D73456" w:rsidP="003F7DB8">
      <w:pPr>
        <w:pStyle w:val="Heading1"/>
        <w:numPr>
          <w:ilvl w:val="0"/>
          <w:numId w:val="40"/>
        </w:numPr>
        <w:rPr>
          <w:color w:val="auto"/>
        </w:rPr>
      </w:pPr>
      <w:bookmarkStart w:id="117" w:name="_Toc8920448"/>
      <w:bookmarkStart w:id="118" w:name="_Toc8992084"/>
      <w:bookmarkStart w:id="119" w:name="Charges"/>
      <w:r w:rsidRPr="34D73456">
        <w:rPr>
          <w:color w:val="auto"/>
        </w:rPr>
        <w:lastRenderedPageBreak/>
        <w:t>Charges</w:t>
      </w:r>
      <w:bookmarkEnd w:id="117"/>
      <w:bookmarkEnd w:id="118"/>
    </w:p>
    <w:p w14:paraId="7B27BE22" w14:textId="77777777" w:rsidR="00630EC7" w:rsidRPr="00630EC7" w:rsidRDefault="00630EC7" w:rsidP="00630EC7"/>
    <w:tbl>
      <w:tblPr>
        <w:tblStyle w:val="GridTable5Dark"/>
        <w:tblW w:w="10458" w:type="dxa"/>
        <w:tblLayout w:type="fixed"/>
        <w:tblLook w:val="04A0" w:firstRow="1" w:lastRow="0" w:firstColumn="1" w:lastColumn="0" w:noHBand="0" w:noVBand="1"/>
      </w:tblPr>
      <w:tblGrid>
        <w:gridCol w:w="1728"/>
        <w:gridCol w:w="4230"/>
        <w:gridCol w:w="429"/>
        <w:gridCol w:w="429"/>
        <w:gridCol w:w="522"/>
        <w:gridCol w:w="429"/>
        <w:gridCol w:w="429"/>
        <w:gridCol w:w="1002"/>
        <w:gridCol w:w="720"/>
        <w:gridCol w:w="540"/>
      </w:tblGrid>
      <w:tr w:rsidR="006E12AF" w:rsidRPr="00562152" w14:paraId="10CEC1A9" w14:textId="77777777" w:rsidTr="006E12AF">
        <w:trPr>
          <w:cnfStyle w:val="100000000000" w:firstRow="1" w:lastRow="0" w:firstColumn="0" w:lastColumn="0" w:oddVBand="0" w:evenVBand="0" w:oddHBand="0"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1728" w:type="dxa"/>
            <w:hideMark/>
          </w:tcPr>
          <w:bookmarkEnd w:id="119"/>
          <w:p w14:paraId="47E0365E" w14:textId="77777777" w:rsidR="00722D06" w:rsidRPr="00562152" w:rsidRDefault="00722D06" w:rsidP="009D4FE5">
            <w:r w:rsidRPr="00562152">
              <w:t>Offenses involving Sexual Acts - Revised Chart CRIME/STATUTE</w:t>
            </w:r>
          </w:p>
        </w:tc>
        <w:tc>
          <w:tcPr>
            <w:tcW w:w="4230" w:type="dxa"/>
            <w:hideMark/>
          </w:tcPr>
          <w:p w14:paraId="7F928DE9" w14:textId="77777777" w:rsidR="00722D06" w:rsidRPr="00562152" w:rsidRDefault="00722D06" w:rsidP="009D4FE5">
            <w:pPr>
              <w:cnfStyle w:val="100000000000" w:firstRow="1" w:lastRow="0" w:firstColumn="0" w:lastColumn="0" w:oddVBand="0" w:evenVBand="0" w:oddHBand="0" w:evenHBand="0" w:firstRowFirstColumn="0" w:firstRowLastColumn="0" w:lastRowFirstColumn="0" w:lastRowLastColumn="0"/>
            </w:pPr>
            <w:r w:rsidRPr="00562152">
              <w:t>ELEMENTS OF OFFENSES</w:t>
            </w:r>
          </w:p>
        </w:tc>
        <w:tc>
          <w:tcPr>
            <w:tcW w:w="429" w:type="dxa"/>
            <w:noWrap/>
            <w:textDirection w:val="tbLrV"/>
            <w:hideMark/>
          </w:tcPr>
          <w:p w14:paraId="345B14B6" w14:textId="77777777" w:rsidR="00722D06" w:rsidRPr="00562152" w:rsidRDefault="00722D06" w:rsidP="009D4FE5">
            <w:pPr>
              <w:cnfStyle w:val="100000000000" w:firstRow="1" w:lastRow="0" w:firstColumn="0" w:lastColumn="0" w:oddVBand="0" w:evenVBand="0" w:oddHBand="0" w:evenHBand="0" w:firstRowFirstColumn="0" w:firstRowLastColumn="0" w:lastRowFirstColumn="0" w:lastRowLastColumn="0"/>
            </w:pPr>
            <w:r w:rsidRPr="00562152">
              <w:t>CLASS</w:t>
            </w:r>
          </w:p>
        </w:tc>
        <w:tc>
          <w:tcPr>
            <w:tcW w:w="429" w:type="dxa"/>
            <w:noWrap/>
            <w:textDirection w:val="tbLrV"/>
            <w:hideMark/>
          </w:tcPr>
          <w:p w14:paraId="253667B4" w14:textId="77777777" w:rsidR="00722D06" w:rsidRPr="00562152" w:rsidRDefault="00722D06" w:rsidP="009D4FE5">
            <w:pPr>
              <w:cnfStyle w:val="100000000000" w:firstRow="1" w:lastRow="0" w:firstColumn="0" w:lastColumn="0" w:oddVBand="0" w:evenVBand="0" w:oddHBand="0" w:evenHBand="0" w:firstRowFirstColumn="0" w:firstRowLastColumn="0" w:lastRowFirstColumn="0" w:lastRowLastColumn="0"/>
            </w:pPr>
            <w:r w:rsidRPr="00562152">
              <w:t>EVAL/TX?</w:t>
            </w:r>
          </w:p>
        </w:tc>
        <w:tc>
          <w:tcPr>
            <w:tcW w:w="522" w:type="dxa"/>
            <w:noWrap/>
            <w:textDirection w:val="tbLrV"/>
            <w:hideMark/>
          </w:tcPr>
          <w:p w14:paraId="33353936" w14:textId="77777777" w:rsidR="00722D06" w:rsidRPr="00562152" w:rsidRDefault="00722D06" w:rsidP="009D4FE5">
            <w:pPr>
              <w:cnfStyle w:val="100000000000" w:firstRow="1" w:lastRow="0" w:firstColumn="0" w:lastColumn="0" w:oddVBand="0" w:evenVBand="0" w:oddHBand="0" w:evenHBand="0" w:firstRowFirstColumn="0" w:firstRowLastColumn="0" w:lastRowFirstColumn="0" w:lastRowLastColumn="0"/>
            </w:pPr>
            <w:r w:rsidRPr="00562152">
              <w:t>REGISTER?</w:t>
            </w:r>
          </w:p>
        </w:tc>
        <w:tc>
          <w:tcPr>
            <w:tcW w:w="429" w:type="dxa"/>
            <w:noWrap/>
            <w:textDirection w:val="tbLrV"/>
            <w:hideMark/>
          </w:tcPr>
          <w:p w14:paraId="1BE097C6" w14:textId="77777777" w:rsidR="00722D06" w:rsidRPr="00562152" w:rsidRDefault="00722D06" w:rsidP="009D4FE5">
            <w:pPr>
              <w:cnfStyle w:val="100000000000" w:firstRow="1" w:lastRow="0" w:firstColumn="0" w:lastColumn="0" w:oddVBand="0" w:evenVBand="0" w:oddHBand="0" w:evenHBand="0" w:firstRowFirstColumn="0" w:firstRowLastColumn="0" w:lastRowFirstColumn="0" w:lastRowLastColumn="0"/>
            </w:pPr>
            <w:proofErr w:type="spellStart"/>
            <w:r w:rsidRPr="00562152">
              <w:t>INDETERM</w:t>
            </w:r>
            <w:proofErr w:type="spellEnd"/>
          </w:p>
        </w:tc>
        <w:tc>
          <w:tcPr>
            <w:tcW w:w="429" w:type="dxa"/>
            <w:noWrap/>
            <w:textDirection w:val="tbLrV"/>
            <w:hideMark/>
          </w:tcPr>
          <w:p w14:paraId="122B4187" w14:textId="77777777" w:rsidR="00722D06" w:rsidRPr="00562152" w:rsidRDefault="00722D06" w:rsidP="009D4FE5">
            <w:pPr>
              <w:cnfStyle w:val="100000000000" w:firstRow="1" w:lastRow="0" w:firstColumn="0" w:lastColumn="0" w:oddVBand="0" w:evenVBand="0" w:oddHBand="0" w:evenHBand="0" w:firstRowFirstColumn="0" w:firstRowLastColumn="0" w:lastRowFirstColumn="0" w:lastRowLastColumn="0"/>
            </w:pPr>
            <w:r w:rsidRPr="00562152">
              <w:t xml:space="preserve">PROB </w:t>
            </w:r>
            <w:proofErr w:type="spellStart"/>
            <w:r w:rsidRPr="00562152">
              <w:t>ELIG</w:t>
            </w:r>
            <w:proofErr w:type="spellEnd"/>
          </w:p>
        </w:tc>
        <w:tc>
          <w:tcPr>
            <w:tcW w:w="1002" w:type="dxa"/>
            <w:textDirection w:val="tbLrV"/>
            <w:hideMark/>
          </w:tcPr>
          <w:p w14:paraId="207D8D2B" w14:textId="77777777" w:rsidR="00722D06" w:rsidRPr="00562152" w:rsidRDefault="00722D06" w:rsidP="009D4FE5">
            <w:pPr>
              <w:cnfStyle w:val="100000000000" w:firstRow="1" w:lastRow="0" w:firstColumn="0" w:lastColumn="0" w:oddVBand="0" w:evenVBand="0" w:oddHBand="0" w:evenHBand="0" w:firstRowFirstColumn="0" w:firstRowLastColumn="0" w:lastRowFirstColumn="0" w:lastRowLastColumn="0"/>
            </w:pPr>
            <w:r w:rsidRPr="00562152">
              <w:t>DOC/JAIL</w:t>
            </w:r>
          </w:p>
        </w:tc>
        <w:tc>
          <w:tcPr>
            <w:tcW w:w="720" w:type="dxa"/>
            <w:textDirection w:val="tbLrV"/>
            <w:hideMark/>
          </w:tcPr>
          <w:p w14:paraId="0B9D7C26" w14:textId="77777777" w:rsidR="00722D06" w:rsidRPr="00FE0A79" w:rsidRDefault="00722D06" w:rsidP="009D4FE5">
            <w:pPr>
              <w:cnfStyle w:val="100000000000" w:firstRow="1" w:lastRow="0" w:firstColumn="0" w:lastColumn="0" w:oddVBand="0" w:evenVBand="0" w:oddHBand="0" w:evenHBand="0" w:firstRowFirstColumn="0" w:firstRowLastColumn="0" w:lastRowFirstColumn="0" w:lastRowLastColumn="0"/>
              <w:rPr>
                <w:sz w:val="20"/>
                <w:szCs w:val="20"/>
              </w:rPr>
            </w:pPr>
            <w:r w:rsidRPr="00FE0A79">
              <w:rPr>
                <w:sz w:val="20"/>
                <w:szCs w:val="20"/>
              </w:rPr>
              <w:t>2015 SOL*</w:t>
            </w:r>
          </w:p>
        </w:tc>
        <w:tc>
          <w:tcPr>
            <w:tcW w:w="540" w:type="dxa"/>
            <w:noWrap/>
            <w:textDirection w:val="tbLrV"/>
            <w:hideMark/>
          </w:tcPr>
          <w:p w14:paraId="33B062E5" w14:textId="4CE2C8A5" w:rsidR="00722D06" w:rsidRPr="00562152" w:rsidRDefault="00F63C8D" w:rsidP="009D4FE5">
            <w:pPr>
              <w:cnfStyle w:val="100000000000" w:firstRow="1" w:lastRow="0" w:firstColumn="0" w:lastColumn="0" w:oddVBand="0" w:evenVBand="0" w:oddHBand="0" w:evenHBand="0" w:firstRowFirstColumn="0" w:firstRowLastColumn="0" w:lastRowFirstColumn="0" w:lastRowLastColumn="0"/>
            </w:pPr>
            <w:hyperlink w:anchor="SVP" w:history="1">
              <w:r w:rsidR="00722D06" w:rsidRPr="00BD02E9">
                <w:rPr>
                  <w:rStyle w:val="Hyperlink"/>
                  <w:b w:val="0"/>
                  <w:bCs w:val="0"/>
                </w:rPr>
                <w:t>SVP</w:t>
              </w:r>
            </w:hyperlink>
            <w:r w:rsidR="00722D06" w:rsidRPr="00562152">
              <w:t xml:space="preserve"> Screen</w:t>
            </w:r>
          </w:p>
        </w:tc>
      </w:tr>
      <w:tr w:rsidR="006E12AF" w:rsidRPr="00562152" w14:paraId="07FA5E87" w14:textId="77777777" w:rsidTr="006E12AF">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66E83B65" w14:textId="77777777" w:rsidR="00722D06" w:rsidRPr="00562152" w:rsidRDefault="00722D06" w:rsidP="009D4FE5">
            <w:r w:rsidRPr="00562152">
              <w:t>Enticement of a Child</w:t>
            </w:r>
            <w:r w:rsidRPr="00562152">
              <w:br/>
              <w:t>18-3-305(1)</w:t>
            </w:r>
          </w:p>
        </w:tc>
        <w:tc>
          <w:tcPr>
            <w:tcW w:w="4230" w:type="dxa"/>
            <w:hideMark/>
          </w:tcPr>
          <w:p w14:paraId="763B8B1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Inviting or persuading, or attempting to invite or persuade, a child under 15 to enter any vehicle, building, room, or secluded place with the intent to commit sexual assault or unlawful sexual contact upon the child.</w:t>
            </w:r>
          </w:p>
        </w:tc>
        <w:tc>
          <w:tcPr>
            <w:tcW w:w="429" w:type="dxa"/>
            <w:noWrap/>
            <w:hideMark/>
          </w:tcPr>
          <w:p w14:paraId="65533BA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F4</w:t>
            </w:r>
          </w:p>
        </w:tc>
        <w:tc>
          <w:tcPr>
            <w:tcW w:w="429" w:type="dxa"/>
            <w:noWrap/>
            <w:hideMark/>
          </w:tcPr>
          <w:p w14:paraId="452386B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7EF35A7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58E368F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273EB9C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2C6AC0C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2-to-12 years </w:t>
            </w:r>
            <w:r w:rsidRPr="00562152">
              <w:br/>
              <w:t>to Life</w:t>
            </w:r>
          </w:p>
        </w:tc>
        <w:tc>
          <w:tcPr>
            <w:tcW w:w="720" w:type="dxa"/>
            <w:noWrap/>
            <w:hideMark/>
          </w:tcPr>
          <w:p w14:paraId="167304FD"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55931E3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0E4AC899" w14:textId="77777777" w:rsidTr="006E12AF">
        <w:trPr>
          <w:trHeight w:val="129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2B0905E9" w14:textId="77777777" w:rsidR="00722D06" w:rsidRPr="00562152" w:rsidRDefault="00722D06" w:rsidP="009D4FE5"/>
        </w:tc>
        <w:tc>
          <w:tcPr>
            <w:tcW w:w="4230" w:type="dxa"/>
            <w:hideMark/>
          </w:tcPr>
          <w:p w14:paraId="14347D3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Conspiracy or solicitation to commit Enticement of a Child.</w:t>
            </w:r>
          </w:p>
        </w:tc>
        <w:tc>
          <w:tcPr>
            <w:tcW w:w="429" w:type="dxa"/>
            <w:noWrap/>
            <w:hideMark/>
          </w:tcPr>
          <w:p w14:paraId="3CB4319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F5</w:t>
            </w:r>
          </w:p>
        </w:tc>
        <w:tc>
          <w:tcPr>
            <w:tcW w:w="429" w:type="dxa"/>
            <w:noWrap/>
            <w:hideMark/>
          </w:tcPr>
          <w:p w14:paraId="67E072A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289B855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7156A96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24ACBB1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11932F7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1 to 3 years; up to 6 w/ </w:t>
            </w:r>
            <w:proofErr w:type="spellStart"/>
            <w:r w:rsidRPr="00562152">
              <w:t>agg</w:t>
            </w:r>
            <w:proofErr w:type="spellEnd"/>
          </w:p>
        </w:tc>
        <w:tc>
          <w:tcPr>
            <w:tcW w:w="720" w:type="dxa"/>
            <w:noWrap/>
            <w:hideMark/>
          </w:tcPr>
          <w:p w14:paraId="5690993C"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045364B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11B3402C" w14:textId="77777777" w:rsidTr="006E12A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728" w:type="dxa"/>
            <w:hideMark/>
          </w:tcPr>
          <w:p w14:paraId="65FE5771" w14:textId="77777777" w:rsidR="00722D06" w:rsidRPr="00562152" w:rsidRDefault="00722D06" w:rsidP="009D4FE5">
            <w:r w:rsidRPr="00562152">
              <w:t xml:space="preserve">Enticement of a Child, 2nd Offense  </w:t>
            </w:r>
            <w:r w:rsidRPr="00562152">
              <w:br/>
              <w:t>18-3-305(1</w:t>
            </w:r>
            <w:proofErr w:type="gramStart"/>
            <w:r w:rsidRPr="00562152">
              <w:t>),(</w:t>
            </w:r>
            <w:proofErr w:type="gramEnd"/>
            <w:r w:rsidRPr="00562152">
              <w:t>2)</w:t>
            </w:r>
          </w:p>
        </w:tc>
        <w:tc>
          <w:tcPr>
            <w:tcW w:w="4230" w:type="dxa"/>
            <w:hideMark/>
          </w:tcPr>
          <w:p w14:paraId="696D7D4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Inviting or persuading, or attempting to invite or persuade, a child under 15 to enter any vehicle, building, room, or secluded place with the intent to commit sexual assault or unlawful sexual contact upon the child; prior for enticement or sex assault on a child or conspiracy to commit either.</w:t>
            </w:r>
          </w:p>
        </w:tc>
        <w:tc>
          <w:tcPr>
            <w:tcW w:w="429" w:type="dxa"/>
            <w:noWrap/>
            <w:hideMark/>
          </w:tcPr>
          <w:p w14:paraId="286C67A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F3</w:t>
            </w:r>
          </w:p>
        </w:tc>
        <w:tc>
          <w:tcPr>
            <w:tcW w:w="429" w:type="dxa"/>
            <w:noWrap/>
            <w:hideMark/>
          </w:tcPr>
          <w:p w14:paraId="61D187D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3E5483C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4B50C9E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755F785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6A997DD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4-to-24 years</w:t>
            </w:r>
            <w:r w:rsidRPr="00562152">
              <w:br/>
              <w:t>to Life</w:t>
            </w:r>
          </w:p>
        </w:tc>
        <w:tc>
          <w:tcPr>
            <w:tcW w:w="720" w:type="dxa"/>
            <w:noWrap/>
            <w:hideMark/>
          </w:tcPr>
          <w:p w14:paraId="1D7EB80B"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2167444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16820551" w14:textId="77777777" w:rsidTr="006E12AF">
        <w:trPr>
          <w:trHeight w:val="154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24B18C70" w14:textId="77777777" w:rsidR="00722D06" w:rsidRPr="00562152" w:rsidRDefault="00722D06" w:rsidP="009D4FE5">
            <w:r w:rsidRPr="00562152">
              <w:t>Enticement of a Child Resulting in Bodily Injury</w:t>
            </w:r>
            <w:r w:rsidRPr="00562152">
              <w:br/>
              <w:t>18-3-305(1</w:t>
            </w:r>
            <w:proofErr w:type="gramStart"/>
            <w:r w:rsidRPr="00562152">
              <w:t>),(</w:t>
            </w:r>
            <w:proofErr w:type="gramEnd"/>
            <w:r w:rsidRPr="00562152">
              <w:t>2)</w:t>
            </w:r>
          </w:p>
        </w:tc>
        <w:tc>
          <w:tcPr>
            <w:tcW w:w="4230" w:type="dxa"/>
            <w:hideMark/>
          </w:tcPr>
          <w:p w14:paraId="4A655DD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Inviting or persuading, or attempting to invite or persuade, a child under 15 to enter any vehicle, building, room, or secluded place with the intent to commit sexual assault or unlawful sexual contact upon the child, resulting in bodily injury to the child.  (Must separately plead and prove the bodily injury).</w:t>
            </w:r>
          </w:p>
        </w:tc>
        <w:tc>
          <w:tcPr>
            <w:tcW w:w="429" w:type="dxa"/>
            <w:noWrap/>
            <w:hideMark/>
          </w:tcPr>
          <w:p w14:paraId="2DCE8B1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F3</w:t>
            </w:r>
          </w:p>
        </w:tc>
        <w:tc>
          <w:tcPr>
            <w:tcW w:w="429" w:type="dxa"/>
            <w:noWrap/>
            <w:hideMark/>
          </w:tcPr>
          <w:p w14:paraId="67BB378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144E93D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258A1F0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3ED548C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1002" w:type="dxa"/>
            <w:hideMark/>
          </w:tcPr>
          <w:p w14:paraId="1755D017" w14:textId="4DA9BF51"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8-to-24 years </w:t>
            </w:r>
            <w:r w:rsidRPr="00562152">
              <w:br/>
              <w:t xml:space="preserve">to Life (unless </w:t>
            </w:r>
            <w:proofErr w:type="spellStart"/>
            <w:r w:rsidRPr="00562152">
              <w:t>sta</w:t>
            </w:r>
            <w:proofErr w:type="spellEnd"/>
            <w:r w:rsidR="00043DAD">
              <w:t>)</w:t>
            </w:r>
          </w:p>
        </w:tc>
        <w:tc>
          <w:tcPr>
            <w:tcW w:w="720" w:type="dxa"/>
            <w:noWrap/>
            <w:hideMark/>
          </w:tcPr>
          <w:p w14:paraId="521CB502"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3258DF7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0FCBB059" w14:textId="77777777" w:rsidTr="006E12A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1512BE88" w14:textId="77777777" w:rsidR="00722D06" w:rsidRPr="00562152" w:rsidRDefault="00722D06" w:rsidP="009D4FE5"/>
        </w:tc>
        <w:tc>
          <w:tcPr>
            <w:tcW w:w="4230" w:type="dxa"/>
            <w:hideMark/>
          </w:tcPr>
          <w:p w14:paraId="0B24338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Conspiracy or solicitation to commit Enticement of a Child Resulting in Bodily Injury.  (Must separately plead and prove the bodily injury.)</w:t>
            </w:r>
          </w:p>
        </w:tc>
        <w:tc>
          <w:tcPr>
            <w:tcW w:w="429" w:type="dxa"/>
            <w:noWrap/>
            <w:hideMark/>
          </w:tcPr>
          <w:p w14:paraId="06D9D73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F4</w:t>
            </w:r>
          </w:p>
        </w:tc>
        <w:tc>
          <w:tcPr>
            <w:tcW w:w="429" w:type="dxa"/>
            <w:noWrap/>
            <w:hideMark/>
          </w:tcPr>
          <w:p w14:paraId="6E22985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403B64B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4193F7A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6491AC5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1002" w:type="dxa"/>
            <w:hideMark/>
          </w:tcPr>
          <w:p w14:paraId="438CA50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4-to-12 years</w:t>
            </w:r>
            <w:r w:rsidRPr="00562152">
              <w:br/>
              <w:t>to Life</w:t>
            </w:r>
          </w:p>
        </w:tc>
        <w:tc>
          <w:tcPr>
            <w:tcW w:w="720" w:type="dxa"/>
            <w:noWrap/>
            <w:hideMark/>
          </w:tcPr>
          <w:p w14:paraId="05A3ABDA"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7304876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161E169D" w14:textId="77777777" w:rsidTr="006E12AF">
        <w:trPr>
          <w:trHeight w:val="129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1438FAB6" w14:textId="77777777" w:rsidR="00722D06" w:rsidRPr="00562152" w:rsidRDefault="00722D06" w:rsidP="009D4FE5">
            <w:r w:rsidRPr="00562152">
              <w:t xml:space="preserve">Internet Luring of a Child </w:t>
            </w:r>
            <w:r w:rsidRPr="00562152">
              <w:br/>
              <w:t>18-3-306</w:t>
            </w:r>
          </w:p>
        </w:tc>
        <w:tc>
          <w:tcPr>
            <w:tcW w:w="4230" w:type="dxa"/>
            <w:hideMark/>
          </w:tcPr>
          <w:p w14:paraId="68F6CA5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Communicating over a computer or computer network, telephone network, or data network or by a text message or instant message to a person the defendant knows or believes to be under fifteen years of age and at least four years younger than the defendant, describing explicit sexual conduct, and making a statement persuading or inviting the person to meet for any purpose.</w:t>
            </w:r>
          </w:p>
        </w:tc>
        <w:tc>
          <w:tcPr>
            <w:tcW w:w="429" w:type="dxa"/>
            <w:noWrap/>
            <w:hideMark/>
          </w:tcPr>
          <w:p w14:paraId="5EBC7A1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F5</w:t>
            </w:r>
          </w:p>
        </w:tc>
        <w:tc>
          <w:tcPr>
            <w:tcW w:w="429" w:type="dxa"/>
            <w:noWrap/>
            <w:hideMark/>
          </w:tcPr>
          <w:p w14:paraId="7FA4971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6844A21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2C0C609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71E27F2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1936115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1 to 3 years; up to 6 w/ </w:t>
            </w:r>
            <w:proofErr w:type="spellStart"/>
            <w:r w:rsidRPr="00562152">
              <w:t>agg</w:t>
            </w:r>
            <w:proofErr w:type="spellEnd"/>
          </w:p>
        </w:tc>
        <w:tc>
          <w:tcPr>
            <w:tcW w:w="720" w:type="dxa"/>
            <w:noWrap/>
            <w:hideMark/>
          </w:tcPr>
          <w:p w14:paraId="4A449D76"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3 years</w:t>
            </w:r>
          </w:p>
        </w:tc>
        <w:tc>
          <w:tcPr>
            <w:tcW w:w="540" w:type="dxa"/>
            <w:noWrap/>
            <w:hideMark/>
          </w:tcPr>
          <w:p w14:paraId="455983B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59BA63DE" w14:textId="77777777" w:rsidTr="006E12AF">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1B563B70" w14:textId="77777777" w:rsidR="00722D06" w:rsidRPr="00562152" w:rsidRDefault="00722D06" w:rsidP="009D4FE5"/>
        </w:tc>
        <w:tc>
          <w:tcPr>
            <w:tcW w:w="4230" w:type="dxa"/>
            <w:hideMark/>
          </w:tcPr>
          <w:p w14:paraId="5632E63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Internet Luring of a Child.</w:t>
            </w:r>
          </w:p>
        </w:tc>
        <w:tc>
          <w:tcPr>
            <w:tcW w:w="429" w:type="dxa"/>
            <w:noWrap/>
            <w:hideMark/>
          </w:tcPr>
          <w:p w14:paraId="79B6C47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F6</w:t>
            </w:r>
          </w:p>
        </w:tc>
        <w:tc>
          <w:tcPr>
            <w:tcW w:w="429" w:type="dxa"/>
            <w:noWrap/>
            <w:hideMark/>
          </w:tcPr>
          <w:p w14:paraId="739BE61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3ED5F61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314F8B9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53AA8CD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50E94F3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12 to 18 months; up to 36 w/ </w:t>
            </w:r>
            <w:proofErr w:type="spellStart"/>
            <w:r w:rsidRPr="00562152">
              <w:t>agg</w:t>
            </w:r>
            <w:proofErr w:type="spellEnd"/>
          </w:p>
        </w:tc>
        <w:tc>
          <w:tcPr>
            <w:tcW w:w="720" w:type="dxa"/>
            <w:noWrap/>
            <w:hideMark/>
          </w:tcPr>
          <w:p w14:paraId="21920080"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3 years</w:t>
            </w:r>
          </w:p>
        </w:tc>
        <w:tc>
          <w:tcPr>
            <w:tcW w:w="540" w:type="dxa"/>
            <w:noWrap/>
            <w:hideMark/>
          </w:tcPr>
          <w:p w14:paraId="7929F57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6E136409" w14:textId="77777777" w:rsidTr="006E12AF">
        <w:trPr>
          <w:trHeight w:val="154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5E9617E2" w14:textId="77777777" w:rsidR="00722D06" w:rsidRPr="00562152" w:rsidRDefault="00722D06" w:rsidP="009D4FE5">
            <w:r w:rsidRPr="00562152">
              <w:t>Internet Luring of a Child with Intent to Exploit</w:t>
            </w:r>
            <w:r w:rsidRPr="00562152">
              <w:br/>
              <w:t>18-3-306(1</w:t>
            </w:r>
            <w:proofErr w:type="gramStart"/>
            <w:r w:rsidRPr="00562152">
              <w:t>),(</w:t>
            </w:r>
            <w:proofErr w:type="gramEnd"/>
            <w:r w:rsidRPr="00562152">
              <w:t>3)</w:t>
            </w:r>
          </w:p>
        </w:tc>
        <w:tc>
          <w:tcPr>
            <w:tcW w:w="4230" w:type="dxa"/>
            <w:hideMark/>
          </w:tcPr>
          <w:p w14:paraId="3F1F29F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Communicating over a computer or computer network, telephone network, or data network or by a text message or instant message to a person the defendant knows or believes to be under fifteen years of age and at least four years younger than the defendant, describing explicit sexual conduct, and making a statement persuading or inviting the person to meet for any purpose, with the intent to engage in sexual exploitation or sexual contact.</w:t>
            </w:r>
          </w:p>
        </w:tc>
        <w:tc>
          <w:tcPr>
            <w:tcW w:w="429" w:type="dxa"/>
            <w:noWrap/>
            <w:hideMark/>
          </w:tcPr>
          <w:p w14:paraId="2998F18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F4</w:t>
            </w:r>
          </w:p>
        </w:tc>
        <w:tc>
          <w:tcPr>
            <w:tcW w:w="429" w:type="dxa"/>
            <w:noWrap/>
            <w:hideMark/>
          </w:tcPr>
          <w:p w14:paraId="6B76558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35BC108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0AD402D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027C964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009D8B1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2-to-12 years </w:t>
            </w:r>
            <w:r w:rsidRPr="00562152">
              <w:br/>
              <w:t>to Life</w:t>
            </w:r>
          </w:p>
        </w:tc>
        <w:tc>
          <w:tcPr>
            <w:tcW w:w="720" w:type="dxa"/>
            <w:noWrap/>
            <w:hideMark/>
          </w:tcPr>
          <w:p w14:paraId="36EDC9C6"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5B62884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0BDC3A46" w14:textId="77777777" w:rsidTr="006E12AF">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78F18F59" w14:textId="77777777" w:rsidR="00722D06" w:rsidRPr="00562152" w:rsidRDefault="00722D06" w:rsidP="009D4FE5"/>
        </w:tc>
        <w:tc>
          <w:tcPr>
            <w:tcW w:w="4230" w:type="dxa"/>
            <w:hideMark/>
          </w:tcPr>
          <w:p w14:paraId="661540B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Internet Luring of a Child with Intent to Exploit.</w:t>
            </w:r>
          </w:p>
        </w:tc>
        <w:tc>
          <w:tcPr>
            <w:tcW w:w="429" w:type="dxa"/>
            <w:noWrap/>
            <w:hideMark/>
          </w:tcPr>
          <w:p w14:paraId="585FADC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F5</w:t>
            </w:r>
          </w:p>
        </w:tc>
        <w:tc>
          <w:tcPr>
            <w:tcW w:w="429" w:type="dxa"/>
            <w:noWrap/>
            <w:hideMark/>
          </w:tcPr>
          <w:p w14:paraId="699A7F3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670F253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4B14813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6CADA53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5CA9374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 to 3 years; up to 6 w/ </w:t>
            </w:r>
            <w:proofErr w:type="spellStart"/>
            <w:r w:rsidRPr="00562152">
              <w:t>agg</w:t>
            </w:r>
            <w:proofErr w:type="spellEnd"/>
          </w:p>
        </w:tc>
        <w:tc>
          <w:tcPr>
            <w:tcW w:w="720" w:type="dxa"/>
            <w:noWrap/>
            <w:hideMark/>
          </w:tcPr>
          <w:p w14:paraId="62BB87DF"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4F585C5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5871458D" w14:textId="77777777" w:rsidTr="006E12AF">
        <w:trPr>
          <w:trHeight w:val="237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1AB444C8" w14:textId="77777777" w:rsidR="00722D06" w:rsidRPr="00562152" w:rsidRDefault="00722D06" w:rsidP="009D4FE5">
            <w:r w:rsidRPr="00562152">
              <w:t>Sexual Assault - Overcome the Victim's Will</w:t>
            </w:r>
            <w:r w:rsidRPr="00562152">
              <w:br/>
              <w:t>18-3-402(1)(a)</w:t>
            </w:r>
          </w:p>
        </w:tc>
        <w:tc>
          <w:tcPr>
            <w:tcW w:w="4230" w:type="dxa"/>
            <w:hideMark/>
          </w:tcPr>
          <w:p w14:paraId="10BF6CB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Inflicting sexual intrusion or sexual penetration on the victim, causing submission of the victim by means of </w:t>
            </w:r>
            <w:proofErr w:type="gramStart"/>
            <w:r w:rsidRPr="00562152">
              <w:t>sufficient</w:t>
            </w:r>
            <w:proofErr w:type="gramEnd"/>
            <w:r w:rsidRPr="00562152">
              <w:t xml:space="preserve"> consequence reasonably calculated to cause submission against the victim's will.</w:t>
            </w:r>
          </w:p>
        </w:tc>
        <w:tc>
          <w:tcPr>
            <w:tcW w:w="429" w:type="dxa"/>
            <w:noWrap/>
            <w:hideMark/>
          </w:tcPr>
          <w:p w14:paraId="1ABAB44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F4</w:t>
            </w:r>
          </w:p>
        </w:tc>
        <w:tc>
          <w:tcPr>
            <w:tcW w:w="429" w:type="dxa"/>
            <w:noWrap/>
            <w:hideMark/>
          </w:tcPr>
          <w:p w14:paraId="07A39F3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2B1F4E5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6B0CCE7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6558D4C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1BE725A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2-to-6 (up to 12 with </w:t>
            </w:r>
            <w:proofErr w:type="spellStart"/>
            <w:proofErr w:type="gramStart"/>
            <w:r w:rsidRPr="00562152">
              <w:t>agg</w:t>
            </w:r>
            <w:proofErr w:type="spellEnd"/>
            <w:r w:rsidRPr="00562152">
              <w:t>)  years</w:t>
            </w:r>
            <w:proofErr w:type="gramEnd"/>
            <w:r w:rsidRPr="00562152">
              <w:t xml:space="preserve"> </w:t>
            </w:r>
            <w:r w:rsidRPr="00562152">
              <w:br/>
              <w:t>to Life</w:t>
            </w:r>
          </w:p>
        </w:tc>
        <w:tc>
          <w:tcPr>
            <w:tcW w:w="720" w:type="dxa"/>
            <w:hideMark/>
          </w:tcPr>
          <w:p w14:paraId="0D9CC905"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 if victim is under age 15; otherwise 10 years (after victim turns age 18)</w:t>
            </w:r>
          </w:p>
        </w:tc>
        <w:tc>
          <w:tcPr>
            <w:tcW w:w="540" w:type="dxa"/>
            <w:noWrap/>
            <w:hideMark/>
          </w:tcPr>
          <w:p w14:paraId="52D88B9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53E7C8FF" w14:textId="77777777" w:rsidTr="006E12AF">
        <w:trPr>
          <w:cnfStyle w:val="000000100000" w:firstRow="0" w:lastRow="0" w:firstColumn="0" w:lastColumn="0" w:oddVBand="0" w:evenVBand="0" w:oddHBand="1" w:evenHBand="0" w:firstRowFirstColumn="0" w:firstRowLastColumn="0" w:lastRowFirstColumn="0" w:lastRowLastColumn="0"/>
          <w:trHeight w:val="231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0C86168E" w14:textId="77777777" w:rsidR="00722D06" w:rsidRPr="00562152" w:rsidRDefault="00722D06" w:rsidP="009D4FE5"/>
        </w:tc>
        <w:tc>
          <w:tcPr>
            <w:tcW w:w="4230" w:type="dxa"/>
            <w:hideMark/>
          </w:tcPr>
          <w:p w14:paraId="0F1C016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 Overcome the Victim's Will.</w:t>
            </w:r>
          </w:p>
        </w:tc>
        <w:tc>
          <w:tcPr>
            <w:tcW w:w="429" w:type="dxa"/>
            <w:noWrap/>
            <w:hideMark/>
          </w:tcPr>
          <w:p w14:paraId="406DBE2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F5</w:t>
            </w:r>
          </w:p>
        </w:tc>
        <w:tc>
          <w:tcPr>
            <w:tcW w:w="429" w:type="dxa"/>
            <w:noWrap/>
            <w:hideMark/>
          </w:tcPr>
          <w:p w14:paraId="4D23D44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72945F6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411D76B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22604B9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63406BB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 to 3 years; up to 6 w/ </w:t>
            </w:r>
            <w:proofErr w:type="spellStart"/>
            <w:r w:rsidRPr="00562152">
              <w:t>agg</w:t>
            </w:r>
            <w:proofErr w:type="spellEnd"/>
          </w:p>
        </w:tc>
        <w:tc>
          <w:tcPr>
            <w:tcW w:w="720" w:type="dxa"/>
            <w:hideMark/>
          </w:tcPr>
          <w:p w14:paraId="397059F7"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 if victim is under age 15; otherwise 10 years (after victim turns age 18)</w:t>
            </w:r>
          </w:p>
        </w:tc>
        <w:tc>
          <w:tcPr>
            <w:tcW w:w="540" w:type="dxa"/>
            <w:noWrap/>
            <w:hideMark/>
          </w:tcPr>
          <w:p w14:paraId="26382B7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31FAC305" w14:textId="77777777" w:rsidTr="006E12AF">
        <w:trPr>
          <w:trHeight w:val="231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7E16BFE4" w14:textId="77777777" w:rsidR="00722D06" w:rsidRPr="00562152" w:rsidRDefault="00722D06" w:rsidP="009D4FE5">
            <w:r w:rsidRPr="00562152">
              <w:lastRenderedPageBreak/>
              <w:t>Sexual Assault - Overcome the Victim's Will - At-Risk Victim</w:t>
            </w:r>
            <w:r w:rsidRPr="00562152">
              <w:br/>
              <w:t>18-3-402(1)(a);18-6.5-103</w:t>
            </w:r>
          </w:p>
        </w:tc>
        <w:tc>
          <w:tcPr>
            <w:tcW w:w="4230" w:type="dxa"/>
            <w:hideMark/>
          </w:tcPr>
          <w:p w14:paraId="49CC853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Inflicting sexual intrusion or sexual penetration on the victim, causing submission of the victim by means of sufficient consequence reasonably calculated to cause submission against the victim's will, where the victim is an at-risk adult or at-risk juvenile.</w:t>
            </w:r>
          </w:p>
        </w:tc>
        <w:tc>
          <w:tcPr>
            <w:tcW w:w="429" w:type="dxa"/>
            <w:noWrap/>
            <w:hideMark/>
          </w:tcPr>
          <w:p w14:paraId="461E69E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F2</w:t>
            </w:r>
          </w:p>
        </w:tc>
        <w:tc>
          <w:tcPr>
            <w:tcW w:w="429" w:type="dxa"/>
            <w:noWrap/>
            <w:hideMark/>
          </w:tcPr>
          <w:p w14:paraId="17D209E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6FD3B3B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27A285E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20F752F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4B36D77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8-to-48 years</w:t>
            </w:r>
            <w:r w:rsidRPr="00562152">
              <w:br/>
              <w:t>to Life</w:t>
            </w:r>
          </w:p>
        </w:tc>
        <w:tc>
          <w:tcPr>
            <w:tcW w:w="720" w:type="dxa"/>
            <w:hideMark/>
          </w:tcPr>
          <w:p w14:paraId="11F42B13"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 if victim is under age 15; otherwise 10 years (after victim turns age 18)</w:t>
            </w:r>
          </w:p>
        </w:tc>
        <w:tc>
          <w:tcPr>
            <w:tcW w:w="540" w:type="dxa"/>
            <w:noWrap/>
            <w:hideMark/>
          </w:tcPr>
          <w:p w14:paraId="5F2538A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0C1A5877" w14:textId="77777777" w:rsidTr="006E12AF">
        <w:trPr>
          <w:cnfStyle w:val="000000100000" w:firstRow="0" w:lastRow="0" w:firstColumn="0" w:lastColumn="0" w:oddVBand="0" w:evenVBand="0" w:oddHBand="1" w:evenHBand="0" w:firstRowFirstColumn="0" w:firstRowLastColumn="0" w:lastRowFirstColumn="0" w:lastRowLastColumn="0"/>
          <w:trHeight w:val="231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7C186FAE" w14:textId="77777777" w:rsidR="00722D06" w:rsidRPr="00562152" w:rsidRDefault="00722D06" w:rsidP="009D4FE5"/>
        </w:tc>
        <w:tc>
          <w:tcPr>
            <w:tcW w:w="4230" w:type="dxa"/>
            <w:hideMark/>
          </w:tcPr>
          <w:p w14:paraId="5081506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 Overcome the Victim's Will - At-Risk Victim</w:t>
            </w:r>
          </w:p>
        </w:tc>
        <w:tc>
          <w:tcPr>
            <w:tcW w:w="429" w:type="dxa"/>
            <w:noWrap/>
            <w:hideMark/>
          </w:tcPr>
          <w:p w14:paraId="0BF5A84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F3</w:t>
            </w:r>
          </w:p>
        </w:tc>
        <w:tc>
          <w:tcPr>
            <w:tcW w:w="429" w:type="dxa"/>
            <w:noWrap/>
            <w:hideMark/>
          </w:tcPr>
          <w:p w14:paraId="6A457C1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06B759F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43028AF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53999E0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474FBE1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4-to-24 years to Life</w:t>
            </w:r>
          </w:p>
        </w:tc>
        <w:tc>
          <w:tcPr>
            <w:tcW w:w="720" w:type="dxa"/>
            <w:hideMark/>
          </w:tcPr>
          <w:p w14:paraId="593C72DD"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 if victim is under age 15; otherwise 10 years (after victim turns age 18)</w:t>
            </w:r>
          </w:p>
        </w:tc>
        <w:tc>
          <w:tcPr>
            <w:tcW w:w="540" w:type="dxa"/>
            <w:noWrap/>
            <w:hideMark/>
          </w:tcPr>
          <w:p w14:paraId="7F0F617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435F11DF" w14:textId="77777777" w:rsidTr="006E12AF">
        <w:trPr>
          <w:trHeight w:val="249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69C07F0E" w14:textId="77777777" w:rsidR="00722D06" w:rsidRPr="00562152" w:rsidRDefault="00722D06" w:rsidP="009D4FE5">
            <w:r w:rsidRPr="00562152">
              <w:t>Sexual Assault - Victim Incapable of Appraising Nature of Conduct</w:t>
            </w:r>
            <w:r w:rsidRPr="00562152">
              <w:br/>
              <w:t>18-3-402(1)(b)</w:t>
            </w:r>
          </w:p>
        </w:tc>
        <w:tc>
          <w:tcPr>
            <w:tcW w:w="4230" w:type="dxa"/>
            <w:hideMark/>
          </w:tcPr>
          <w:p w14:paraId="18D7344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Inflicting sexual intrusion or penetration on the victim, and the defendant knows that the victim was incapable of appraising the nature of the victim's conduct.</w:t>
            </w:r>
          </w:p>
        </w:tc>
        <w:tc>
          <w:tcPr>
            <w:tcW w:w="429" w:type="dxa"/>
            <w:noWrap/>
            <w:hideMark/>
          </w:tcPr>
          <w:p w14:paraId="12FD226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F4</w:t>
            </w:r>
          </w:p>
        </w:tc>
        <w:tc>
          <w:tcPr>
            <w:tcW w:w="429" w:type="dxa"/>
            <w:noWrap/>
            <w:hideMark/>
          </w:tcPr>
          <w:p w14:paraId="141D42A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4193B35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5A5448A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6E73268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5299BAF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2-to-6 years </w:t>
            </w:r>
            <w:r w:rsidRPr="00562152">
              <w:br/>
              <w:t xml:space="preserve">to Life; up to 12 w/ </w:t>
            </w:r>
            <w:proofErr w:type="spellStart"/>
            <w:r w:rsidRPr="00562152">
              <w:t>aggn</w:t>
            </w:r>
            <w:proofErr w:type="spellEnd"/>
          </w:p>
        </w:tc>
        <w:tc>
          <w:tcPr>
            <w:tcW w:w="720" w:type="dxa"/>
            <w:hideMark/>
          </w:tcPr>
          <w:p w14:paraId="6EA5AEDA"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 if victim is under age 15; otherwise 10 years (after victim turns age 18)</w:t>
            </w:r>
          </w:p>
        </w:tc>
        <w:tc>
          <w:tcPr>
            <w:tcW w:w="540" w:type="dxa"/>
            <w:noWrap/>
            <w:hideMark/>
          </w:tcPr>
          <w:p w14:paraId="6531D25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71545BF5" w14:textId="77777777" w:rsidTr="006E12AF">
        <w:trPr>
          <w:cnfStyle w:val="000000100000" w:firstRow="0" w:lastRow="0" w:firstColumn="0" w:lastColumn="0" w:oddVBand="0" w:evenVBand="0" w:oddHBand="1" w:evenHBand="0" w:firstRowFirstColumn="0" w:firstRowLastColumn="0" w:lastRowFirstColumn="0" w:lastRowLastColumn="0"/>
          <w:trHeight w:val="247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313D6FAE" w14:textId="77777777" w:rsidR="00722D06" w:rsidRPr="00562152" w:rsidRDefault="00722D06" w:rsidP="009D4FE5"/>
        </w:tc>
        <w:tc>
          <w:tcPr>
            <w:tcW w:w="4230" w:type="dxa"/>
            <w:hideMark/>
          </w:tcPr>
          <w:p w14:paraId="1CF22D9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 Victim Incapable of Appraising Nature of Conduct</w:t>
            </w:r>
          </w:p>
        </w:tc>
        <w:tc>
          <w:tcPr>
            <w:tcW w:w="429" w:type="dxa"/>
            <w:noWrap/>
            <w:hideMark/>
          </w:tcPr>
          <w:p w14:paraId="11CCE43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F5</w:t>
            </w:r>
          </w:p>
        </w:tc>
        <w:tc>
          <w:tcPr>
            <w:tcW w:w="429" w:type="dxa"/>
            <w:noWrap/>
            <w:hideMark/>
          </w:tcPr>
          <w:p w14:paraId="7C5BAEF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645491F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1B70DFB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544241C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0CE3074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 to 3 years; up to 6 w/ </w:t>
            </w:r>
            <w:proofErr w:type="spellStart"/>
            <w:r w:rsidRPr="00562152">
              <w:t>agg</w:t>
            </w:r>
            <w:proofErr w:type="spellEnd"/>
          </w:p>
        </w:tc>
        <w:tc>
          <w:tcPr>
            <w:tcW w:w="720" w:type="dxa"/>
            <w:hideMark/>
          </w:tcPr>
          <w:p w14:paraId="7C9BE6CA"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 if victim is under age 15; otherwise 10 years (after victim turns age 18)</w:t>
            </w:r>
          </w:p>
        </w:tc>
        <w:tc>
          <w:tcPr>
            <w:tcW w:w="540" w:type="dxa"/>
            <w:noWrap/>
            <w:hideMark/>
          </w:tcPr>
          <w:p w14:paraId="03F1E11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4DEC9169" w14:textId="77777777" w:rsidTr="006E12AF">
        <w:trPr>
          <w:trHeight w:val="306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4C58BFD6" w14:textId="77777777" w:rsidR="00722D06" w:rsidRPr="00562152" w:rsidRDefault="00722D06" w:rsidP="009D4FE5">
            <w:r w:rsidRPr="00562152">
              <w:t>Sexual Assault - Victim Incapable of Appraising Nature of Conduct - At-Risk Victim</w:t>
            </w:r>
            <w:r w:rsidRPr="00562152">
              <w:br w:type="page"/>
              <w:t>18-3-402(1)(b);18-6.5-103</w:t>
            </w:r>
          </w:p>
        </w:tc>
        <w:tc>
          <w:tcPr>
            <w:tcW w:w="4230" w:type="dxa"/>
            <w:hideMark/>
          </w:tcPr>
          <w:p w14:paraId="03C45C1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Inflicting sexual intrusion or penetration on the victim, and the defendant knows that the victim was incapable of appraising the nature of the victim's conduct, where the victim is an at-risk adult or at-risk juvenile.</w:t>
            </w:r>
          </w:p>
        </w:tc>
        <w:tc>
          <w:tcPr>
            <w:tcW w:w="429" w:type="dxa"/>
            <w:noWrap/>
            <w:hideMark/>
          </w:tcPr>
          <w:p w14:paraId="1F0CE48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F2</w:t>
            </w:r>
          </w:p>
        </w:tc>
        <w:tc>
          <w:tcPr>
            <w:tcW w:w="429" w:type="dxa"/>
            <w:noWrap/>
            <w:hideMark/>
          </w:tcPr>
          <w:p w14:paraId="4CA7B52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58DE910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6D6DD7C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29FB2C1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23D7E0C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8-to-24 years to Life; up to 48 w/ </w:t>
            </w:r>
            <w:proofErr w:type="spellStart"/>
            <w:r w:rsidRPr="00562152">
              <w:t>aggn</w:t>
            </w:r>
            <w:proofErr w:type="spellEnd"/>
            <w:r w:rsidRPr="00562152">
              <w:br w:type="page"/>
              <w:t>to Life</w:t>
            </w:r>
          </w:p>
        </w:tc>
        <w:tc>
          <w:tcPr>
            <w:tcW w:w="720" w:type="dxa"/>
            <w:hideMark/>
          </w:tcPr>
          <w:p w14:paraId="2BD5F088"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 if victim is under age 15; otherwise 10 years (after victim turns age 18)</w:t>
            </w:r>
          </w:p>
        </w:tc>
        <w:tc>
          <w:tcPr>
            <w:tcW w:w="540" w:type="dxa"/>
            <w:noWrap/>
            <w:hideMark/>
          </w:tcPr>
          <w:p w14:paraId="49794F8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56F7AF5C" w14:textId="77777777" w:rsidTr="006E12AF">
        <w:trPr>
          <w:cnfStyle w:val="000000100000" w:firstRow="0" w:lastRow="0" w:firstColumn="0" w:lastColumn="0" w:oddVBand="0" w:evenVBand="0" w:oddHBand="1" w:evenHBand="0" w:firstRowFirstColumn="0" w:firstRowLastColumn="0" w:lastRowFirstColumn="0" w:lastRowLastColumn="0"/>
          <w:trHeight w:val="256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079338CC" w14:textId="77777777" w:rsidR="00722D06" w:rsidRPr="00562152" w:rsidRDefault="00722D06" w:rsidP="009D4FE5"/>
        </w:tc>
        <w:tc>
          <w:tcPr>
            <w:tcW w:w="4230" w:type="dxa"/>
            <w:hideMark/>
          </w:tcPr>
          <w:p w14:paraId="35F6A0C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 Victim Incapable of Appraising Nature of Conduct - At-Risk Victim</w:t>
            </w:r>
          </w:p>
        </w:tc>
        <w:tc>
          <w:tcPr>
            <w:tcW w:w="429" w:type="dxa"/>
            <w:noWrap/>
            <w:hideMark/>
          </w:tcPr>
          <w:p w14:paraId="5183EF9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F3</w:t>
            </w:r>
          </w:p>
        </w:tc>
        <w:tc>
          <w:tcPr>
            <w:tcW w:w="429" w:type="dxa"/>
            <w:noWrap/>
            <w:hideMark/>
          </w:tcPr>
          <w:p w14:paraId="4D8BCEF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078EF84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12D67D0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49873DD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645C928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4-to-12 years to Life; up to 24 </w:t>
            </w:r>
            <w:proofErr w:type="spellStart"/>
            <w:r w:rsidRPr="00562152">
              <w:t>yrs</w:t>
            </w:r>
            <w:proofErr w:type="spellEnd"/>
            <w:r w:rsidRPr="00562152">
              <w:t xml:space="preserve"> w/ </w:t>
            </w:r>
            <w:proofErr w:type="spellStart"/>
            <w:r w:rsidRPr="00562152">
              <w:t>aggn</w:t>
            </w:r>
            <w:proofErr w:type="spellEnd"/>
          </w:p>
        </w:tc>
        <w:tc>
          <w:tcPr>
            <w:tcW w:w="720" w:type="dxa"/>
            <w:hideMark/>
          </w:tcPr>
          <w:p w14:paraId="4E6E7067"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 if victim is under age 15; otherwise 10 years (after victim turns age 18)</w:t>
            </w:r>
          </w:p>
        </w:tc>
        <w:tc>
          <w:tcPr>
            <w:tcW w:w="540" w:type="dxa"/>
            <w:noWrap/>
            <w:hideMark/>
          </w:tcPr>
          <w:p w14:paraId="7DDB091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2A75DC57" w14:textId="77777777" w:rsidTr="006E12AF">
        <w:trPr>
          <w:trHeight w:val="244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770F42B2" w14:textId="77777777" w:rsidR="00722D06" w:rsidRPr="00562152" w:rsidRDefault="00722D06" w:rsidP="009D4FE5">
            <w:r w:rsidRPr="00562152">
              <w:lastRenderedPageBreak/>
              <w:t>Sexual Assault - False Spouse</w:t>
            </w:r>
            <w:r w:rsidRPr="00562152">
              <w:br/>
              <w:t>18-3-402(1)(c)</w:t>
            </w:r>
          </w:p>
        </w:tc>
        <w:tc>
          <w:tcPr>
            <w:tcW w:w="4230" w:type="dxa"/>
            <w:hideMark/>
          </w:tcPr>
          <w:p w14:paraId="1F7EA48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Inflicting sexual intrusion or sexual penetration on the victim, knowing that the victim submitted erroneously, believing the defendant to be the victim's spouse.</w:t>
            </w:r>
          </w:p>
        </w:tc>
        <w:tc>
          <w:tcPr>
            <w:tcW w:w="429" w:type="dxa"/>
            <w:noWrap/>
            <w:hideMark/>
          </w:tcPr>
          <w:p w14:paraId="587B485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F4</w:t>
            </w:r>
          </w:p>
        </w:tc>
        <w:tc>
          <w:tcPr>
            <w:tcW w:w="429" w:type="dxa"/>
            <w:noWrap/>
            <w:hideMark/>
          </w:tcPr>
          <w:p w14:paraId="0C92A49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70C037A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1923C78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0CA95E6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58986F2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2-to-6 years </w:t>
            </w:r>
            <w:r w:rsidRPr="00562152">
              <w:br/>
              <w:t xml:space="preserve">to Life; up to 12 w/ </w:t>
            </w:r>
            <w:proofErr w:type="spellStart"/>
            <w:r w:rsidRPr="00562152">
              <w:t>aggn</w:t>
            </w:r>
            <w:proofErr w:type="spellEnd"/>
          </w:p>
        </w:tc>
        <w:tc>
          <w:tcPr>
            <w:tcW w:w="720" w:type="dxa"/>
            <w:hideMark/>
          </w:tcPr>
          <w:p w14:paraId="6AEC6F00"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 if victim is under age 15; otherwise 10 years (after victim turns age 18)</w:t>
            </w:r>
          </w:p>
        </w:tc>
        <w:tc>
          <w:tcPr>
            <w:tcW w:w="540" w:type="dxa"/>
            <w:noWrap/>
            <w:hideMark/>
          </w:tcPr>
          <w:p w14:paraId="0B6B325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28CCA6EA" w14:textId="77777777" w:rsidTr="006E12AF">
        <w:trPr>
          <w:cnfStyle w:val="000000100000" w:firstRow="0" w:lastRow="0" w:firstColumn="0" w:lastColumn="0" w:oddVBand="0" w:evenVBand="0" w:oddHBand="1" w:evenHBand="0" w:firstRowFirstColumn="0" w:firstRowLastColumn="0" w:lastRowFirstColumn="0" w:lastRowLastColumn="0"/>
          <w:trHeight w:val="231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0692AEB4" w14:textId="77777777" w:rsidR="00722D06" w:rsidRPr="00562152" w:rsidRDefault="00722D06" w:rsidP="009D4FE5"/>
        </w:tc>
        <w:tc>
          <w:tcPr>
            <w:tcW w:w="4230" w:type="dxa"/>
            <w:hideMark/>
          </w:tcPr>
          <w:p w14:paraId="4444F29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 False Spouse</w:t>
            </w:r>
          </w:p>
        </w:tc>
        <w:tc>
          <w:tcPr>
            <w:tcW w:w="429" w:type="dxa"/>
            <w:noWrap/>
            <w:hideMark/>
          </w:tcPr>
          <w:p w14:paraId="241BD52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F5</w:t>
            </w:r>
          </w:p>
        </w:tc>
        <w:tc>
          <w:tcPr>
            <w:tcW w:w="429" w:type="dxa"/>
            <w:noWrap/>
            <w:hideMark/>
          </w:tcPr>
          <w:p w14:paraId="5ACD703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1656E48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1E89836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1C83E6E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0B3D305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 to 3 years; up to 6 w/ </w:t>
            </w:r>
            <w:proofErr w:type="spellStart"/>
            <w:r w:rsidRPr="00562152">
              <w:t>agg</w:t>
            </w:r>
            <w:proofErr w:type="spellEnd"/>
          </w:p>
        </w:tc>
        <w:tc>
          <w:tcPr>
            <w:tcW w:w="720" w:type="dxa"/>
            <w:hideMark/>
          </w:tcPr>
          <w:p w14:paraId="45752578"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 if victim is under age 15; otherwise 10 years (after victim turns age 18)</w:t>
            </w:r>
          </w:p>
        </w:tc>
        <w:tc>
          <w:tcPr>
            <w:tcW w:w="540" w:type="dxa"/>
            <w:noWrap/>
            <w:hideMark/>
          </w:tcPr>
          <w:p w14:paraId="3A2B439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631B17EA" w14:textId="77777777" w:rsidTr="006E12AF">
        <w:trPr>
          <w:trHeight w:val="231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4E2C152E" w14:textId="77777777" w:rsidR="00722D06" w:rsidRPr="00562152" w:rsidRDefault="00722D06" w:rsidP="009D4FE5">
            <w:r w:rsidRPr="00562152">
              <w:t>Sexual Assault - False Spouse - At-Risk Victim</w:t>
            </w:r>
            <w:r w:rsidRPr="00562152">
              <w:br/>
              <w:t>18-3-402(1)(c);18-6.5-103</w:t>
            </w:r>
          </w:p>
        </w:tc>
        <w:tc>
          <w:tcPr>
            <w:tcW w:w="4230" w:type="dxa"/>
            <w:hideMark/>
          </w:tcPr>
          <w:p w14:paraId="0C356C1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Inflicting sexual intrusion or sexual penetration on the victim, knowing that the victim submitted erroneously, believing the defendant to be the victim's spouse, where the victim is an at-risk adult or at-risk juvenile.</w:t>
            </w:r>
          </w:p>
        </w:tc>
        <w:tc>
          <w:tcPr>
            <w:tcW w:w="429" w:type="dxa"/>
            <w:noWrap/>
            <w:hideMark/>
          </w:tcPr>
          <w:p w14:paraId="787F804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F2</w:t>
            </w:r>
          </w:p>
        </w:tc>
        <w:tc>
          <w:tcPr>
            <w:tcW w:w="429" w:type="dxa"/>
            <w:noWrap/>
            <w:hideMark/>
          </w:tcPr>
          <w:p w14:paraId="4E69BF5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49DD933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54658A6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567C9BE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057646D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8-to-48 years</w:t>
            </w:r>
            <w:r w:rsidRPr="00562152">
              <w:br/>
              <w:t>to Life</w:t>
            </w:r>
          </w:p>
        </w:tc>
        <w:tc>
          <w:tcPr>
            <w:tcW w:w="720" w:type="dxa"/>
            <w:hideMark/>
          </w:tcPr>
          <w:p w14:paraId="25875522"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 if victim is under age 15; otherwise 10 years (after victim turns age 18)</w:t>
            </w:r>
          </w:p>
        </w:tc>
        <w:tc>
          <w:tcPr>
            <w:tcW w:w="540" w:type="dxa"/>
            <w:noWrap/>
            <w:hideMark/>
          </w:tcPr>
          <w:p w14:paraId="53D9BC5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2F63EEC7" w14:textId="77777777" w:rsidTr="006E12AF">
        <w:trPr>
          <w:cnfStyle w:val="000000100000" w:firstRow="0" w:lastRow="0" w:firstColumn="0" w:lastColumn="0" w:oddVBand="0" w:evenVBand="0" w:oddHBand="1" w:evenHBand="0" w:firstRowFirstColumn="0" w:firstRowLastColumn="0" w:lastRowFirstColumn="0" w:lastRowLastColumn="0"/>
          <w:trHeight w:val="231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217162B2" w14:textId="77777777" w:rsidR="00722D06" w:rsidRPr="00562152" w:rsidRDefault="00722D06" w:rsidP="009D4FE5"/>
        </w:tc>
        <w:tc>
          <w:tcPr>
            <w:tcW w:w="4230" w:type="dxa"/>
            <w:hideMark/>
          </w:tcPr>
          <w:p w14:paraId="15E415B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 False Spouse - At-Risk Victim</w:t>
            </w:r>
          </w:p>
        </w:tc>
        <w:tc>
          <w:tcPr>
            <w:tcW w:w="429" w:type="dxa"/>
            <w:noWrap/>
            <w:hideMark/>
          </w:tcPr>
          <w:p w14:paraId="6A21D92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F3</w:t>
            </w:r>
          </w:p>
        </w:tc>
        <w:tc>
          <w:tcPr>
            <w:tcW w:w="429" w:type="dxa"/>
            <w:noWrap/>
            <w:hideMark/>
          </w:tcPr>
          <w:p w14:paraId="2F94BEE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786C88E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76CD99E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489525F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1CDECE8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4-to-24 years to Life</w:t>
            </w:r>
          </w:p>
        </w:tc>
        <w:tc>
          <w:tcPr>
            <w:tcW w:w="720" w:type="dxa"/>
            <w:hideMark/>
          </w:tcPr>
          <w:p w14:paraId="2AA6ABD3"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 if victim is under age 15; otherwise 10 years (after victim turns age 18)</w:t>
            </w:r>
          </w:p>
        </w:tc>
        <w:tc>
          <w:tcPr>
            <w:tcW w:w="540" w:type="dxa"/>
            <w:noWrap/>
            <w:hideMark/>
          </w:tcPr>
          <w:p w14:paraId="571A84C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45E7C04A" w14:textId="77777777" w:rsidTr="006E12AF">
        <w:trPr>
          <w:trHeight w:val="180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27CC1C24" w14:textId="77777777" w:rsidR="00722D06" w:rsidRPr="00562152" w:rsidRDefault="00722D06" w:rsidP="009D4FE5">
            <w:r w:rsidRPr="00562152">
              <w:t>Sexual Assault - Victim Under 15</w:t>
            </w:r>
            <w:r w:rsidRPr="00562152">
              <w:br/>
              <w:t>18-3-402(1)(d)</w:t>
            </w:r>
          </w:p>
        </w:tc>
        <w:tc>
          <w:tcPr>
            <w:tcW w:w="4230" w:type="dxa"/>
            <w:hideMark/>
          </w:tcPr>
          <w:p w14:paraId="5C604E5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Inflicting sexual intrusion or sexual penetration on the victim, a person not the defendant's spouse, and at the time of the commission of the act, the victim was less than 15 years old and the defendant was at least 4 years older than the victim.</w:t>
            </w:r>
          </w:p>
        </w:tc>
        <w:tc>
          <w:tcPr>
            <w:tcW w:w="429" w:type="dxa"/>
            <w:noWrap/>
            <w:hideMark/>
          </w:tcPr>
          <w:p w14:paraId="75AB5C5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F4</w:t>
            </w:r>
          </w:p>
        </w:tc>
        <w:tc>
          <w:tcPr>
            <w:tcW w:w="429" w:type="dxa"/>
            <w:noWrap/>
            <w:hideMark/>
          </w:tcPr>
          <w:p w14:paraId="4A01660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32B48CF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538F9DF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47ABF13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2A516E5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2-to-6 years </w:t>
            </w:r>
            <w:r w:rsidRPr="00562152">
              <w:br/>
              <w:t xml:space="preserve">to Life; up to 12 w/ </w:t>
            </w:r>
            <w:proofErr w:type="spellStart"/>
            <w:r w:rsidRPr="00562152">
              <w:t>aggn</w:t>
            </w:r>
            <w:proofErr w:type="spellEnd"/>
          </w:p>
        </w:tc>
        <w:tc>
          <w:tcPr>
            <w:tcW w:w="720" w:type="dxa"/>
            <w:noWrap/>
            <w:hideMark/>
          </w:tcPr>
          <w:p w14:paraId="11031BFC"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3F55493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2C613F73" w14:textId="77777777" w:rsidTr="006E12AF">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66C8BEE2" w14:textId="77777777" w:rsidR="00722D06" w:rsidRPr="00562152" w:rsidRDefault="00722D06" w:rsidP="009D4FE5"/>
        </w:tc>
        <w:tc>
          <w:tcPr>
            <w:tcW w:w="4230" w:type="dxa"/>
            <w:hideMark/>
          </w:tcPr>
          <w:p w14:paraId="3E4FC27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 Victim Under 15</w:t>
            </w:r>
          </w:p>
        </w:tc>
        <w:tc>
          <w:tcPr>
            <w:tcW w:w="429" w:type="dxa"/>
            <w:noWrap/>
            <w:hideMark/>
          </w:tcPr>
          <w:p w14:paraId="14E3107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F5</w:t>
            </w:r>
          </w:p>
        </w:tc>
        <w:tc>
          <w:tcPr>
            <w:tcW w:w="429" w:type="dxa"/>
            <w:noWrap/>
            <w:hideMark/>
          </w:tcPr>
          <w:p w14:paraId="65FB6D8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79A6057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712CD19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5F71779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1F054DF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 to 3 years; up to 6 w/ </w:t>
            </w:r>
            <w:proofErr w:type="spellStart"/>
            <w:r w:rsidRPr="00562152">
              <w:t>agg</w:t>
            </w:r>
            <w:proofErr w:type="spellEnd"/>
          </w:p>
        </w:tc>
        <w:tc>
          <w:tcPr>
            <w:tcW w:w="720" w:type="dxa"/>
            <w:noWrap/>
            <w:hideMark/>
          </w:tcPr>
          <w:p w14:paraId="298DF253"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459626F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113538A3" w14:textId="77777777" w:rsidTr="006E12AF">
        <w:trPr>
          <w:trHeight w:val="103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29CBEC54" w14:textId="77777777" w:rsidR="00722D06" w:rsidRPr="00562152" w:rsidRDefault="00722D06" w:rsidP="009D4FE5">
            <w:r w:rsidRPr="00562152">
              <w:t>Sexual Assault - Victim Under 15 - At-Risk Victim</w:t>
            </w:r>
            <w:r w:rsidRPr="00562152">
              <w:br/>
              <w:t>18-3-402(1)(d);18-6.5-103</w:t>
            </w:r>
          </w:p>
        </w:tc>
        <w:tc>
          <w:tcPr>
            <w:tcW w:w="4230" w:type="dxa"/>
            <w:hideMark/>
          </w:tcPr>
          <w:p w14:paraId="0F362C4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Inflicting sexual intrusion or sexual penetration on the victim, a person not the defendant's spouse, and at the time of the commission of the act, the victim was less than 15 years old and the defendant was at least 4 years older than the victim, and where the victim is an at-risk juvenile.</w:t>
            </w:r>
          </w:p>
        </w:tc>
        <w:tc>
          <w:tcPr>
            <w:tcW w:w="429" w:type="dxa"/>
            <w:noWrap/>
            <w:hideMark/>
          </w:tcPr>
          <w:p w14:paraId="2C4D90D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F2</w:t>
            </w:r>
          </w:p>
        </w:tc>
        <w:tc>
          <w:tcPr>
            <w:tcW w:w="429" w:type="dxa"/>
            <w:noWrap/>
            <w:hideMark/>
          </w:tcPr>
          <w:p w14:paraId="36BB256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4497E12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11A64AA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3389965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40598CF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8-to-48 years</w:t>
            </w:r>
            <w:r w:rsidRPr="00562152">
              <w:br/>
              <w:t>to Life</w:t>
            </w:r>
          </w:p>
        </w:tc>
        <w:tc>
          <w:tcPr>
            <w:tcW w:w="720" w:type="dxa"/>
            <w:noWrap/>
            <w:hideMark/>
          </w:tcPr>
          <w:p w14:paraId="468238F3"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0CCF8BD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27070060" w14:textId="77777777" w:rsidTr="006E12A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41CA8428" w14:textId="77777777" w:rsidR="00722D06" w:rsidRPr="00562152" w:rsidRDefault="00722D06" w:rsidP="009D4FE5"/>
        </w:tc>
        <w:tc>
          <w:tcPr>
            <w:tcW w:w="4230" w:type="dxa"/>
            <w:hideMark/>
          </w:tcPr>
          <w:p w14:paraId="113CBC3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 Victim Under 15 - At-Risk Victim</w:t>
            </w:r>
          </w:p>
        </w:tc>
        <w:tc>
          <w:tcPr>
            <w:tcW w:w="429" w:type="dxa"/>
            <w:noWrap/>
            <w:hideMark/>
          </w:tcPr>
          <w:p w14:paraId="620C461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F3</w:t>
            </w:r>
          </w:p>
        </w:tc>
        <w:tc>
          <w:tcPr>
            <w:tcW w:w="429" w:type="dxa"/>
            <w:noWrap/>
            <w:hideMark/>
          </w:tcPr>
          <w:p w14:paraId="0BEACE1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49F0C5A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34DBA98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6A04792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48A90C2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4-to-24 years to Life</w:t>
            </w:r>
          </w:p>
        </w:tc>
        <w:tc>
          <w:tcPr>
            <w:tcW w:w="720" w:type="dxa"/>
            <w:noWrap/>
            <w:hideMark/>
          </w:tcPr>
          <w:p w14:paraId="18445AD0"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115C8FD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66E80641" w14:textId="77777777" w:rsidTr="006E12AF">
        <w:trPr>
          <w:trHeight w:val="154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52A63179" w14:textId="77777777" w:rsidR="00722D06" w:rsidRPr="00562152" w:rsidRDefault="00722D06" w:rsidP="009D4FE5">
            <w:r w:rsidRPr="00562152">
              <w:t>Sexual Assault - 10-year Age Difference</w:t>
            </w:r>
            <w:r w:rsidRPr="00562152">
              <w:br w:type="page"/>
              <w:t>18-3-402(1)(e)</w:t>
            </w:r>
          </w:p>
        </w:tc>
        <w:tc>
          <w:tcPr>
            <w:tcW w:w="4230" w:type="dxa"/>
            <w:hideMark/>
          </w:tcPr>
          <w:p w14:paraId="4CC4DD8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Inflicting sexual intrusion or sexual penetration on the victim, a person not the defendant's spouse, and at the time of the commission of the act the victim was at least 15 but less than 17 years old, and the defendant was at least 10 years older than the victim.</w:t>
            </w:r>
          </w:p>
        </w:tc>
        <w:tc>
          <w:tcPr>
            <w:tcW w:w="429" w:type="dxa"/>
            <w:noWrap/>
            <w:hideMark/>
          </w:tcPr>
          <w:p w14:paraId="377447F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M1</w:t>
            </w:r>
          </w:p>
        </w:tc>
        <w:tc>
          <w:tcPr>
            <w:tcW w:w="429" w:type="dxa"/>
            <w:noWrap/>
            <w:hideMark/>
          </w:tcPr>
          <w:p w14:paraId="02F964C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349B4FC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454F5A7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104E25F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2112C74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Up to 2 years</w:t>
            </w:r>
          </w:p>
        </w:tc>
        <w:tc>
          <w:tcPr>
            <w:tcW w:w="720" w:type="dxa"/>
            <w:hideMark/>
          </w:tcPr>
          <w:p w14:paraId="6872B245"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8.5 years per 16-5-401(6) but 10 years per 16-5-401(8)(a)(I)</w:t>
            </w:r>
          </w:p>
        </w:tc>
        <w:tc>
          <w:tcPr>
            <w:tcW w:w="540" w:type="dxa"/>
            <w:noWrap/>
            <w:hideMark/>
          </w:tcPr>
          <w:p w14:paraId="132E00F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423B4B0A" w14:textId="77777777" w:rsidTr="006E12AF">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6E44D57C" w14:textId="77777777" w:rsidR="00722D06" w:rsidRPr="00562152" w:rsidRDefault="00722D06" w:rsidP="009D4FE5"/>
        </w:tc>
        <w:tc>
          <w:tcPr>
            <w:tcW w:w="4230" w:type="dxa"/>
            <w:hideMark/>
          </w:tcPr>
          <w:p w14:paraId="61BEE92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or conspiracy to commit Sexual Assault - 10-year Age Difference</w:t>
            </w:r>
          </w:p>
        </w:tc>
        <w:tc>
          <w:tcPr>
            <w:tcW w:w="429" w:type="dxa"/>
            <w:noWrap/>
            <w:hideMark/>
          </w:tcPr>
          <w:p w14:paraId="7402BD8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M2</w:t>
            </w:r>
          </w:p>
        </w:tc>
        <w:tc>
          <w:tcPr>
            <w:tcW w:w="429" w:type="dxa"/>
            <w:noWrap/>
            <w:hideMark/>
          </w:tcPr>
          <w:p w14:paraId="282EC24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24DF378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22619F1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1622056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323659D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Up to 1 year</w:t>
            </w:r>
          </w:p>
        </w:tc>
        <w:tc>
          <w:tcPr>
            <w:tcW w:w="720" w:type="dxa"/>
            <w:hideMark/>
          </w:tcPr>
          <w:p w14:paraId="6A2299D9"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8.5 years per 16-5-401(6) but 10 years per 16-5-401(8)(a)(I)</w:t>
            </w:r>
          </w:p>
        </w:tc>
        <w:tc>
          <w:tcPr>
            <w:tcW w:w="540" w:type="dxa"/>
            <w:noWrap/>
            <w:hideMark/>
          </w:tcPr>
          <w:p w14:paraId="4C7511D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57108A88" w14:textId="77777777" w:rsidTr="006E12AF">
        <w:trPr>
          <w:trHeight w:val="103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77BA8CDB" w14:textId="77777777" w:rsidR="00722D06" w:rsidRPr="00562152" w:rsidRDefault="00722D06" w:rsidP="009D4FE5">
            <w:r w:rsidRPr="00562152">
              <w:t>Sexual Assault - 10-year Age Difference - At-Risk Victim</w:t>
            </w:r>
            <w:r w:rsidRPr="00562152">
              <w:br/>
              <w:t>18-3-402(1)(e);18-6.5-103</w:t>
            </w:r>
          </w:p>
        </w:tc>
        <w:tc>
          <w:tcPr>
            <w:tcW w:w="4230" w:type="dxa"/>
            <w:hideMark/>
          </w:tcPr>
          <w:p w14:paraId="4ABA9FA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Inflicting sexual intrusion or sexual penetration on the victim, a person not the defendant's spouse, and at the time of the commission of the act the victim was at least 15 but less than 17 years old, and the defendant was at least 10 years older than the victim, and where the victim was an at-risk juvenile.</w:t>
            </w:r>
          </w:p>
        </w:tc>
        <w:tc>
          <w:tcPr>
            <w:tcW w:w="429" w:type="dxa"/>
            <w:noWrap/>
            <w:hideMark/>
          </w:tcPr>
          <w:p w14:paraId="748C7BE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F2</w:t>
            </w:r>
          </w:p>
        </w:tc>
        <w:tc>
          <w:tcPr>
            <w:tcW w:w="429" w:type="dxa"/>
            <w:noWrap/>
            <w:hideMark/>
          </w:tcPr>
          <w:p w14:paraId="4C7A0E6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01877C5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45B9867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79688F4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3B4D420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8-to-48 years</w:t>
            </w:r>
            <w:r w:rsidRPr="00562152">
              <w:br/>
              <w:t>to Life</w:t>
            </w:r>
          </w:p>
        </w:tc>
        <w:tc>
          <w:tcPr>
            <w:tcW w:w="720" w:type="dxa"/>
            <w:hideMark/>
          </w:tcPr>
          <w:p w14:paraId="1DEAD90B"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10 years (after victim turns age 18)</w:t>
            </w:r>
          </w:p>
        </w:tc>
        <w:tc>
          <w:tcPr>
            <w:tcW w:w="540" w:type="dxa"/>
            <w:noWrap/>
            <w:hideMark/>
          </w:tcPr>
          <w:p w14:paraId="55952DF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1DA9C964" w14:textId="77777777" w:rsidTr="006E12A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309F79A5" w14:textId="77777777" w:rsidR="00722D06" w:rsidRPr="00562152" w:rsidRDefault="00722D06" w:rsidP="009D4FE5"/>
        </w:tc>
        <w:tc>
          <w:tcPr>
            <w:tcW w:w="4230" w:type="dxa"/>
            <w:hideMark/>
          </w:tcPr>
          <w:p w14:paraId="710A7A8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- 10-year Age Difference - At-Risk Victim</w:t>
            </w:r>
          </w:p>
        </w:tc>
        <w:tc>
          <w:tcPr>
            <w:tcW w:w="429" w:type="dxa"/>
            <w:noWrap/>
            <w:hideMark/>
          </w:tcPr>
          <w:p w14:paraId="3A0C0AE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F3</w:t>
            </w:r>
          </w:p>
        </w:tc>
        <w:tc>
          <w:tcPr>
            <w:tcW w:w="429" w:type="dxa"/>
            <w:noWrap/>
            <w:hideMark/>
          </w:tcPr>
          <w:p w14:paraId="7B0B02A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7072A0F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78969A0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449F8DC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380DFA2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4-to-24 years to Life</w:t>
            </w:r>
          </w:p>
        </w:tc>
        <w:tc>
          <w:tcPr>
            <w:tcW w:w="720" w:type="dxa"/>
            <w:hideMark/>
          </w:tcPr>
          <w:p w14:paraId="0B42B098"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10 years (after victim turns age 18)</w:t>
            </w:r>
          </w:p>
        </w:tc>
        <w:tc>
          <w:tcPr>
            <w:tcW w:w="540" w:type="dxa"/>
            <w:noWrap/>
            <w:hideMark/>
          </w:tcPr>
          <w:p w14:paraId="187D657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403A62ED" w14:textId="77777777" w:rsidTr="006E12AF">
        <w:trPr>
          <w:trHeight w:val="231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159FC84A" w14:textId="77777777" w:rsidR="00722D06" w:rsidRPr="00562152" w:rsidRDefault="00722D06" w:rsidP="009D4FE5">
            <w:r w:rsidRPr="00562152">
              <w:t xml:space="preserve">Sexual Assault </w:t>
            </w:r>
            <w:proofErr w:type="gramStart"/>
            <w:r w:rsidRPr="00562152">
              <w:t>-  Victim</w:t>
            </w:r>
            <w:proofErr w:type="gramEnd"/>
            <w:r w:rsidRPr="00562152">
              <w:t xml:space="preserve"> in Custody</w:t>
            </w:r>
            <w:r w:rsidRPr="00562152">
              <w:br/>
              <w:t>18-3-402(1)(f)</w:t>
            </w:r>
          </w:p>
        </w:tc>
        <w:tc>
          <w:tcPr>
            <w:tcW w:w="4230" w:type="dxa"/>
            <w:hideMark/>
          </w:tcPr>
          <w:p w14:paraId="2DD372E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Inflicting sexual intrusion or sexual penetration on the victim, a person in custody of law or detained in a hospital or other institution, and the defendant had supervisory or disciplinary authority over the victim and used that position to coerce the victim to submit.</w:t>
            </w:r>
          </w:p>
        </w:tc>
        <w:tc>
          <w:tcPr>
            <w:tcW w:w="429" w:type="dxa"/>
            <w:noWrap/>
            <w:hideMark/>
          </w:tcPr>
          <w:p w14:paraId="23EB243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F4</w:t>
            </w:r>
          </w:p>
        </w:tc>
        <w:tc>
          <w:tcPr>
            <w:tcW w:w="429" w:type="dxa"/>
            <w:noWrap/>
            <w:hideMark/>
          </w:tcPr>
          <w:p w14:paraId="0ED8285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159088D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64DD936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236C388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09C1345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2-to-12 years </w:t>
            </w:r>
            <w:r w:rsidRPr="00562152">
              <w:br/>
              <w:t>to Life</w:t>
            </w:r>
          </w:p>
        </w:tc>
        <w:tc>
          <w:tcPr>
            <w:tcW w:w="720" w:type="dxa"/>
            <w:hideMark/>
          </w:tcPr>
          <w:p w14:paraId="5400AD6A"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 if victim is under age 15; otherwise 10 years (after victim turns age 18)</w:t>
            </w:r>
          </w:p>
        </w:tc>
        <w:tc>
          <w:tcPr>
            <w:tcW w:w="540" w:type="dxa"/>
            <w:noWrap/>
            <w:hideMark/>
          </w:tcPr>
          <w:p w14:paraId="390998D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77249904" w14:textId="77777777" w:rsidTr="006E12AF">
        <w:trPr>
          <w:cnfStyle w:val="000000100000" w:firstRow="0" w:lastRow="0" w:firstColumn="0" w:lastColumn="0" w:oddVBand="0" w:evenVBand="0" w:oddHBand="1" w:evenHBand="0" w:firstRowFirstColumn="0" w:firstRowLastColumn="0" w:lastRowFirstColumn="0" w:lastRowLastColumn="0"/>
          <w:trHeight w:val="231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1AF1F59E" w14:textId="77777777" w:rsidR="00722D06" w:rsidRPr="00562152" w:rsidRDefault="00722D06" w:rsidP="009D4FE5"/>
        </w:tc>
        <w:tc>
          <w:tcPr>
            <w:tcW w:w="4230" w:type="dxa"/>
            <w:hideMark/>
          </w:tcPr>
          <w:p w14:paraId="4F6867D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Attempt, conspiracy, or solicitation to commit Sexual Assault </w:t>
            </w:r>
            <w:proofErr w:type="gramStart"/>
            <w:r w:rsidRPr="00562152">
              <w:t>-  Victim</w:t>
            </w:r>
            <w:proofErr w:type="gramEnd"/>
            <w:r w:rsidRPr="00562152">
              <w:t xml:space="preserve"> in Custody</w:t>
            </w:r>
          </w:p>
        </w:tc>
        <w:tc>
          <w:tcPr>
            <w:tcW w:w="429" w:type="dxa"/>
            <w:noWrap/>
            <w:hideMark/>
          </w:tcPr>
          <w:p w14:paraId="736595B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F5</w:t>
            </w:r>
          </w:p>
        </w:tc>
        <w:tc>
          <w:tcPr>
            <w:tcW w:w="429" w:type="dxa"/>
            <w:noWrap/>
            <w:hideMark/>
          </w:tcPr>
          <w:p w14:paraId="1B2CDD0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2327354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323383F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7D5A63C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0FB2F3A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 to 3 years; up to 6 w/ </w:t>
            </w:r>
            <w:proofErr w:type="spellStart"/>
            <w:r w:rsidRPr="00562152">
              <w:t>agg</w:t>
            </w:r>
            <w:proofErr w:type="spellEnd"/>
          </w:p>
        </w:tc>
        <w:tc>
          <w:tcPr>
            <w:tcW w:w="720" w:type="dxa"/>
            <w:hideMark/>
          </w:tcPr>
          <w:p w14:paraId="5F3B3625"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 xml:space="preserve">None if victim is under age 15; otherwise 10 </w:t>
            </w:r>
            <w:r w:rsidRPr="00FE0A79">
              <w:rPr>
                <w:sz w:val="20"/>
                <w:szCs w:val="20"/>
              </w:rPr>
              <w:lastRenderedPageBreak/>
              <w:t>years (after victim turns age 18)</w:t>
            </w:r>
          </w:p>
        </w:tc>
        <w:tc>
          <w:tcPr>
            <w:tcW w:w="540" w:type="dxa"/>
            <w:noWrap/>
            <w:hideMark/>
          </w:tcPr>
          <w:p w14:paraId="7D9924C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lastRenderedPageBreak/>
              <w:t>Yes</w:t>
            </w:r>
          </w:p>
        </w:tc>
      </w:tr>
      <w:tr w:rsidR="006E12AF" w:rsidRPr="00562152" w14:paraId="38F3D422" w14:textId="77777777" w:rsidTr="006E12AF">
        <w:trPr>
          <w:trHeight w:val="231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520F2D9B" w14:textId="77777777" w:rsidR="00722D06" w:rsidRPr="00562152" w:rsidRDefault="00722D06" w:rsidP="009D4FE5">
            <w:r w:rsidRPr="00562152">
              <w:t xml:space="preserve">Sexual Assault </w:t>
            </w:r>
            <w:proofErr w:type="gramStart"/>
            <w:r w:rsidRPr="00562152">
              <w:t>-  Victim</w:t>
            </w:r>
            <w:proofErr w:type="gramEnd"/>
            <w:r w:rsidRPr="00562152">
              <w:t xml:space="preserve"> in Custody - At-Risk Victim</w:t>
            </w:r>
            <w:r w:rsidRPr="00562152">
              <w:br/>
              <w:t>18-3-402(1)(f);18-6.5-103</w:t>
            </w:r>
          </w:p>
        </w:tc>
        <w:tc>
          <w:tcPr>
            <w:tcW w:w="4230" w:type="dxa"/>
            <w:hideMark/>
          </w:tcPr>
          <w:p w14:paraId="2B55769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Inflicting sexual intrusion or sexual penetration on the victim, a person in custody of law or detained in a hospital or other institution, and the defendant had supervisory or disciplinary authority over the victim and used that position to coerce the victim to submit, and where the victim was an at-risk adult or at-risk juvenile.</w:t>
            </w:r>
          </w:p>
        </w:tc>
        <w:tc>
          <w:tcPr>
            <w:tcW w:w="429" w:type="dxa"/>
            <w:noWrap/>
            <w:hideMark/>
          </w:tcPr>
          <w:p w14:paraId="08B34C2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F2</w:t>
            </w:r>
          </w:p>
        </w:tc>
        <w:tc>
          <w:tcPr>
            <w:tcW w:w="429" w:type="dxa"/>
            <w:noWrap/>
            <w:hideMark/>
          </w:tcPr>
          <w:p w14:paraId="617E6BE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49FF86E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6AE6B53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2FC2D76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60CE246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8-to-48 years</w:t>
            </w:r>
            <w:r w:rsidRPr="00562152">
              <w:br/>
              <w:t>to Life</w:t>
            </w:r>
          </w:p>
        </w:tc>
        <w:tc>
          <w:tcPr>
            <w:tcW w:w="720" w:type="dxa"/>
            <w:hideMark/>
          </w:tcPr>
          <w:p w14:paraId="5F57F7D5"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 if victim is under age 15; otherwise 10 years (after victim turns age 18)</w:t>
            </w:r>
          </w:p>
        </w:tc>
        <w:tc>
          <w:tcPr>
            <w:tcW w:w="540" w:type="dxa"/>
            <w:noWrap/>
            <w:hideMark/>
          </w:tcPr>
          <w:p w14:paraId="4CCB93D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52CA9AAB" w14:textId="77777777" w:rsidTr="006E12AF">
        <w:trPr>
          <w:cnfStyle w:val="000000100000" w:firstRow="0" w:lastRow="0" w:firstColumn="0" w:lastColumn="0" w:oddVBand="0" w:evenVBand="0" w:oddHBand="1" w:evenHBand="0" w:firstRowFirstColumn="0" w:firstRowLastColumn="0" w:lastRowFirstColumn="0" w:lastRowLastColumn="0"/>
          <w:trHeight w:val="231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7D1DF031" w14:textId="77777777" w:rsidR="00722D06" w:rsidRPr="00562152" w:rsidRDefault="00722D06" w:rsidP="009D4FE5"/>
        </w:tc>
        <w:tc>
          <w:tcPr>
            <w:tcW w:w="4230" w:type="dxa"/>
            <w:hideMark/>
          </w:tcPr>
          <w:p w14:paraId="009491D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Attempt, conspiracy, or solicitation to commit Sexual Assault </w:t>
            </w:r>
            <w:proofErr w:type="gramStart"/>
            <w:r w:rsidRPr="00562152">
              <w:t>-  Victim</w:t>
            </w:r>
            <w:proofErr w:type="gramEnd"/>
            <w:r w:rsidRPr="00562152">
              <w:t xml:space="preserve"> in Custody - At-Risk Victim</w:t>
            </w:r>
          </w:p>
        </w:tc>
        <w:tc>
          <w:tcPr>
            <w:tcW w:w="429" w:type="dxa"/>
            <w:noWrap/>
            <w:hideMark/>
          </w:tcPr>
          <w:p w14:paraId="5EAAEF3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F3</w:t>
            </w:r>
          </w:p>
        </w:tc>
        <w:tc>
          <w:tcPr>
            <w:tcW w:w="429" w:type="dxa"/>
            <w:noWrap/>
            <w:hideMark/>
          </w:tcPr>
          <w:p w14:paraId="5EA9021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14C1956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618E607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2E17CEA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6260E96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4-to-24 years to Life</w:t>
            </w:r>
          </w:p>
        </w:tc>
        <w:tc>
          <w:tcPr>
            <w:tcW w:w="720" w:type="dxa"/>
            <w:hideMark/>
          </w:tcPr>
          <w:p w14:paraId="3AE7592E"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 if victim is under age 15; otherwise 10 years (after victim turns age 18)</w:t>
            </w:r>
          </w:p>
        </w:tc>
        <w:tc>
          <w:tcPr>
            <w:tcW w:w="540" w:type="dxa"/>
            <w:noWrap/>
            <w:hideMark/>
          </w:tcPr>
          <w:p w14:paraId="5855131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44350102" w14:textId="77777777" w:rsidTr="006E12AF">
        <w:trPr>
          <w:trHeight w:val="231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419C843D" w14:textId="77777777" w:rsidR="00722D06" w:rsidRPr="00562152" w:rsidRDefault="00722D06" w:rsidP="009D4FE5">
            <w:r w:rsidRPr="00562152">
              <w:t>Sexual Assault - False Medical Exam</w:t>
            </w:r>
            <w:r w:rsidRPr="00562152">
              <w:br/>
              <w:t>18-3-402(1)(g)</w:t>
            </w:r>
          </w:p>
        </w:tc>
        <w:tc>
          <w:tcPr>
            <w:tcW w:w="4230" w:type="dxa"/>
            <w:hideMark/>
          </w:tcPr>
          <w:p w14:paraId="2C89E42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Inflicting sexual intrusion or sexual penetration on the victim, while purporting to offer a medical service, and while engaged in the treatment or examination of the victim for other than bona fide medical purposes or in a manner substantially inconsistent with reasonable medical practices.</w:t>
            </w:r>
          </w:p>
        </w:tc>
        <w:tc>
          <w:tcPr>
            <w:tcW w:w="429" w:type="dxa"/>
            <w:noWrap/>
            <w:hideMark/>
          </w:tcPr>
          <w:p w14:paraId="4101F39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F4</w:t>
            </w:r>
          </w:p>
        </w:tc>
        <w:tc>
          <w:tcPr>
            <w:tcW w:w="429" w:type="dxa"/>
            <w:noWrap/>
            <w:hideMark/>
          </w:tcPr>
          <w:p w14:paraId="02EB091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0DC9001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73153D6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10E2BC5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655F45F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2-to-12 years </w:t>
            </w:r>
            <w:r w:rsidRPr="00562152">
              <w:br/>
              <w:t>to Life</w:t>
            </w:r>
          </w:p>
        </w:tc>
        <w:tc>
          <w:tcPr>
            <w:tcW w:w="720" w:type="dxa"/>
            <w:hideMark/>
          </w:tcPr>
          <w:p w14:paraId="130C0D12"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 xml:space="preserve">None if victim is under age 15; otherwise 10 years (after </w:t>
            </w:r>
            <w:r w:rsidRPr="00FE0A79">
              <w:rPr>
                <w:sz w:val="20"/>
                <w:szCs w:val="20"/>
              </w:rPr>
              <w:lastRenderedPageBreak/>
              <w:t>victim turns age 18)</w:t>
            </w:r>
          </w:p>
        </w:tc>
        <w:tc>
          <w:tcPr>
            <w:tcW w:w="540" w:type="dxa"/>
            <w:noWrap/>
            <w:hideMark/>
          </w:tcPr>
          <w:p w14:paraId="505E141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lastRenderedPageBreak/>
              <w:t>Yes</w:t>
            </w:r>
          </w:p>
        </w:tc>
      </w:tr>
      <w:tr w:rsidR="006E12AF" w:rsidRPr="00562152" w14:paraId="70B57B46" w14:textId="77777777" w:rsidTr="006E12AF">
        <w:trPr>
          <w:cnfStyle w:val="000000100000" w:firstRow="0" w:lastRow="0" w:firstColumn="0" w:lastColumn="0" w:oddVBand="0" w:evenVBand="0" w:oddHBand="1" w:evenHBand="0" w:firstRowFirstColumn="0" w:firstRowLastColumn="0" w:lastRowFirstColumn="0" w:lastRowLastColumn="0"/>
          <w:trHeight w:val="231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407476FA" w14:textId="77777777" w:rsidR="00722D06" w:rsidRPr="00562152" w:rsidRDefault="00722D06" w:rsidP="009D4FE5"/>
        </w:tc>
        <w:tc>
          <w:tcPr>
            <w:tcW w:w="4230" w:type="dxa"/>
            <w:hideMark/>
          </w:tcPr>
          <w:p w14:paraId="4F05391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 False Medical Exam</w:t>
            </w:r>
          </w:p>
        </w:tc>
        <w:tc>
          <w:tcPr>
            <w:tcW w:w="429" w:type="dxa"/>
            <w:noWrap/>
            <w:hideMark/>
          </w:tcPr>
          <w:p w14:paraId="166B691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F5</w:t>
            </w:r>
          </w:p>
        </w:tc>
        <w:tc>
          <w:tcPr>
            <w:tcW w:w="429" w:type="dxa"/>
            <w:noWrap/>
            <w:hideMark/>
          </w:tcPr>
          <w:p w14:paraId="31AB735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1975B91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544A55F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42D0977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574F3C3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 to 3 years; up to 6 w/ </w:t>
            </w:r>
            <w:proofErr w:type="spellStart"/>
            <w:r w:rsidRPr="00562152">
              <w:t>agg</w:t>
            </w:r>
            <w:proofErr w:type="spellEnd"/>
          </w:p>
        </w:tc>
        <w:tc>
          <w:tcPr>
            <w:tcW w:w="720" w:type="dxa"/>
            <w:hideMark/>
          </w:tcPr>
          <w:p w14:paraId="15C60C95"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 if victim is under age 15; otherwise 10 years (after victim turns age 18)</w:t>
            </w:r>
          </w:p>
        </w:tc>
        <w:tc>
          <w:tcPr>
            <w:tcW w:w="540" w:type="dxa"/>
            <w:noWrap/>
            <w:hideMark/>
          </w:tcPr>
          <w:p w14:paraId="69DD7A9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25776870" w14:textId="77777777" w:rsidTr="006E12AF">
        <w:trPr>
          <w:trHeight w:val="231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7D472D01" w14:textId="77777777" w:rsidR="00722D06" w:rsidRPr="00562152" w:rsidRDefault="00722D06" w:rsidP="009D4FE5">
            <w:r w:rsidRPr="00562152">
              <w:t>Sexual Assault - False Medical Exam - At-Risk Victim</w:t>
            </w:r>
            <w:r w:rsidRPr="00562152">
              <w:br/>
              <w:t>18-3-402(1)(g);18-6.5-103</w:t>
            </w:r>
          </w:p>
        </w:tc>
        <w:tc>
          <w:tcPr>
            <w:tcW w:w="4230" w:type="dxa"/>
            <w:hideMark/>
          </w:tcPr>
          <w:p w14:paraId="2E9673E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Inflicting sexual intrusion or sexual penetration on the victim, while purporting to offer a medical service, and while engaged in the treatment or examination of the victim for other </w:t>
            </w:r>
            <w:proofErr w:type="spellStart"/>
            <w:r w:rsidRPr="00562152">
              <w:t>htanbona</w:t>
            </w:r>
            <w:proofErr w:type="spellEnd"/>
            <w:r w:rsidRPr="00562152">
              <w:t xml:space="preserve"> fide medical purposes or in a manner substantially inconsistent with reasonable medical practices, and where the victim was an at-risk adult or at-risk juvenile.</w:t>
            </w:r>
          </w:p>
        </w:tc>
        <w:tc>
          <w:tcPr>
            <w:tcW w:w="429" w:type="dxa"/>
            <w:noWrap/>
            <w:hideMark/>
          </w:tcPr>
          <w:p w14:paraId="5CE8439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F2</w:t>
            </w:r>
          </w:p>
        </w:tc>
        <w:tc>
          <w:tcPr>
            <w:tcW w:w="429" w:type="dxa"/>
            <w:noWrap/>
            <w:hideMark/>
          </w:tcPr>
          <w:p w14:paraId="55761BA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2F0F8BB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026EDDB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723C9C3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1A41783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8-to-48 years</w:t>
            </w:r>
            <w:r w:rsidRPr="00562152">
              <w:br/>
              <w:t>to Life</w:t>
            </w:r>
          </w:p>
        </w:tc>
        <w:tc>
          <w:tcPr>
            <w:tcW w:w="720" w:type="dxa"/>
            <w:hideMark/>
          </w:tcPr>
          <w:p w14:paraId="5CADDA87"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 if victim is under age 15; otherwise 10 years (after victim turns age 18)</w:t>
            </w:r>
          </w:p>
        </w:tc>
        <w:tc>
          <w:tcPr>
            <w:tcW w:w="540" w:type="dxa"/>
            <w:noWrap/>
            <w:hideMark/>
          </w:tcPr>
          <w:p w14:paraId="14A5534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2F4B439F" w14:textId="77777777" w:rsidTr="006E12AF">
        <w:trPr>
          <w:cnfStyle w:val="000000100000" w:firstRow="0" w:lastRow="0" w:firstColumn="0" w:lastColumn="0" w:oddVBand="0" w:evenVBand="0" w:oddHBand="1" w:evenHBand="0" w:firstRowFirstColumn="0" w:firstRowLastColumn="0" w:lastRowFirstColumn="0" w:lastRowLastColumn="0"/>
          <w:trHeight w:val="231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70EE4E47" w14:textId="77777777" w:rsidR="00722D06" w:rsidRPr="00562152" w:rsidRDefault="00722D06" w:rsidP="009D4FE5"/>
        </w:tc>
        <w:tc>
          <w:tcPr>
            <w:tcW w:w="4230" w:type="dxa"/>
            <w:hideMark/>
          </w:tcPr>
          <w:p w14:paraId="013DDF7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 False Medical Exam - At-Risk Victim</w:t>
            </w:r>
          </w:p>
        </w:tc>
        <w:tc>
          <w:tcPr>
            <w:tcW w:w="429" w:type="dxa"/>
            <w:noWrap/>
            <w:hideMark/>
          </w:tcPr>
          <w:p w14:paraId="3DB2EB2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F3</w:t>
            </w:r>
          </w:p>
        </w:tc>
        <w:tc>
          <w:tcPr>
            <w:tcW w:w="429" w:type="dxa"/>
            <w:noWrap/>
            <w:hideMark/>
          </w:tcPr>
          <w:p w14:paraId="13F48BA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279EE32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157D4CA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02F345D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49CB1D6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4-to-24 years to Life</w:t>
            </w:r>
          </w:p>
        </w:tc>
        <w:tc>
          <w:tcPr>
            <w:tcW w:w="720" w:type="dxa"/>
            <w:hideMark/>
          </w:tcPr>
          <w:p w14:paraId="1033B929"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 xml:space="preserve">None if victim is under age 15; otherwise 10 years (after </w:t>
            </w:r>
            <w:r w:rsidRPr="00FE0A79">
              <w:rPr>
                <w:sz w:val="20"/>
                <w:szCs w:val="20"/>
              </w:rPr>
              <w:lastRenderedPageBreak/>
              <w:t>victim turns age 18)</w:t>
            </w:r>
          </w:p>
        </w:tc>
        <w:tc>
          <w:tcPr>
            <w:tcW w:w="540" w:type="dxa"/>
            <w:noWrap/>
            <w:hideMark/>
          </w:tcPr>
          <w:p w14:paraId="2B5321F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lastRenderedPageBreak/>
              <w:t>Yes</w:t>
            </w:r>
          </w:p>
        </w:tc>
      </w:tr>
      <w:tr w:rsidR="006E12AF" w:rsidRPr="00562152" w14:paraId="5191200A" w14:textId="77777777" w:rsidTr="006E12AF">
        <w:trPr>
          <w:trHeight w:val="231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756DEF65" w14:textId="77777777" w:rsidR="00722D06" w:rsidRPr="00562152" w:rsidRDefault="00722D06" w:rsidP="009D4FE5">
            <w:r w:rsidRPr="00562152">
              <w:t>Sexual Assault - Victim Physically Helpless</w:t>
            </w:r>
            <w:r w:rsidRPr="00562152">
              <w:br/>
              <w:t>18-3-402(1)(h)</w:t>
            </w:r>
          </w:p>
        </w:tc>
        <w:tc>
          <w:tcPr>
            <w:tcW w:w="4230" w:type="dxa"/>
            <w:hideMark/>
          </w:tcPr>
          <w:p w14:paraId="1585DE3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Inflicting sexual intrusion or sexual penetration on the victim, while the victim was physically helpless and the defendant knew the victim was physically helpless, and the victim had not consented.</w:t>
            </w:r>
          </w:p>
        </w:tc>
        <w:tc>
          <w:tcPr>
            <w:tcW w:w="429" w:type="dxa"/>
            <w:noWrap/>
            <w:hideMark/>
          </w:tcPr>
          <w:p w14:paraId="4BAACCC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F3</w:t>
            </w:r>
          </w:p>
        </w:tc>
        <w:tc>
          <w:tcPr>
            <w:tcW w:w="429" w:type="dxa"/>
            <w:noWrap/>
            <w:hideMark/>
          </w:tcPr>
          <w:p w14:paraId="727FD91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2DB85AE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1483A95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1A03E6D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22BA979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4-to-24 years </w:t>
            </w:r>
            <w:r w:rsidRPr="00562152">
              <w:br/>
              <w:t>to Life</w:t>
            </w:r>
          </w:p>
        </w:tc>
        <w:tc>
          <w:tcPr>
            <w:tcW w:w="720" w:type="dxa"/>
            <w:hideMark/>
          </w:tcPr>
          <w:p w14:paraId="6B56A0D8"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 if victim is under age 15; otherwise 10 years (after victim turns age 18)</w:t>
            </w:r>
          </w:p>
        </w:tc>
        <w:tc>
          <w:tcPr>
            <w:tcW w:w="540" w:type="dxa"/>
            <w:noWrap/>
            <w:hideMark/>
          </w:tcPr>
          <w:p w14:paraId="75657D9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3472077F" w14:textId="77777777" w:rsidTr="006E12AF">
        <w:trPr>
          <w:cnfStyle w:val="000000100000" w:firstRow="0" w:lastRow="0" w:firstColumn="0" w:lastColumn="0" w:oddVBand="0" w:evenVBand="0" w:oddHBand="1" w:evenHBand="0" w:firstRowFirstColumn="0" w:firstRowLastColumn="0" w:lastRowFirstColumn="0" w:lastRowLastColumn="0"/>
          <w:trHeight w:val="231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47871366" w14:textId="77777777" w:rsidR="00722D06" w:rsidRPr="00562152" w:rsidRDefault="00722D06" w:rsidP="009D4FE5"/>
        </w:tc>
        <w:tc>
          <w:tcPr>
            <w:tcW w:w="4230" w:type="dxa"/>
            <w:hideMark/>
          </w:tcPr>
          <w:p w14:paraId="23FFFBE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 Victim Physically Helpless</w:t>
            </w:r>
          </w:p>
        </w:tc>
        <w:tc>
          <w:tcPr>
            <w:tcW w:w="429" w:type="dxa"/>
            <w:noWrap/>
            <w:hideMark/>
          </w:tcPr>
          <w:p w14:paraId="2E6EE00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F4</w:t>
            </w:r>
          </w:p>
        </w:tc>
        <w:tc>
          <w:tcPr>
            <w:tcW w:w="429" w:type="dxa"/>
            <w:noWrap/>
            <w:hideMark/>
          </w:tcPr>
          <w:p w14:paraId="6E96091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0CE8BF2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57FA33B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349F4A6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5DF51C9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2-to-12 years </w:t>
            </w:r>
            <w:r w:rsidRPr="00562152">
              <w:br/>
              <w:t>to Life</w:t>
            </w:r>
          </w:p>
        </w:tc>
        <w:tc>
          <w:tcPr>
            <w:tcW w:w="720" w:type="dxa"/>
            <w:hideMark/>
          </w:tcPr>
          <w:p w14:paraId="1F57A7C7"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 if victim is under age 15; otherwise 10 years (after victim turns age 18)</w:t>
            </w:r>
          </w:p>
        </w:tc>
        <w:tc>
          <w:tcPr>
            <w:tcW w:w="540" w:type="dxa"/>
            <w:noWrap/>
            <w:hideMark/>
          </w:tcPr>
          <w:p w14:paraId="00CC309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02EA81DF" w14:textId="77777777" w:rsidTr="006E12AF">
        <w:trPr>
          <w:trHeight w:val="231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159674C6" w14:textId="77777777" w:rsidR="00722D06" w:rsidRPr="00562152" w:rsidRDefault="00722D06" w:rsidP="009D4FE5">
            <w:r w:rsidRPr="00562152">
              <w:t>Sexual Assault - Victim Physically Helpless - At-Risk Victim</w:t>
            </w:r>
            <w:r w:rsidRPr="00562152">
              <w:br/>
              <w:t>18-3-402(1)(h);18-6.5-103</w:t>
            </w:r>
          </w:p>
        </w:tc>
        <w:tc>
          <w:tcPr>
            <w:tcW w:w="4230" w:type="dxa"/>
            <w:hideMark/>
          </w:tcPr>
          <w:p w14:paraId="480A828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Inflicting sexual intrusion or sexual penetration on the victim, while the victim was physically helpless and the defendant knew the victim was physically helpless, and the victim had not consented, and where the victim is an at-risk adult or at-risk juvenile.</w:t>
            </w:r>
          </w:p>
        </w:tc>
        <w:tc>
          <w:tcPr>
            <w:tcW w:w="429" w:type="dxa"/>
            <w:noWrap/>
            <w:hideMark/>
          </w:tcPr>
          <w:p w14:paraId="563EEFF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F2</w:t>
            </w:r>
          </w:p>
        </w:tc>
        <w:tc>
          <w:tcPr>
            <w:tcW w:w="429" w:type="dxa"/>
            <w:noWrap/>
            <w:hideMark/>
          </w:tcPr>
          <w:p w14:paraId="4787BFD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3DD6E23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77B1F6C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015622F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6088276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8-to-48 years</w:t>
            </w:r>
            <w:r w:rsidRPr="00562152">
              <w:br/>
              <w:t>to Life</w:t>
            </w:r>
          </w:p>
        </w:tc>
        <w:tc>
          <w:tcPr>
            <w:tcW w:w="720" w:type="dxa"/>
            <w:hideMark/>
          </w:tcPr>
          <w:p w14:paraId="625BC9A5"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 xml:space="preserve">None if victim is under age 15; otherwise 10 years (after </w:t>
            </w:r>
            <w:r w:rsidRPr="00FE0A79">
              <w:rPr>
                <w:sz w:val="20"/>
                <w:szCs w:val="20"/>
              </w:rPr>
              <w:lastRenderedPageBreak/>
              <w:t>victim turns age 18)</w:t>
            </w:r>
          </w:p>
        </w:tc>
        <w:tc>
          <w:tcPr>
            <w:tcW w:w="540" w:type="dxa"/>
            <w:noWrap/>
            <w:hideMark/>
          </w:tcPr>
          <w:p w14:paraId="7653AB9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lastRenderedPageBreak/>
              <w:t>Yes</w:t>
            </w:r>
          </w:p>
        </w:tc>
      </w:tr>
      <w:tr w:rsidR="006E12AF" w:rsidRPr="00562152" w14:paraId="6C8DA2A8" w14:textId="77777777" w:rsidTr="006E12AF">
        <w:trPr>
          <w:cnfStyle w:val="000000100000" w:firstRow="0" w:lastRow="0" w:firstColumn="0" w:lastColumn="0" w:oddVBand="0" w:evenVBand="0" w:oddHBand="1" w:evenHBand="0" w:firstRowFirstColumn="0" w:firstRowLastColumn="0" w:lastRowFirstColumn="0" w:lastRowLastColumn="0"/>
          <w:trHeight w:val="231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7984FC89" w14:textId="77777777" w:rsidR="00722D06" w:rsidRPr="00562152" w:rsidRDefault="00722D06" w:rsidP="009D4FE5"/>
        </w:tc>
        <w:tc>
          <w:tcPr>
            <w:tcW w:w="4230" w:type="dxa"/>
            <w:hideMark/>
          </w:tcPr>
          <w:p w14:paraId="7DD8FA4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 Victim Physically Helpless - At-Risk Victim</w:t>
            </w:r>
          </w:p>
        </w:tc>
        <w:tc>
          <w:tcPr>
            <w:tcW w:w="429" w:type="dxa"/>
            <w:noWrap/>
            <w:hideMark/>
          </w:tcPr>
          <w:p w14:paraId="08062C9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F3</w:t>
            </w:r>
          </w:p>
        </w:tc>
        <w:tc>
          <w:tcPr>
            <w:tcW w:w="429" w:type="dxa"/>
            <w:noWrap/>
            <w:hideMark/>
          </w:tcPr>
          <w:p w14:paraId="6FE8881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46BAF81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0DCD24E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120DD73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380600E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4-to-24 years to Life</w:t>
            </w:r>
          </w:p>
        </w:tc>
        <w:tc>
          <w:tcPr>
            <w:tcW w:w="720" w:type="dxa"/>
            <w:hideMark/>
          </w:tcPr>
          <w:p w14:paraId="595E0A17"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 if victim is under age 15; otherwise 10 years (after victim turns age 18)</w:t>
            </w:r>
          </w:p>
        </w:tc>
        <w:tc>
          <w:tcPr>
            <w:tcW w:w="540" w:type="dxa"/>
            <w:noWrap/>
            <w:hideMark/>
          </w:tcPr>
          <w:p w14:paraId="07B6029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49DBF8A1" w14:textId="77777777" w:rsidTr="006E12AF">
        <w:trPr>
          <w:trHeight w:val="231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10A5FE65" w14:textId="77777777" w:rsidR="00722D06" w:rsidRPr="00562152" w:rsidRDefault="00722D06" w:rsidP="009D4FE5">
            <w:r w:rsidRPr="00562152">
              <w:t>Sexual Assault - Force</w:t>
            </w:r>
            <w:r w:rsidRPr="00562152">
              <w:br/>
              <w:t>18-3-402(1</w:t>
            </w:r>
            <w:proofErr w:type="gramStart"/>
            <w:r w:rsidRPr="00562152">
              <w:t>),(</w:t>
            </w:r>
            <w:proofErr w:type="gramEnd"/>
            <w:r w:rsidRPr="00562152">
              <w:t>4)(a)</w:t>
            </w:r>
          </w:p>
        </w:tc>
        <w:tc>
          <w:tcPr>
            <w:tcW w:w="4230" w:type="dxa"/>
            <w:hideMark/>
          </w:tcPr>
          <w:p w14:paraId="4B1D29C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Any of the types of sexual assault, 18-3-402(1)(a)-(g), where the defendant causes submission through the actual application of physical force or physical violence. </w:t>
            </w:r>
          </w:p>
        </w:tc>
        <w:tc>
          <w:tcPr>
            <w:tcW w:w="429" w:type="dxa"/>
            <w:noWrap/>
            <w:hideMark/>
          </w:tcPr>
          <w:p w14:paraId="38D997C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F3</w:t>
            </w:r>
          </w:p>
        </w:tc>
        <w:tc>
          <w:tcPr>
            <w:tcW w:w="429" w:type="dxa"/>
            <w:noWrap/>
            <w:hideMark/>
          </w:tcPr>
          <w:p w14:paraId="0E9FB1B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1F72655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02A6B7F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50EC2DC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0FA5549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4-to-24 years </w:t>
            </w:r>
            <w:r w:rsidRPr="00562152">
              <w:br/>
              <w:t>to Life</w:t>
            </w:r>
          </w:p>
        </w:tc>
        <w:tc>
          <w:tcPr>
            <w:tcW w:w="720" w:type="dxa"/>
            <w:hideMark/>
          </w:tcPr>
          <w:p w14:paraId="54A9C8F1"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 if victim is under age 15; otherwise 10 years (after victim turns age 18)</w:t>
            </w:r>
          </w:p>
        </w:tc>
        <w:tc>
          <w:tcPr>
            <w:tcW w:w="540" w:type="dxa"/>
            <w:noWrap/>
            <w:hideMark/>
          </w:tcPr>
          <w:p w14:paraId="108E9AF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4CF89E60" w14:textId="77777777" w:rsidTr="006E12AF">
        <w:trPr>
          <w:cnfStyle w:val="000000100000" w:firstRow="0" w:lastRow="0" w:firstColumn="0" w:lastColumn="0" w:oddVBand="0" w:evenVBand="0" w:oddHBand="1" w:evenHBand="0" w:firstRowFirstColumn="0" w:firstRowLastColumn="0" w:lastRowFirstColumn="0" w:lastRowLastColumn="0"/>
          <w:trHeight w:val="231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16DE1ED8" w14:textId="77777777" w:rsidR="00722D06" w:rsidRPr="00562152" w:rsidRDefault="00722D06" w:rsidP="009D4FE5"/>
        </w:tc>
        <w:tc>
          <w:tcPr>
            <w:tcW w:w="4230" w:type="dxa"/>
            <w:hideMark/>
          </w:tcPr>
          <w:p w14:paraId="6251FC9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 Force</w:t>
            </w:r>
          </w:p>
        </w:tc>
        <w:tc>
          <w:tcPr>
            <w:tcW w:w="429" w:type="dxa"/>
            <w:noWrap/>
            <w:hideMark/>
          </w:tcPr>
          <w:p w14:paraId="7E54089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F4</w:t>
            </w:r>
          </w:p>
        </w:tc>
        <w:tc>
          <w:tcPr>
            <w:tcW w:w="429" w:type="dxa"/>
            <w:noWrap/>
            <w:hideMark/>
          </w:tcPr>
          <w:p w14:paraId="78D9891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4C6D8FF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2239221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04DDB60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489C228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2-to-12 years </w:t>
            </w:r>
            <w:r w:rsidRPr="00562152">
              <w:br/>
              <w:t>to Life</w:t>
            </w:r>
          </w:p>
        </w:tc>
        <w:tc>
          <w:tcPr>
            <w:tcW w:w="720" w:type="dxa"/>
            <w:hideMark/>
          </w:tcPr>
          <w:p w14:paraId="28E63B10"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 xml:space="preserve">None if victim is under age 15; otherwise 10 years (after </w:t>
            </w:r>
            <w:r w:rsidRPr="00FE0A79">
              <w:rPr>
                <w:sz w:val="20"/>
                <w:szCs w:val="20"/>
              </w:rPr>
              <w:lastRenderedPageBreak/>
              <w:t>victim turns age 18)</w:t>
            </w:r>
          </w:p>
        </w:tc>
        <w:tc>
          <w:tcPr>
            <w:tcW w:w="540" w:type="dxa"/>
            <w:noWrap/>
            <w:hideMark/>
          </w:tcPr>
          <w:p w14:paraId="2374A55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lastRenderedPageBreak/>
              <w:t>Yes</w:t>
            </w:r>
          </w:p>
        </w:tc>
      </w:tr>
      <w:tr w:rsidR="006E12AF" w:rsidRPr="00562152" w14:paraId="12F905C7" w14:textId="77777777" w:rsidTr="006E12AF">
        <w:trPr>
          <w:trHeight w:val="231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78E0AE8D" w14:textId="77777777" w:rsidR="00722D06" w:rsidRPr="00562152" w:rsidRDefault="00722D06" w:rsidP="009D4FE5">
            <w:r w:rsidRPr="00562152">
              <w:t>Sexual Assault - Threat of Harm</w:t>
            </w:r>
            <w:r w:rsidRPr="00562152">
              <w:br/>
              <w:t>18-3-402(1</w:t>
            </w:r>
            <w:proofErr w:type="gramStart"/>
            <w:r w:rsidRPr="00562152">
              <w:t>),(</w:t>
            </w:r>
            <w:proofErr w:type="gramEnd"/>
            <w:r w:rsidRPr="00562152">
              <w:t>4)(b)</w:t>
            </w:r>
          </w:p>
        </w:tc>
        <w:tc>
          <w:tcPr>
            <w:tcW w:w="4230" w:type="dxa"/>
            <w:hideMark/>
          </w:tcPr>
          <w:p w14:paraId="5E9543B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Any of the types of sexual assault, 18-3-402(1)(a)-(g), where the defendant causes submission by threat of imminent death, serious bodily injury, extreme pain, or kidnapping to be inflicted on anyone, and the victim believed that the defendant had the present ability to execute the threats. </w:t>
            </w:r>
          </w:p>
        </w:tc>
        <w:tc>
          <w:tcPr>
            <w:tcW w:w="429" w:type="dxa"/>
            <w:noWrap/>
            <w:hideMark/>
          </w:tcPr>
          <w:p w14:paraId="1F53C44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F3</w:t>
            </w:r>
          </w:p>
        </w:tc>
        <w:tc>
          <w:tcPr>
            <w:tcW w:w="429" w:type="dxa"/>
            <w:noWrap/>
            <w:hideMark/>
          </w:tcPr>
          <w:p w14:paraId="6B9DE13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22D5B36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7B5047B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51DC146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0307232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4-to-24 years </w:t>
            </w:r>
            <w:r w:rsidRPr="00562152">
              <w:br/>
              <w:t>to Life</w:t>
            </w:r>
          </w:p>
        </w:tc>
        <w:tc>
          <w:tcPr>
            <w:tcW w:w="720" w:type="dxa"/>
            <w:hideMark/>
          </w:tcPr>
          <w:p w14:paraId="43DCA5C6"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 if victim is under age 15; otherwise 10 years (after victim turns age 18)</w:t>
            </w:r>
          </w:p>
        </w:tc>
        <w:tc>
          <w:tcPr>
            <w:tcW w:w="540" w:type="dxa"/>
            <w:noWrap/>
            <w:hideMark/>
          </w:tcPr>
          <w:p w14:paraId="02D07A8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1DC5E2CA" w14:textId="77777777" w:rsidTr="006E12AF">
        <w:trPr>
          <w:cnfStyle w:val="000000100000" w:firstRow="0" w:lastRow="0" w:firstColumn="0" w:lastColumn="0" w:oddVBand="0" w:evenVBand="0" w:oddHBand="1" w:evenHBand="0" w:firstRowFirstColumn="0" w:firstRowLastColumn="0" w:lastRowFirstColumn="0" w:lastRowLastColumn="0"/>
          <w:trHeight w:val="231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765F6561" w14:textId="77777777" w:rsidR="00722D06" w:rsidRPr="00562152" w:rsidRDefault="00722D06" w:rsidP="009D4FE5"/>
        </w:tc>
        <w:tc>
          <w:tcPr>
            <w:tcW w:w="4230" w:type="dxa"/>
            <w:hideMark/>
          </w:tcPr>
          <w:p w14:paraId="44C1330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 Threat of Harm</w:t>
            </w:r>
          </w:p>
        </w:tc>
        <w:tc>
          <w:tcPr>
            <w:tcW w:w="429" w:type="dxa"/>
            <w:noWrap/>
            <w:hideMark/>
          </w:tcPr>
          <w:p w14:paraId="42CF3F8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F4</w:t>
            </w:r>
          </w:p>
        </w:tc>
        <w:tc>
          <w:tcPr>
            <w:tcW w:w="429" w:type="dxa"/>
            <w:noWrap/>
            <w:hideMark/>
          </w:tcPr>
          <w:p w14:paraId="23C4E96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543BA3B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0F05326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556C2BE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31DC3DF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2-to-12 years </w:t>
            </w:r>
            <w:r w:rsidRPr="00562152">
              <w:br/>
              <w:t>to Life</w:t>
            </w:r>
          </w:p>
        </w:tc>
        <w:tc>
          <w:tcPr>
            <w:tcW w:w="720" w:type="dxa"/>
            <w:hideMark/>
          </w:tcPr>
          <w:p w14:paraId="6942F849"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 if victim is under age 15; otherwise 10 years (after victim turns age 18)</w:t>
            </w:r>
          </w:p>
        </w:tc>
        <w:tc>
          <w:tcPr>
            <w:tcW w:w="540" w:type="dxa"/>
            <w:noWrap/>
            <w:hideMark/>
          </w:tcPr>
          <w:p w14:paraId="493BFF8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61A861F1" w14:textId="77777777" w:rsidTr="006E12AF">
        <w:trPr>
          <w:trHeight w:val="231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4B9A1A93" w14:textId="77777777" w:rsidR="00722D06" w:rsidRPr="00562152" w:rsidRDefault="00722D06" w:rsidP="009D4FE5">
            <w:r w:rsidRPr="00562152">
              <w:t>Sexual Assault - Threat of Retaliation</w:t>
            </w:r>
            <w:r w:rsidRPr="00562152">
              <w:br/>
              <w:t>18-3-402(1</w:t>
            </w:r>
            <w:proofErr w:type="gramStart"/>
            <w:r w:rsidRPr="00562152">
              <w:t>),(</w:t>
            </w:r>
            <w:proofErr w:type="gramEnd"/>
            <w:r w:rsidRPr="00562152">
              <w:t>4)(c)</w:t>
            </w:r>
          </w:p>
        </w:tc>
        <w:tc>
          <w:tcPr>
            <w:tcW w:w="4230" w:type="dxa"/>
            <w:hideMark/>
          </w:tcPr>
          <w:p w14:paraId="71FA664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Any of the types of sexual assault, 18-3-402(1)(a)-(g), where the defendant causes submission by threat of retaliation in the future against the victim, or any other person, and the </w:t>
            </w:r>
            <w:proofErr w:type="spellStart"/>
            <w:r w:rsidRPr="00562152">
              <w:t>vicim</w:t>
            </w:r>
            <w:proofErr w:type="spellEnd"/>
            <w:r w:rsidRPr="00562152">
              <w:t xml:space="preserve"> reasonably believes the defendant would execute the threats.</w:t>
            </w:r>
          </w:p>
        </w:tc>
        <w:tc>
          <w:tcPr>
            <w:tcW w:w="429" w:type="dxa"/>
            <w:noWrap/>
            <w:hideMark/>
          </w:tcPr>
          <w:p w14:paraId="2E32625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F3</w:t>
            </w:r>
          </w:p>
        </w:tc>
        <w:tc>
          <w:tcPr>
            <w:tcW w:w="429" w:type="dxa"/>
            <w:noWrap/>
            <w:hideMark/>
          </w:tcPr>
          <w:p w14:paraId="5DF3BEC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6AEADF5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4F85E60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5ED6EFB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76B7106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4-to-24 years </w:t>
            </w:r>
            <w:r w:rsidRPr="00562152">
              <w:br/>
              <w:t>to Life</w:t>
            </w:r>
          </w:p>
        </w:tc>
        <w:tc>
          <w:tcPr>
            <w:tcW w:w="720" w:type="dxa"/>
            <w:hideMark/>
          </w:tcPr>
          <w:p w14:paraId="67FD1FD9"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 xml:space="preserve">None if victim is under age 15; otherwise 10 years (after </w:t>
            </w:r>
            <w:r w:rsidRPr="00FE0A79">
              <w:rPr>
                <w:sz w:val="20"/>
                <w:szCs w:val="20"/>
              </w:rPr>
              <w:lastRenderedPageBreak/>
              <w:t>victim turns age 18)</w:t>
            </w:r>
          </w:p>
        </w:tc>
        <w:tc>
          <w:tcPr>
            <w:tcW w:w="540" w:type="dxa"/>
            <w:noWrap/>
            <w:hideMark/>
          </w:tcPr>
          <w:p w14:paraId="74BBBF5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lastRenderedPageBreak/>
              <w:t>Yes</w:t>
            </w:r>
          </w:p>
        </w:tc>
      </w:tr>
      <w:tr w:rsidR="006E12AF" w:rsidRPr="00562152" w14:paraId="6CEE5D46" w14:textId="77777777" w:rsidTr="006E12AF">
        <w:trPr>
          <w:cnfStyle w:val="000000100000" w:firstRow="0" w:lastRow="0" w:firstColumn="0" w:lastColumn="0" w:oddVBand="0" w:evenVBand="0" w:oddHBand="1" w:evenHBand="0" w:firstRowFirstColumn="0" w:firstRowLastColumn="0" w:lastRowFirstColumn="0" w:lastRowLastColumn="0"/>
          <w:trHeight w:val="231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13C245C7" w14:textId="77777777" w:rsidR="00722D06" w:rsidRPr="00562152" w:rsidRDefault="00722D06" w:rsidP="009D4FE5"/>
        </w:tc>
        <w:tc>
          <w:tcPr>
            <w:tcW w:w="4230" w:type="dxa"/>
            <w:hideMark/>
          </w:tcPr>
          <w:p w14:paraId="1EFB940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 Threat of Retaliation</w:t>
            </w:r>
          </w:p>
        </w:tc>
        <w:tc>
          <w:tcPr>
            <w:tcW w:w="429" w:type="dxa"/>
            <w:noWrap/>
            <w:hideMark/>
          </w:tcPr>
          <w:p w14:paraId="34697A0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F4</w:t>
            </w:r>
          </w:p>
        </w:tc>
        <w:tc>
          <w:tcPr>
            <w:tcW w:w="429" w:type="dxa"/>
            <w:noWrap/>
            <w:hideMark/>
          </w:tcPr>
          <w:p w14:paraId="4D7B109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05387DF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634487E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571D89D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233E0BC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2-to-12 years </w:t>
            </w:r>
            <w:r w:rsidRPr="00562152">
              <w:br/>
              <w:t>to Life</w:t>
            </w:r>
          </w:p>
        </w:tc>
        <w:tc>
          <w:tcPr>
            <w:tcW w:w="720" w:type="dxa"/>
            <w:hideMark/>
          </w:tcPr>
          <w:p w14:paraId="1E56586A"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 if victim is under age 15; otherwise 10 years (after victim turns age 18)</w:t>
            </w:r>
          </w:p>
        </w:tc>
        <w:tc>
          <w:tcPr>
            <w:tcW w:w="540" w:type="dxa"/>
            <w:noWrap/>
            <w:hideMark/>
          </w:tcPr>
          <w:p w14:paraId="718A97C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1E9D6313" w14:textId="77777777" w:rsidTr="006E12AF">
        <w:trPr>
          <w:trHeight w:val="231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0F7D437D" w14:textId="77777777" w:rsidR="00722D06" w:rsidRPr="00562152" w:rsidRDefault="00722D06" w:rsidP="009D4FE5">
            <w:r w:rsidRPr="00562152">
              <w:t>Sexual Assault - Drugging</w:t>
            </w:r>
            <w:r w:rsidRPr="00562152">
              <w:br/>
              <w:t>18-3-402(1</w:t>
            </w:r>
            <w:proofErr w:type="gramStart"/>
            <w:r w:rsidRPr="00562152">
              <w:t>),(</w:t>
            </w:r>
            <w:proofErr w:type="gramEnd"/>
            <w:r w:rsidRPr="00562152">
              <w:t>4)(d)</w:t>
            </w:r>
          </w:p>
        </w:tc>
        <w:tc>
          <w:tcPr>
            <w:tcW w:w="4230" w:type="dxa"/>
            <w:hideMark/>
          </w:tcPr>
          <w:p w14:paraId="5392CC0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Any of the types of sexual assault, 18-3-402(1)(a)-(g), where the defendant has substantially impaired the victim's power to appraise or control the victim's conduct by employing, without the victim's consent, any drug, intoxicant, or other means for the purpose of causing submission.</w:t>
            </w:r>
          </w:p>
        </w:tc>
        <w:tc>
          <w:tcPr>
            <w:tcW w:w="429" w:type="dxa"/>
            <w:noWrap/>
            <w:hideMark/>
          </w:tcPr>
          <w:p w14:paraId="41AA1C8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F3</w:t>
            </w:r>
          </w:p>
        </w:tc>
        <w:tc>
          <w:tcPr>
            <w:tcW w:w="429" w:type="dxa"/>
            <w:noWrap/>
            <w:hideMark/>
          </w:tcPr>
          <w:p w14:paraId="36156E2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6F2F21A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7E2B2E4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599B4A8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3588380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4-to-24 years </w:t>
            </w:r>
            <w:r w:rsidRPr="00562152">
              <w:br/>
              <w:t>to Life</w:t>
            </w:r>
          </w:p>
        </w:tc>
        <w:tc>
          <w:tcPr>
            <w:tcW w:w="720" w:type="dxa"/>
            <w:hideMark/>
          </w:tcPr>
          <w:p w14:paraId="45DA237C"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 if victim is under age 15; otherwise 10 years (after victim turns age 18)</w:t>
            </w:r>
          </w:p>
        </w:tc>
        <w:tc>
          <w:tcPr>
            <w:tcW w:w="540" w:type="dxa"/>
            <w:noWrap/>
            <w:hideMark/>
          </w:tcPr>
          <w:p w14:paraId="5C9015B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056C533A" w14:textId="77777777" w:rsidTr="006E12AF">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16EE8AB9" w14:textId="77777777" w:rsidR="00722D06" w:rsidRPr="00562152" w:rsidRDefault="00722D06" w:rsidP="009D4FE5"/>
        </w:tc>
        <w:tc>
          <w:tcPr>
            <w:tcW w:w="4230" w:type="dxa"/>
            <w:hideMark/>
          </w:tcPr>
          <w:p w14:paraId="584CA53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 Drugging</w:t>
            </w:r>
          </w:p>
        </w:tc>
        <w:tc>
          <w:tcPr>
            <w:tcW w:w="429" w:type="dxa"/>
            <w:noWrap/>
            <w:hideMark/>
          </w:tcPr>
          <w:p w14:paraId="0F6BDA5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F4</w:t>
            </w:r>
          </w:p>
        </w:tc>
        <w:tc>
          <w:tcPr>
            <w:tcW w:w="429" w:type="dxa"/>
            <w:noWrap/>
            <w:hideMark/>
          </w:tcPr>
          <w:p w14:paraId="37A3485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0E1C0A0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64BA6EA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5F333BD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4B8C15D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2-to-12 years </w:t>
            </w:r>
            <w:r w:rsidRPr="00562152">
              <w:br/>
              <w:t>to Life</w:t>
            </w:r>
          </w:p>
        </w:tc>
        <w:tc>
          <w:tcPr>
            <w:tcW w:w="720" w:type="dxa"/>
            <w:hideMark/>
          </w:tcPr>
          <w:p w14:paraId="582E349D"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 xml:space="preserve">None if victim is under age 15; otherwise 10 years (after </w:t>
            </w:r>
            <w:r w:rsidRPr="00FE0A79">
              <w:rPr>
                <w:sz w:val="20"/>
                <w:szCs w:val="20"/>
              </w:rPr>
              <w:lastRenderedPageBreak/>
              <w:t>victim turns age 18)</w:t>
            </w:r>
          </w:p>
        </w:tc>
        <w:tc>
          <w:tcPr>
            <w:tcW w:w="540" w:type="dxa"/>
            <w:noWrap/>
            <w:hideMark/>
          </w:tcPr>
          <w:p w14:paraId="7FA559A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lastRenderedPageBreak/>
              <w:t>Yes</w:t>
            </w:r>
          </w:p>
        </w:tc>
      </w:tr>
      <w:tr w:rsidR="006E12AF" w:rsidRPr="00562152" w14:paraId="7A1366E6" w14:textId="77777777" w:rsidTr="006E12AF">
        <w:trPr>
          <w:trHeight w:val="231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27C1948A" w14:textId="77777777" w:rsidR="00722D06" w:rsidRPr="00562152" w:rsidRDefault="00722D06" w:rsidP="009D4FE5">
            <w:r w:rsidRPr="00562152">
              <w:t>Sexual Assault - Aided or Abetted by Another</w:t>
            </w:r>
            <w:r w:rsidRPr="00562152">
              <w:br/>
              <w:t>18-3-402(1</w:t>
            </w:r>
            <w:proofErr w:type="gramStart"/>
            <w:r w:rsidRPr="00562152">
              <w:t>),(</w:t>
            </w:r>
            <w:proofErr w:type="gramEnd"/>
            <w:r w:rsidRPr="00562152">
              <w:t>5)(a)(I)</w:t>
            </w:r>
          </w:p>
        </w:tc>
        <w:tc>
          <w:tcPr>
            <w:tcW w:w="4230" w:type="dxa"/>
            <w:hideMark/>
          </w:tcPr>
          <w:p w14:paraId="486C3C0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Any of the types of sexual assault, 18-3-402(1)(a)-(h), where the defendant was physically aided or abetted by one or more other persons.</w:t>
            </w:r>
          </w:p>
        </w:tc>
        <w:tc>
          <w:tcPr>
            <w:tcW w:w="429" w:type="dxa"/>
            <w:noWrap/>
            <w:hideMark/>
          </w:tcPr>
          <w:p w14:paraId="7B471CA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F2</w:t>
            </w:r>
          </w:p>
        </w:tc>
        <w:tc>
          <w:tcPr>
            <w:tcW w:w="429" w:type="dxa"/>
            <w:noWrap/>
            <w:hideMark/>
          </w:tcPr>
          <w:p w14:paraId="7223EDA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6761844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231C527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10945B5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26804C8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16-to-24 (to 48 with </w:t>
            </w:r>
            <w:proofErr w:type="spellStart"/>
            <w:r w:rsidRPr="00562152">
              <w:t>aggn</w:t>
            </w:r>
            <w:proofErr w:type="spellEnd"/>
            <w:r w:rsidRPr="00562152">
              <w:t>) years</w:t>
            </w:r>
            <w:r w:rsidRPr="00562152">
              <w:br/>
              <w:t>to Life</w:t>
            </w:r>
          </w:p>
        </w:tc>
        <w:tc>
          <w:tcPr>
            <w:tcW w:w="720" w:type="dxa"/>
            <w:hideMark/>
          </w:tcPr>
          <w:p w14:paraId="2305AF6A"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 if victim is under age 15; otherwise 10 years (after victim turns age 18)</w:t>
            </w:r>
          </w:p>
        </w:tc>
        <w:tc>
          <w:tcPr>
            <w:tcW w:w="540" w:type="dxa"/>
            <w:noWrap/>
            <w:hideMark/>
          </w:tcPr>
          <w:p w14:paraId="2C27487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2E97277A" w14:textId="77777777" w:rsidTr="006E12AF">
        <w:trPr>
          <w:cnfStyle w:val="000000100000" w:firstRow="0" w:lastRow="0" w:firstColumn="0" w:lastColumn="0" w:oddVBand="0" w:evenVBand="0" w:oddHBand="1" w:evenHBand="0" w:firstRowFirstColumn="0" w:firstRowLastColumn="0" w:lastRowFirstColumn="0" w:lastRowLastColumn="0"/>
          <w:trHeight w:val="231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555F80D0" w14:textId="77777777" w:rsidR="00722D06" w:rsidRPr="00562152" w:rsidRDefault="00722D06" w:rsidP="009D4FE5"/>
        </w:tc>
        <w:tc>
          <w:tcPr>
            <w:tcW w:w="4230" w:type="dxa"/>
            <w:hideMark/>
          </w:tcPr>
          <w:p w14:paraId="4BDD7DC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 Aided or Abetted by Another</w:t>
            </w:r>
          </w:p>
        </w:tc>
        <w:tc>
          <w:tcPr>
            <w:tcW w:w="429" w:type="dxa"/>
            <w:noWrap/>
            <w:hideMark/>
          </w:tcPr>
          <w:p w14:paraId="0B2E5F4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F3</w:t>
            </w:r>
          </w:p>
        </w:tc>
        <w:tc>
          <w:tcPr>
            <w:tcW w:w="429" w:type="dxa"/>
            <w:noWrap/>
            <w:hideMark/>
          </w:tcPr>
          <w:p w14:paraId="0D0A24E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593659E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1524D92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41AB70E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69172F8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4-to-12 (to 24 with </w:t>
            </w:r>
            <w:proofErr w:type="spellStart"/>
            <w:r w:rsidRPr="00562152">
              <w:t>aggn</w:t>
            </w:r>
            <w:proofErr w:type="spellEnd"/>
            <w:r w:rsidRPr="00562152">
              <w:t>) years to Life</w:t>
            </w:r>
          </w:p>
        </w:tc>
        <w:tc>
          <w:tcPr>
            <w:tcW w:w="720" w:type="dxa"/>
            <w:hideMark/>
          </w:tcPr>
          <w:p w14:paraId="398801B3"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 if victim is under age 15; otherwise 10 years (after victim turns age 18)</w:t>
            </w:r>
          </w:p>
        </w:tc>
        <w:tc>
          <w:tcPr>
            <w:tcW w:w="540" w:type="dxa"/>
            <w:noWrap/>
            <w:hideMark/>
          </w:tcPr>
          <w:p w14:paraId="31B602D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243173D4" w14:textId="77777777" w:rsidTr="006E12AF">
        <w:trPr>
          <w:trHeight w:val="231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77D25074" w14:textId="77777777" w:rsidR="00722D06" w:rsidRPr="00562152" w:rsidRDefault="00722D06" w:rsidP="009D4FE5">
            <w:r w:rsidRPr="00562152">
              <w:t>Sexual Assault - Serious Bodily Injury</w:t>
            </w:r>
            <w:r w:rsidRPr="00562152">
              <w:br/>
              <w:t>18-3-402(1</w:t>
            </w:r>
            <w:proofErr w:type="gramStart"/>
            <w:r w:rsidRPr="00562152">
              <w:t>),(</w:t>
            </w:r>
            <w:proofErr w:type="gramEnd"/>
            <w:r w:rsidRPr="00562152">
              <w:t>5)(a)(II)</w:t>
            </w:r>
          </w:p>
        </w:tc>
        <w:tc>
          <w:tcPr>
            <w:tcW w:w="4230" w:type="dxa"/>
            <w:hideMark/>
          </w:tcPr>
          <w:p w14:paraId="5A6569E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Any of the types of sexual assault, 18-3-402(1)(a)-(h), where the victim suffers serious bodily injury.</w:t>
            </w:r>
          </w:p>
        </w:tc>
        <w:tc>
          <w:tcPr>
            <w:tcW w:w="429" w:type="dxa"/>
            <w:noWrap/>
            <w:hideMark/>
          </w:tcPr>
          <w:p w14:paraId="7F9B9A6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F2</w:t>
            </w:r>
          </w:p>
        </w:tc>
        <w:tc>
          <w:tcPr>
            <w:tcW w:w="429" w:type="dxa"/>
            <w:noWrap/>
            <w:hideMark/>
          </w:tcPr>
          <w:p w14:paraId="0F7F4E1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21E2A45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0EC75FF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11BA6A9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1002" w:type="dxa"/>
            <w:hideMark/>
          </w:tcPr>
          <w:p w14:paraId="3797079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16-to-</w:t>
            </w:r>
            <w:proofErr w:type="gramStart"/>
            <w:r w:rsidRPr="00562152">
              <w:t>24  years</w:t>
            </w:r>
            <w:proofErr w:type="gramEnd"/>
            <w:r w:rsidRPr="00562152">
              <w:br/>
              <w:t xml:space="preserve">(to 48 with </w:t>
            </w:r>
            <w:proofErr w:type="spellStart"/>
            <w:r w:rsidRPr="00562152">
              <w:t>aggn</w:t>
            </w:r>
            <w:proofErr w:type="spellEnd"/>
            <w:r w:rsidRPr="00562152">
              <w:t>) to Life</w:t>
            </w:r>
          </w:p>
        </w:tc>
        <w:tc>
          <w:tcPr>
            <w:tcW w:w="720" w:type="dxa"/>
            <w:hideMark/>
          </w:tcPr>
          <w:p w14:paraId="380B915D"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 if victim is under age 15; otherwise 10 years (after victim turns age 18)</w:t>
            </w:r>
          </w:p>
        </w:tc>
        <w:tc>
          <w:tcPr>
            <w:tcW w:w="540" w:type="dxa"/>
            <w:noWrap/>
            <w:hideMark/>
          </w:tcPr>
          <w:p w14:paraId="2ED45E4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32063759" w14:textId="77777777" w:rsidTr="006E12AF">
        <w:trPr>
          <w:cnfStyle w:val="000000100000" w:firstRow="0" w:lastRow="0" w:firstColumn="0" w:lastColumn="0" w:oddVBand="0" w:evenVBand="0" w:oddHBand="1" w:evenHBand="0" w:firstRowFirstColumn="0" w:firstRowLastColumn="0" w:lastRowFirstColumn="0" w:lastRowLastColumn="0"/>
          <w:trHeight w:val="231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18356209" w14:textId="77777777" w:rsidR="00722D06" w:rsidRPr="00562152" w:rsidRDefault="00722D06" w:rsidP="009D4FE5"/>
        </w:tc>
        <w:tc>
          <w:tcPr>
            <w:tcW w:w="4230" w:type="dxa"/>
            <w:hideMark/>
          </w:tcPr>
          <w:p w14:paraId="52FEBAD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 Serious Bodily Injury</w:t>
            </w:r>
          </w:p>
        </w:tc>
        <w:tc>
          <w:tcPr>
            <w:tcW w:w="429" w:type="dxa"/>
            <w:noWrap/>
            <w:hideMark/>
          </w:tcPr>
          <w:p w14:paraId="11521C6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F3</w:t>
            </w:r>
          </w:p>
        </w:tc>
        <w:tc>
          <w:tcPr>
            <w:tcW w:w="429" w:type="dxa"/>
            <w:noWrap/>
            <w:hideMark/>
          </w:tcPr>
          <w:p w14:paraId="1618568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3EBCABA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6712C08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5570A2C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5D20AA4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4-to-12 (to 24 w/</w:t>
            </w:r>
            <w:proofErr w:type="spellStart"/>
            <w:proofErr w:type="gramStart"/>
            <w:r w:rsidRPr="00562152">
              <w:t>aggn</w:t>
            </w:r>
            <w:proofErr w:type="spellEnd"/>
            <w:r w:rsidRPr="00562152">
              <w:t>)  years</w:t>
            </w:r>
            <w:proofErr w:type="gramEnd"/>
            <w:r w:rsidRPr="00562152">
              <w:t xml:space="preserve"> </w:t>
            </w:r>
            <w:r w:rsidRPr="00562152">
              <w:br/>
              <w:t>to Life</w:t>
            </w:r>
          </w:p>
        </w:tc>
        <w:tc>
          <w:tcPr>
            <w:tcW w:w="720" w:type="dxa"/>
            <w:hideMark/>
          </w:tcPr>
          <w:p w14:paraId="4931D377"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 if victim is under age 15; otherwise 10 years (after victim turns age 18)</w:t>
            </w:r>
          </w:p>
        </w:tc>
        <w:tc>
          <w:tcPr>
            <w:tcW w:w="540" w:type="dxa"/>
            <w:noWrap/>
            <w:hideMark/>
          </w:tcPr>
          <w:p w14:paraId="178A5C5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2E2981C6" w14:textId="77777777" w:rsidTr="006E12AF">
        <w:trPr>
          <w:trHeight w:val="231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338629D3" w14:textId="77777777" w:rsidR="00722D06" w:rsidRPr="00562152" w:rsidRDefault="00722D06" w:rsidP="009D4FE5">
            <w:r w:rsidRPr="00562152">
              <w:t>Sexual Assault - Deadly Weapon</w:t>
            </w:r>
            <w:r w:rsidRPr="00562152">
              <w:br/>
              <w:t>18-3-402(1</w:t>
            </w:r>
            <w:proofErr w:type="gramStart"/>
            <w:r w:rsidRPr="00562152">
              <w:t>),(</w:t>
            </w:r>
            <w:proofErr w:type="gramEnd"/>
            <w:r w:rsidRPr="00562152">
              <w:t>5)(a)(III)</w:t>
            </w:r>
          </w:p>
        </w:tc>
        <w:tc>
          <w:tcPr>
            <w:tcW w:w="4230" w:type="dxa"/>
            <w:hideMark/>
          </w:tcPr>
          <w:p w14:paraId="3CFF4AF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Any of the types of sexual assault, 18-3-402(1)(a)-(h), where the defendant was armed with a deadly weapon or any article used or fashioned in a manner to cause a person to reasonably believe that the article was a deadly weapon, or represented verbally or </w:t>
            </w:r>
            <w:proofErr w:type="spellStart"/>
            <w:r w:rsidRPr="00562152">
              <w:t>othewise</w:t>
            </w:r>
            <w:proofErr w:type="spellEnd"/>
            <w:r w:rsidRPr="00562152">
              <w:t xml:space="preserve"> that the defendant was armed with a deadly weapon, article, or representation to cause submission of the victim.</w:t>
            </w:r>
          </w:p>
        </w:tc>
        <w:tc>
          <w:tcPr>
            <w:tcW w:w="429" w:type="dxa"/>
            <w:noWrap/>
            <w:hideMark/>
          </w:tcPr>
          <w:p w14:paraId="28EC7C6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F2</w:t>
            </w:r>
          </w:p>
        </w:tc>
        <w:tc>
          <w:tcPr>
            <w:tcW w:w="429" w:type="dxa"/>
            <w:noWrap/>
            <w:hideMark/>
          </w:tcPr>
          <w:p w14:paraId="136CCFD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506D1CF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04FD886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0D677CC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1002" w:type="dxa"/>
            <w:hideMark/>
          </w:tcPr>
          <w:p w14:paraId="562A236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16-to-24 years (up to 48 </w:t>
            </w:r>
            <w:proofErr w:type="spellStart"/>
            <w:r w:rsidRPr="00562152">
              <w:t>yrs</w:t>
            </w:r>
            <w:proofErr w:type="spellEnd"/>
            <w:r w:rsidRPr="00562152">
              <w:t xml:space="preserve"> w/</w:t>
            </w:r>
            <w:proofErr w:type="spellStart"/>
            <w:r w:rsidRPr="00562152">
              <w:t>aggn</w:t>
            </w:r>
            <w:proofErr w:type="spellEnd"/>
            <w:r w:rsidRPr="00562152">
              <w:t>) to Life</w:t>
            </w:r>
          </w:p>
        </w:tc>
        <w:tc>
          <w:tcPr>
            <w:tcW w:w="720" w:type="dxa"/>
            <w:hideMark/>
          </w:tcPr>
          <w:p w14:paraId="299CE2BD"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 if victim is under age 15; otherwise 10 years (after victim turns age 18)</w:t>
            </w:r>
          </w:p>
        </w:tc>
        <w:tc>
          <w:tcPr>
            <w:tcW w:w="540" w:type="dxa"/>
            <w:noWrap/>
            <w:hideMark/>
          </w:tcPr>
          <w:p w14:paraId="02B3289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2EAD3D1E" w14:textId="77777777" w:rsidTr="006E12AF">
        <w:trPr>
          <w:cnfStyle w:val="000000100000" w:firstRow="0" w:lastRow="0" w:firstColumn="0" w:lastColumn="0" w:oddVBand="0" w:evenVBand="0" w:oddHBand="1" w:evenHBand="0" w:firstRowFirstColumn="0" w:firstRowLastColumn="0" w:lastRowFirstColumn="0" w:lastRowLastColumn="0"/>
          <w:trHeight w:val="231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09645D01" w14:textId="77777777" w:rsidR="00722D06" w:rsidRPr="00562152" w:rsidRDefault="00722D06" w:rsidP="009D4FE5"/>
        </w:tc>
        <w:tc>
          <w:tcPr>
            <w:tcW w:w="4230" w:type="dxa"/>
            <w:hideMark/>
          </w:tcPr>
          <w:p w14:paraId="6A50B23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 Deadly Weapon</w:t>
            </w:r>
          </w:p>
        </w:tc>
        <w:tc>
          <w:tcPr>
            <w:tcW w:w="429" w:type="dxa"/>
            <w:noWrap/>
            <w:hideMark/>
          </w:tcPr>
          <w:p w14:paraId="34D1294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F3</w:t>
            </w:r>
          </w:p>
        </w:tc>
        <w:tc>
          <w:tcPr>
            <w:tcW w:w="429" w:type="dxa"/>
            <w:noWrap/>
            <w:hideMark/>
          </w:tcPr>
          <w:p w14:paraId="5728EE4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58499B5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1ADA37D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409E2DD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0F527EE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4-to-12 (to 24 with </w:t>
            </w:r>
            <w:proofErr w:type="spellStart"/>
            <w:r w:rsidRPr="00562152">
              <w:t>aggn</w:t>
            </w:r>
            <w:proofErr w:type="spellEnd"/>
            <w:r w:rsidRPr="00562152">
              <w:t xml:space="preserve">) years </w:t>
            </w:r>
            <w:r w:rsidRPr="00562152">
              <w:br/>
              <w:t>to Life</w:t>
            </w:r>
          </w:p>
        </w:tc>
        <w:tc>
          <w:tcPr>
            <w:tcW w:w="720" w:type="dxa"/>
            <w:hideMark/>
          </w:tcPr>
          <w:p w14:paraId="6ADB5B47"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 if victim is under age 15; otherwise 10 years (after victim turns age 18)</w:t>
            </w:r>
          </w:p>
        </w:tc>
        <w:tc>
          <w:tcPr>
            <w:tcW w:w="540" w:type="dxa"/>
            <w:noWrap/>
            <w:hideMark/>
          </w:tcPr>
          <w:p w14:paraId="7C499A3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636C3EEE" w14:textId="77777777" w:rsidTr="006E12AF">
        <w:trPr>
          <w:trHeight w:val="90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470E705B" w14:textId="77777777" w:rsidR="00722D06" w:rsidRPr="00562152" w:rsidRDefault="00722D06" w:rsidP="009D4FE5">
            <w:r w:rsidRPr="00562152">
              <w:t xml:space="preserve">Unlawful Sexual Contact - No </w:t>
            </w:r>
            <w:r w:rsidRPr="00562152">
              <w:lastRenderedPageBreak/>
              <w:t>Consent</w:t>
            </w:r>
            <w:r w:rsidRPr="00562152">
              <w:br/>
              <w:t xml:space="preserve">18-3-404(1)(a) </w:t>
            </w:r>
          </w:p>
        </w:tc>
        <w:tc>
          <w:tcPr>
            <w:tcW w:w="4230" w:type="dxa"/>
            <w:hideMark/>
          </w:tcPr>
          <w:p w14:paraId="0FF91F5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lastRenderedPageBreak/>
              <w:t>Subjecting the victim to sexual contact, knowing the victim did not consent.</w:t>
            </w:r>
          </w:p>
        </w:tc>
        <w:tc>
          <w:tcPr>
            <w:tcW w:w="429" w:type="dxa"/>
            <w:noWrap/>
            <w:hideMark/>
          </w:tcPr>
          <w:p w14:paraId="6333FCA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M1</w:t>
            </w:r>
          </w:p>
        </w:tc>
        <w:tc>
          <w:tcPr>
            <w:tcW w:w="429" w:type="dxa"/>
            <w:noWrap/>
            <w:hideMark/>
          </w:tcPr>
          <w:p w14:paraId="5C6FBD4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45BC176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5BDA3AA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5E0A1FD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45756EC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Up to 2 years</w:t>
            </w:r>
          </w:p>
        </w:tc>
        <w:tc>
          <w:tcPr>
            <w:tcW w:w="720" w:type="dxa"/>
            <w:hideMark/>
          </w:tcPr>
          <w:p w14:paraId="45269331"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 xml:space="preserve">5 years </w:t>
            </w:r>
          </w:p>
        </w:tc>
        <w:tc>
          <w:tcPr>
            <w:tcW w:w="540" w:type="dxa"/>
            <w:noWrap/>
            <w:hideMark/>
          </w:tcPr>
          <w:p w14:paraId="73E997A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1D6145C7" w14:textId="77777777" w:rsidTr="006E12AF">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4AB71923" w14:textId="77777777" w:rsidR="00722D06" w:rsidRPr="00562152" w:rsidRDefault="00722D06" w:rsidP="009D4FE5"/>
        </w:tc>
        <w:tc>
          <w:tcPr>
            <w:tcW w:w="4230" w:type="dxa"/>
            <w:hideMark/>
          </w:tcPr>
          <w:p w14:paraId="6D4C240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or conspiracy to commit Unlawful Sexual Contact - No Consent</w:t>
            </w:r>
          </w:p>
        </w:tc>
        <w:tc>
          <w:tcPr>
            <w:tcW w:w="429" w:type="dxa"/>
            <w:noWrap/>
            <w:hideMark/>
          </w:tcPr>
          <w:p w14:paraId="1D0F62A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M2</w:t>
            </w:r>
          </w:p>
        </w:tc>
        <w:tc>
          <w:tcPr>
            <w:tcW w:w="429" w:type="dxa"/>
            <w:noWrap/>
            <w:hideMark/>
          </w:tcPr>
          <w:p w14:paraId="72499F5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0D72257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6F1533C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1B71484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63EF32C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Up to 1 year</w:t>
            </w:r>
          </w:p>
        </w:tc>
        <w:tc>
          <w:tcPr>
            <w:tcW w:w="720" w:type="dxa"/>
            <w:hideMark/>
          </w:tcPr>
          <w:p w14:paraId="6A7C95DF"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 xml:space="preserve">5 years </w:t>
            </w:r>
          </w:p>
        </w:tc>
        <w:tc>
          <w:tcPr>
            <w:tcW w:w="540" w:type="dxa"/>
            <w:noWrap/>
            <w:hideMark/>
          </w:tcPr>
          <w:p w14:paraId="488E7D1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64CAD300" w14:textId="77777777" w:rsidTr="006E12AF">
        <w:trPr>
          <w:trHeight w:val="180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37BEB125" w14:textId="77777777" w:rsidR="00722D06" w:rsidRPr="00562152" w:rsidRDefault="00722D06" w:rsidP="009D4FE5">
            <w:r w:rsidRPr="00562152">
              <w:t>Unlawful Sexual Contact - No Consent - At-Risk Victim</w:t>
            </w:r>
            <w:r w:rsidRPr="00562152">
              <w:br w:type="page"/>
              <w:t>18-3-404(1)(a);18-6.5-103</w:t>
            </w:r>
          </w:p>
        </w:tc>
        <w:tc>
          <w:tcPr>
            <w:tcW w:w="4230" w:type="dxa"/>
            <w:hideMark/>
          </w:tcPr>
          <w:p w14:paraId="299EA7B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Subjecting the victim to sexual contact, knowing the victim did not consent, where the victim was an at-risk adult or at-risk juvenile.</w:t>
            </w:r>
          </w:p>
        </w:tc>
        <w:tc>
          <w:tcPr>
            <w:tcW w:w="429" w:type="dxa"/>
            <w:noWrap/>
            <w:hideMark/>
          </w:tcPr>
          <w:p w14:paraId="4694F81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F6</w:t>
            </w:r>
          </w:p>
        </w:tc>
        <w:tc>
          <w:tcPr>
            <w:tcW w:w="429" w:type="dxa"/>
            <w:noWrap/>
            <w:hideMark/>
          </w:tcPr>
          <w:p w14:paraId="5BFD5CD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21DECA6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7B08347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04D107D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62271B9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12 to 18 months; up to 36 w/ </w:t>
            </w:r>
            <w:proofErr w:type="spellStart"/>
            <w:r w:rsidRPr="00562152">
              <w:t>agg</w:t>
            </w:r>
            <w:proofErr w:type="spellEnd"/>
          </w:p>
        </w:tc>
        <w:tc>
          <w:tcPr>
            <w:tcW w:w="720" w:type="dxa"/>
            <w:hideMark/>
          </w:tcPr>
          <w:p w14:paraId="1159A707"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 if victim is under age 15; otherwise 10 years</w:t>
            </w:r>
          </w:p>
        </w:tc>
        <w:tc>
          <w:tcPr>
            <w:tcW w:w="540" w:type="dxa"/>
            <w:noWrap/>
            <w:hideMark/>
          </w:tcPr>
          <w:p w14:paraId="37697C1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3D138795" w14:textId="77777777" w:rsidTr="006E12AF">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540D93DF" w14:textId="77777777" w:rsidR="00722D06" w:rsidRPr="00562152" w:rsidRDefault="00722D06" w:rsidP="009D4FE5"/>
        </w:tc>
        <w:tc>
          <w:tcPr>
            <w:tcW w:w="4230" w:type="dxa"/>
            <w:hideMark/>
          </w:tcPr>
          <w:p w14:paraId="27EEA8E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Unlawful Sexual Contact - No Consent - At-Risk Victim</w:t>
            </w:r>
          </w:p>
        </w:tc>
        <w:tc>
          <w:tcPr>
            <w:tcW w:w="429" w:type="dxa"/>
            <w:noWrap/>
            <w:hideMark/>
          </w:tcPr>
          <w:p w14:paraId="09D380E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F6</w:t>
            </w:r>
          </w:p>
        </w:tc>
        <w:tc>
          <w:tcPr>
            <w:tcW w:w="429" w:type="dxa"/>
            <w:noWrap/>
            <w:hideMark/>
          </w:tcPr>
          <w:p w14:paraId="12054B4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7026AEF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1712824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3C1CF47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3DDBAA8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12 to 18 months; up to 36 w/ </w:t>
            </w:r>
            <w:proofErr w:type="spellStart"/>
            <w:r w:rsidRPr="00562152">
              <w:t>agg</w:t>
            </w:r>
            <w:proofErr w:type="spellEnd"/>
          </w:p>
        </w:tc>
        <w:tc>
          <w:tcPr>
            <w:tcW w:w="720" w:type="dxa"/>
            <w:hideMark/>
          </w:tcPr>
          <w:p w14:paraId="2F29344A"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 if victim is under age 15; otherwise 10 years</w:t>
            </w:r>
          </w:p>
        </w:tc>
        <w:tc>
          <w:tcPr>
            <w:tcW w:w="540" w:type="dxa"/>
            <w:noWrap/>
            <w:hideMark/>
          </w:tcPr>
          <w:p w14:paraId="5AC7C66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14350868" w14:textId="77777777" w:rsidTr="006E12AF">
        <w:trPr>
          <w:trHeight w:val="150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31452603" w14:textId="77777777" w:rsidR="00722D06" w:rsidRPr="00562152" w:rsidRDefault="00722D06" w:rsidP="009D4FE5">
            <w:r w:rsidRPr="00562152">
              <w:t>Unlawful Sexual Contact - Victim Incapable of Appraising Nature of Conduct</w:t>
            </w:r>
            <w:r w:rsidRPr="00562152">
              <w:br/>
              <w:t xml:space="preserve">18-3-404(1)(b) </w:t>
            </w:r>
          </w:p>
        </w:tc>
        <w:tc>
          <w:tcPr>
            <w:tcW w:w="4230" w:type="dxa"/>
            <w:hideMark/>
          </w:tcPr>
          <w:p w14:paraId="44D0147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Subjecting the victim to sexual contact, knowing the victim was not capable of appraising the nature of the victim's conduct.</w:t>
            </w:r>
          </w:p>
        </w:tc>
        <w:tc>
          <w:tcPr>
            <w:tcW w:w="429" w:type="dxa"/>
            <w:noWrap/>
            <w:hideMark/>
          </w:tcPr>
          <w:p w14:paraId="7DAEB94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M1</w:t>
            </w:r>
          </w:p>
        </w:tc>
        <w:tc>
          <w:tcPr>
            <w:tcW w:w="429" w:type="dxa"/>
            <w:noWrap/>
            <w:hideMark/>
          </w:tcPr>
          <w:p w14:paraId="3305D52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01CEC0E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73CA932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3D7B9B4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4A00E36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Up to 2 years</w:t>
            </w:r>
          </w:p>
        </w:tc>
        <w:tc>
          <w:tcPr>
            <w:tcW w:w="720" w:type="dxa"/>
            <w:noWrap/>
            <w:hideMark/>
          </w:tcPr>
          <w:p w14:paraId="1F210D36"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5 years</w:t>
            </w:r>
          </w:p>
        </w:tc>
        <w:tc>
          <w:tcPr>
            <w:tcW w:w="540" w:type="dxa"/>
            <w:noWrap/>
            <w:hideMark/>
          </w:tcPr>
          <w:p w14:paraId="520490D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13567B32" w14:textId="77777777" w:rsidTr="006E12AF">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51904D21" w14:textId="77777777" w:rsidR="00722D06" w:rsidRPr="00562152" w:rsidRDefault="00722D06" w:rsidP="009D4FE5"/>
        </w:tc>
        <w:tc>
          <w:tcPr>
            <w:tcW w:w="4230" w:type="dxa"/>
            <w:hideMark/>
          </w:tcPr>
          <w:p w14:paraId="27EBD28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or conspiracy to commit Unlawful Sexual Contact - Victim Incapable of Appraising Nature of Conduct</w:t>
            </w:r>
          </w:p>
        </w:tc>
        <w:tc>
          <w:tcPr>
            <w:tcW w:w="429" w:type="dxa"/>
            <w:noWrap/>
            <w:hideMark/>
          </w:tcPr>
          <w:p w14:paraId="1CF8D30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M2</w:t>
            </w:r>
          </w:p>
        </w:tc>
        <w:tc>
          <w:tcPr>
            <w:tcW w:w="429" w:type="dxa"/>
            <w:noWrap/>
            <w:hideMark/>
          </w:tcPr>
          <w:p w14:paraId="10C44D5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55D708D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357B404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545EB12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4FBEDD3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Up to 1 year</w:t>
            </w:r>
          </w:p>
        </w:tc>
        <w:tc>
          <w:tcPr>
            <w:tcW w:w="720" w:type="dxa"/>
            <w:noWrap/>
            <w:hideMark/>
          </w:tcPr>
          <w:p w14:paraId="68395BB9"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 xml:space="preserve">5 years </w:t>
            </w:r>
          </w:p>
        </w:tc>
        <w:tc>
          <w:tcPr>
            <w:tcW w:w="540" w:type="dxa"/>
            <w:noWrap/>
            <w:hideMark/>
          </w:tcPr>
          <w:p w14:paraId="7B80B2C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37635EDD" w14:textId="77777777" w:rsidTr="006E12AF">
        <w:trPr>
          <w:trHeight w:val="150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77C0E1FC" w14:textId="77777777" w:rsidR="00722D06" w:rsidRPr="00562152" w:rsidRDefault="00722D06" w:rsidP="009D4FE5">
            <w:r w:rsidRPr="00562152">
              <w:t>Unlawful Sexual Contact - Victim Incapable of Appraising Nature of Conduct - At-Risk Victim</w:t>
            </w:r>
            <w:r w:rsidRPr="00562152">
              <w:br/>
              <w:t>18-3-404(1)(b);18-6.5-103</w:t>
            </w:r>
          </w:p>
        </w:tc>
        <w:tc>
          <w:tcPr>
            <w:tcW w:w="4230" w:type="dxa"/>
            <w:hideMark/>
          </w:tcPr>
          <w:p w14:paraId="3DAA82E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Subjecting the victim to sexual contact, knowing the victim was not capable of appraising the nature of the victim's conduct, and the victim was an at-risk juvenile or at-risk adult.</w:t>
            </w:r>
          </w:p>
        </w:tc>
        <w:tc>
          <w:tcPr>
            <w:tcW w:w="429" w:type="dxa"/>
            <w:noWrap/>
            <w:hideMark/>
          </w:tcPr>
          <w:p w14:paraId="516D73A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F6</w:t>
            </w:r>
          </w:p>
        </w:tc>
        <w:tc>
          <w:tcPr>
            <w:tcW w:w="429" w:type="dxa"/>
            <w:noWrap/>
            <w:hideMark/>
          </w:tcPr>
          <w:p w14:paraId="6EFB627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3CFCD53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4A8D113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20DA9AE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7D75C95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12 to 18 months; up to 36 w/ </w:t>
            </w:r>
            <w:proofErr w:type="spellStart"/>
            <w:r w:rsidRPr="00562152">
              <w:t>agg</w:t>
            </w:r>
            <w:proofErr w:type="spellEnd"/>
          </w:p>
        </w:tc>
        <w:tc>
          <w:tcPr>
            <w:tcW w:w="720" w:type="dxa"/>
            <w:hideMark/>
          </w:tcPr>
          <w:p w14:paraId="2ABAE421"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 if victim is under age 15; otherwise 10 years</w:t>
            </w:r>
          </w:p>
        </w:tc>
        <w:tc>
          <w:tcPr>
            <w:tcW w:w="540" w:type="dxa"/>
            <w:noWrap/>
            <w:hideMark/>
          </w:tcPr>
          <w:p w14:paraId="5ECE9CD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5414A595" w14:textId="77777777" w:rsidTr="006E12AF">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7A3B02B2" w14:textId="77777777" w:rsidR="00722D06" w:rsidRPr="00562152" w:rsidRDefault="00722D06" w:rsidP="009D4FE5"/>
        </w:tc>
        <w:tc>
          <w:tcPr>
            <w:tcW w:w="4230" w:type="dxa"/>
            <w:hideMark/>
          </w:tcPr>
          <w:p w14:paraId="44E372A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Unlawful Sexual Contact - Victim Incapable of Appraising Nature of Conduct - At-Risk Victim</w:t>
            </w:r>
          </w:p>
        </w:tc>
        <w:tc>
          <w:tcPr>
            <w:tcW w:w="429" w:type="dxa"/>
            <w:noWrap/>
            <w:hideMark/>
          </w:tcPr>
          <w:p w14:paraId="64B1700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F6</w:t>
            </w:r>
          </w:p>
        </w:tc>
        <w:tc>
          <w:tcPr>
            <w:tcW w:w="429" w:type="dxa"/>
            <w:noWrap/>
            <w:hideMark/>
          </w:tcPr>
          <w:p w14:paraId="0623280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0DC2DDC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07C2B0E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530840D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7EAC4C2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12 to 18 months; up to 36 w/ </w:t>
            </w:r>
            <w:proofErr w:type="spellStart"/>
            <w:r w:rsidRPr="00562152">
              <w:t>agg</w:t>
            </w:r>
            <w:proofErr w:type="spellEnd"/>
          </w:p>
        </w:tc>
        <w:tc>
          <w:tcPr>
            <w:tcW w:w="720" w:type="dxa"/>
            <w:hideMark/>
          </w:tcPr>
          <w:p w14:paraId="32F32C8C"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 if victim is under age 15; other</w:t>
            </w:r>
            <w:r w:rsidRPr="00FE0A79">
              <w:rPr>
                <w:sz w:val="20"/>
                <w:szCs w:val="20"/>
              </w:rPr>
              <w:lastRenderedPageBreak/>
              <w:t>wise 10 years</w:t>
            </w:r>
          </w:p>
        </w:tc>
        <w:tc>
          <w:tcPr>
            <w:tcW w:w="540" w:type="dxa"/>
            <w:noWrap/>
            <w:hideMark/>
          </w:tcPr>
          <w:p w14:paraId="3600B46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lastRenderedPageBreak/>
              <w:t>No</w:t>
            </w:r>
          </w:p>
        </w:tc>
      </w:tr>
      <w:tr w:rsidR="006E12AF" w:rsidRPr="00562152" w14:paraId="2F1CA708" w14:textId="77777777" w:rsidTr="006E12AF">
        <w:trPr>
          <w:trHeight w:val="120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372135BF" w14:textId="77777777" w:rsidR="00722D06" w:rsidRPr="00562152" w:rsidRDefault="00722D06" w:rsidP="009D4FE5">
            <w:r w:rsidRPr="00562152">
              <w:t>Unlawful Sexual Contact - Victim Physically Helpless</w:t>
            </w:r>
            <w:r w:rsidRPr="00562152">
              <w:br/>
              <w:t>18-3-404(1)(c)</w:t>
            </w:r>
          </w:p>
        </w:tc>
        <w:tc>
          <w:tcPr>
            <w:tcW w:w="4230" w:type="dxa"/>
            <w:hideMark/>
          </w:tcPr>
          <w:p w14:paraId="1017BA7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Subjecting the victim to sexual contact, while the victim was physically helpless, and knowing the victim physically helpless.</w:t>
            </w:r>
          </w:p>
        </w:tc>
        <w:tc>
          <w:tcPr>
            <w:tcW w:w="429" w:type="dxa"/>
            <w:noWrap/>
            <w:hideMark/>
          </w:tcPr>
          <w:p w14:paraId="7958B45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M1</w:t>
            </w:r>
          </w:p>
        </w:tc>
        <w:tc>
          <w:tcPr>
            <w:tcW w:w="429" w:type="dxa"/>
            <w:noWrap/>
            <w:hideMark/>
          </w:tcPr>
          <w:p w14:paraId="5B0BD41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6FD41F5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37C3342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56B4BD9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6ED9581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Up to 2 years</w:t>
            </w:r>
          </w:p>
        </w:tc>
        <w:tc>
          <w:tcPr>
            <w:tcW w:w="720" w:type="dxa"/>
            <w:noWrap/>
            <w:hideMark/>
          </w:tcPr>
          <w:p w14:paraId="231634B7"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5 years</w:t>
            </w:r>
          </w:p>
        </w:tc>
        <w:tc>
          <w:tcPr>
            <w:tcW w:w="540" w:type="dxa"/>
            <w:noWrap/>
            <w:hideMark/>
          </w:tcPr>
          <w:p w14:paraId="25F124C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200706E7" w14:textId="77777777" w:rsidTr="006E12AF">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7940B558" w14:textId="77777777" w:rsidR="00722D06" w:rsidRPr="00562152" w:rsidRDefault="00722D06" w:rsidP="009D4FE5"/>
        </w:tc>
        <w:tc>
          <w:tcPr>
            <w:tcW w:w="4230" w:type="dxa"/>
            <w:hideMark/>
          </w:tcPr>
          <w:p w14:paraId="4279F03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or conspiracy to commit Unlawful Sexual Contact - Victim Physically Helpless</w:t>
            </w:r>
          </w:p>
        </w:tc>
        <w:tc>
          <w:tcPr>
            <w:tcW w:w="429" w:type="dxa"/>
            <w:noWrap/>
            <w:hideMark/>
          </w:tcPr>
          <w:p w14:paraId="5B00987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M2</w:t>
            </w:r>
          </w:p>
        </w:tc>
        <w:tc>
          <w:tcPr>
            <w:tcW w:w="429" w:type="dxa"/>
            <w:noWrap/>
            <w:hideMark/>
          </w:tcPr>
          <w:p w14:paraId="40E6C39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6FEA129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01D8983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6D54D3B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6A4A195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Up to 1 year</w:t>
            </w:r>
          </w:p>
        </w:tc>
        <w:tc>
          <w:tcPr>
            <w:tcW w:w="720" w:type="dxa"/>
            <w:noWrap/>
            <w:hideMark/>
          </w:tcPr>
          <w:p w14:paraId="37BB5967"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5 years</w:t>
            </w:r>
          </w:p>
        </w:tc>
        <w:tc>
          <w:tcPr>
            <w:tcW w:w="540" w:type="dxa"/>
            <w:noWrap/>
            <w:hideMark/>
          </w:tcPr>
          <w:p w14:paraId="296197B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7A2D0C8F" w14:textId="77777777" w:rsidTr="006E12AF">
        <w:trPr>
          <w:trHeight w:val="180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48A08C35" w14:textId="77777777" w:rsidR="00722D06" w:rsidRPr="00562152" w:rsidRDefault="00722D06" w:rsidP="009D4FE5">
            <w:r w:rsidRPr="00562152">
              <w:t>Unlawful Sexual Contact - Victim Physically Helpless - At-Risk Victim</w:t>
            </w:r>
            <w:r w:rsidRPr="00562152">
              <w:br w:type="page"/>
              <w:t>18-3-404(1)(c);18-6.5-103</w:t>
            </w:r>
          </w:p>
        </w:tc>
        <w:tc>
          <w:tcPr>
            <w:tcW w:w="4230" w:type="dxa"/>
            <w:hideMark/>
          </w:tcPr>
          <w:p w14:paraId="522FA13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Subjecting the victim to sexual contact, while the victim was physically helpless, and knowing the victim physically helpless, and the victim is an at-risk juvenile or at-risk adult.</w:t>
            </w:r>
          </w:p>
        </w:tc>
        <w:tc>
          <w:tcPr>
            <w:tcW w:w="429" w:type="dxa"/>
            <w:noWrap/>
            <w:hideMark/>
          </w:tcPr>
          <w:p w14:paraId="0849DF7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F6</w:t>
            </w:r>
          </w:p>
        </w:tc>
        <w:tc>
          <w:tcPr>
            <w:tcW w:w="429" w:type="dxa"/>
            <w:noWrap/>
            <w:hideMark/>
          </w:tcPr>
          <w:p w14:paraId="150F334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032DCF4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0F74C28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0D56E38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5963648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12 to 18 months; up to 36 w/ </w:t>
            </w:r>
            <w:proofErr w:type="spellStart"/>
            <w:r w:rsidRPr="00562152">
              <w:t>agg</w:t>
            </w:r>
            <w:proofErr w:type="spellEnd"/>
          </w:p>
        </w:tc>
        <w:tc>
          <w:tcPr>
            <w:tcW w:w="720" w:type="dxa"/>
            <w:hideMark/>
          </w:tcPr>
          <w:p w14:paraId="551512AB"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 if victim is under age 15; otherwise 10 years</w:t>
            </w:r>
          </w:p>
        </w:tc>
        <w:tc>
          <w:tcPr>
            <w:tcW w:w="540" w:type="dxa"/>
            <w:noWrap/>
            <w:hideMark/>
          </w:tcPr>
          <w:p w14:paraId="247A12B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22FDE13D" w14:textId="77777777" w:rsidTr="006E12AF">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2D47C37C" w14:textId="77777777" w:rsidR="00722D06" w:rsidRPr="00562152" w:rsidRDefault="00722D06" w:rsidP="009D4FE5"/>
        </w:tc>
        <w:tc>
          <w:tcPr>
            <w:tcW w:w="4230" w:type="dxa"/>
            <w:hideMark/>
          </w:tcPr>
          <w:p w14:paraId="3523378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Unlawful Sexual Contact - Victim Physically Helpless - At-Risk Victim</w:t>
            </w:r>
          </w:p>
        </w:tc>
        <w:tc>
          <w:tcPr>
            <w:tcW w:w="429" w:type="dxa"/>
            <w:noWrap/>
            <w:hideMark/>
          </w:tcPr>
          <w:p w14:paraId="2314FFF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F6</w:t>
            </w:r>
          </w:p>
        </w:tc>
        <w:tc>
          <w:tcPr>
            <w:tcW w:w="429" w:type="dxa"/>
            <w:noWrap/>
            <w:hideMark/>
          </w:tcPr>
          <w:p w14:paraId="77AC981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3353CA1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307D2B2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4CEE2E1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686C2DC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12 to 18 months; up to 36 w/ </w:t>
            </w:r>
            <w:proofErr w:type="spellStart"/>
            <w:r w:rsidRPr="00562152">
              <w:t>agg</w:t>
            </w:r>
            <w:proofErr w:type="spellEnd"/>
          </w:p>
        </w:tc>
        <w:tc>
          <w:tcPr>
            <w:tcW w:w="720" w:type="dxa"/>
            <w:hideMark/>
          </w:tcPr>
          <w:p w14:paraId="192444CB"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 if victim is under age 15; otherwise 10 years</w:t>
            </w:r>
          </w:p>
        </w:tc>
        <w:tc>
          <w:tcPr>
            <w:tcW w:w="540" w:type="dxa"/>
            <w:noWrap/>
            <w:hideMark/>
          </w:tcPr>
          <w:p w14:paraId="1F6FE70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551A35AF" w14:textId="77777777" w:rsidTr="006E12AF">
        <w:trPr>
          <w:trHeight w:val="103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00B6ACC4" w14:textId="77777777" w:rsidR="00722D06" w:rsidRPr="00562152" w:rsidRDefault="00722D06" w:rsidP="009D4FE5">
            <w:r w:rsidRPr="00562152">
              <w:t>Unlawful Sexual Contact - Drugging</w:t>
            </w:r>
            <w:r w:rsidRPr="00562152">
              <w:br/>
              <w:t>18-3-404(1)(d)</w:t>
            </w:r>
          </w:p>
        </w:tc>
        <w:tc>
          <w:tcPr>
            <w:tcW w:w="4230" w:type="dxa"/>
            <w:hideMark/>
          </w:tcPr>
          <w:p w14:paraId="7B0E993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proofErr w:type="spellStart"/>
            <w:r w:rsidRPr="00562152">
              <w:t>Subecting</w:t>
            </w:r>
            <w:proofErr w:type="spellEnd"/>
            <w:r w:rsidRPr="00562152">
              <w:t xml:space="preserve"> the victim to sexual contact, where the defendant had substantially impaired the victim's power to appraise or control the victim's conduct by employing, without the victim's consent, any drug, intoxicant, or other means for the purpose of causing submission.</w:t>
            </w:r>
          </w:p>
        </w:tc>
        <w:tc>
          <w:tcPr>
            <w:tcW w:w="429" w:type="dxa"/>
            <w:noWrap/>
            <w:hideMark/>
          </w:tcPr>
          <w:p w14:paraId="7A19C8A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M1</w:t>
            </w:r>
          </w:p>
        </w:tc>
        <w:tc>
          <w:tcPr>
            <w:tcW w:w="429" w:type="dxa"/>
            <w:noWrap/>
            <w:hideMark/>
          </w:tcPr>
          <w:p w14:paraId="4A3367B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311DAD9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5A9A68B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70AFA73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1DAEE36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Up to 2 years</w:t>
            </w:r>
          </w:p>
        </w:tc>
        <w:tc>
          <w:tcPr>
            <w:tcW w:w="720" w:type="dxa"/>
            <w:noWrap/>
            <w:hideMark/>
          </w:tcPr>
          <w:p w14:paraId="59572BDA"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 xml:space="preserve">5 years </w:t>
            </w:r>
          </w:p>
        </w:tc>
        <w:tc>
          <w:tcPr>
            <w:tcW w:w="540" w:type="dxa"/>
            <w:noWrap/>
            <w:hideMark/>
          </w:tcPr>
          <w:p w14:paraId="003A3BF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547F7868" w14:textId="77777777" w:rsidTr="006E12AF">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698A7010" w14:textId="77777777" w:rsidR="00722D06" w:rsidRPr="00562152" w:rsidRDefault="00722D06" w:rsidP="009D4FE5"/>
        </w:tc>
        <w:tc>
          <w:tcPr>
            <w:tcW w:w="4230" w:type="dxa"/>
            <w:hideMark/>
          </w:tcPr>
          <w:p w14:paraId="7EF9F6D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or conspiracy to commit Unlawful Sexual Contact - Drugging</w:t>
            </w:r>
          </w:p>
        </w:tc>
        <w:tc>
          <w:tcPr>
            <w:tcW w:w="429" w:type="dxa"/>
            <w:noWrap/>
            <w:hideMark/>
          </w:tcPr>
          <w:p w14:paraId="567F9EE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M2</w:t>
            </w:r>
          </w:p>
        </w:tc>
        <w:tc>
          <w:tcPr>
            <w:tcW w:w="429" w:type="dxa"/>
            <w:noWrap/>
            <w:hideMark/>
          </w:tcPr>
          <w:p w14:paraId="7900B7A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2B92351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230ABE6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6E36EDC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4C4CB0E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Up to 1 year</w:t>
            </w:r>
          </w:p>
        </w:tc>
        <w:tc>
          <w:tcPr>
            <w:tcW w:w="720" w:type="dxa"/>
            <w:noWrap/>
            <w:hideMark/>
          </w:tcPr>
          <w:p w14:paraId="352B5E04"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5 years</w:t>
            </w:r>
          </w:p>
        </w:tc>
        <w:tc>
          <w:tcPr>
            <w:tcW w:w="540" w:type="dxa"/>
            <w:noWrap/>
            <w:hideMark/>
          </w:tcPr>
          <w:p w14:paraId="5BC29FF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1EC0EB4B" w14:textId="77777777" w:rsidTr="006E12AF">
        <w:trPr>
          <w:trHeight w:val="180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393B1808" w14:textId="77777777" w:rsidR="00722D06" w:rsidRPr="00562152" w:rsidRDefault="00722D06" w:rsidP="009D4FE5">
            <w:r w:rsidRPr="00562152">
              <w:lastRenderedPageBreak/>
              <w:t>Unlawful Sexual Contact - Drugging - At-Risk Victim</w:t>
            </w:r>
            <w:r w:rsidRPr="00562152">
              <w:br/>
              <w:t>18-3-404(1)(d);18-6.5-103</w:t>
            </w:r>
          </w:p>
        </w:tc>
        <w:tc>
          <w:tcPr>
            <w:tcW w:w="4230" w:type="dxa"/>
            <w:hideMark/>
          </w:tcPr>
          <w:p w14:paraId="2B15B41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proofErr w:type="spellStart"/>
            <w:r w:rsidRPr="00562152">
              <w:t>Subecting</w:t>
            </w:r>
            <w:proofErr w:type="spellEnd"/>
            <w:r w:rsidRPr="00562152">
              <w:t xml:space="preserve"> the victim to sexual contact, where the defendant had substantially impaired the victim's power to appraise or control the victim's conduct by employing, without the victim's consent, any drug, intoxicant, or other means for the purpose of causing submission, and the victim is an at-risk juvenile or at-risk adult.</w:t>
            </w:r>
          </w:p>
        </w:tc>
        <w:tc>
          <w:tcPr>
            <w:tcW w:w="429" w:type="dxa"/>
            <w:noWrap/>
            <w:hideMark/>
          </w:tcPr>
          <w:p w14:paraId="7AAB81C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F6</w:t>
            </w:r>
          </w:p>
        </w:tc>
        <w:tc>
          <w:tcPr>
            <w:tcW w:w="429" w:type="dxa"/>
            <w:noWrap/>
            <w:hideMark/>
          </w:tcPr>
          <w:p w14:paraId="209E361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708EBE6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2F2AE39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1B69C2A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435CDC8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12 to 18 months; up to 36 w/ </w:t>
            </w:r>
            <w:proofErr w:type="spellStart"/>
            <w:r w:rsidRPr="00562152">
              <w:t>agg</w:t>
            </w:r>
            <w:proofErr w:type="spellEnd"/>
          </w:p>
        </w:tc>
        <w:tc>
          <w:tcPr>
            <w:tcW w:w="720" w:type="dxa"/>
            <w:hideMark/>
          </w:tcPr>
          <w:p w14:paraId="5C85F84B"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 if victim is under age 15; otherwise 10 years</w:t>
            </w:r>
          </w:p>
        </w:tc>
        <w:tc>
          <w:tcPr>
            <w:tcW w:w="540" w:type="dxa"/>
            <w:noWrap/>
            <w:hideMark/>
          </w:tcPr>
          <w:p w14:paraId="1A9344B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099E838A" w14:textId="77777777" w:rsidTr="006E12AF">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6A0F4D8C" w14:textId="77777777" w:rsidR="00722D06" w:rsidRPr="00562152" w:rsidRDefault="00722D06" w:rsidP="009D4FE5"/>
        </w:tc>
        <w:tc>
          <w:tcPr>
            <w:tcW w:w="4230" w:type="dxa"/>
            <w:hideMark/>
          </w:tcPr>
          <w:p w14:paraId="681EE1A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Unlawful Sexual Contact - Drugging - At-Risk Victim</w:t>
            </w:r>
          </w:p>
        </w:tc>
        <w:tc>
          <w:tcPr>
            <w:tcW w:w="429" w:type="dxa"/>
            <w:noWrap/>
            <w:hideMark/>
          </w:tcPr>
          <w:p w14:paraId="03C2BB4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F6</w:t>
            </w:r>
          </w:p>
        </w:tc>
        <w:tc>
          <w:tcPr>
            <w:tcW w:w="429" w:type="dxa"/>
            <w:noWrap/>
            <w:hideMark/>
          </w:tcPr>
          <w:p w14:paraId="60983C5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4B4F6E0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413D0AF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5DDB5CD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438537D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12 to 18 months; up to 36 w/ </w:t>
            </w:r>
            <w:proofErr w:type="spellStart"/>
            <w:r w:rsidRPr="00562152">
              <w:t>agg</w:t>
            </w:r>
            <w:proofErr w:type="spellEnd"/>
          </w:p>
        </w:tc>
        <w:tc>
          <w:tcPr>
            <w:tcW w:w="720" w:type="dxa"/>
            <w:hideMark/>
          </w:tcPr>
          <w:p w14:paraId="68BAF7A2"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 if victim is under age 15; otherwise 10 years</w:t>
            </w:r>
          </w:p>
        </w:tc>
        <w:tc>
          <w:tcPr>
            <w:tcW w:w="540" w:type="dxa"/>
            <w:noWrap/>
            <w:hideMark/>
          </w:tcPr>
          <w:p w14:paraId="67BAF03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78041490" w14:textId="77777777" w:rsidTr="006E12AF">
        <w:trPr>
          <w:trHeight w:val="78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21290DE4" w14:textId="77777777" w:rsidR="00722D06" w:rsidRPr="00562152" w:rsidRDefault="00722D06" w:rsidP="009D4FE5">
            <w:r w:rsidRPr="00562152">
              <w:t>Unlawful Sexual Contact - Victim in Custody</w:t>
            </w:r>
            <w:r w:rsidRPr="00562152">
              <w:br/>
              <w:t>18-3-404(1)(f)</w:t>
            </w:r>
          </w:p>
        </w:tc>
        <w:tc>
          <w:tcPr>
            <w:tcW w:w="4230" w:type="dxa"/>
            <w:hideMark/>
          </w:tcPr>
          <w:p w14:paraId="3F06A59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Inflicting sexual contact on the victim, a person in custody of law or detained in a hospital or other institution, and the defendant had supervisory or disciplinary authority over the victim and used that position to coerce the victim to consent.</w:t>
            </w:r>
          </w:p>
        </w:tc>
        <w:tc>
          <w:tcPr>
            <w:tcW w:w="429" w:type="dxa"/>
            <w:noWrap/>
            <w:hideMark/>
          </w:tcPr>
          <w:p w14:paraId="7D0C644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M1</w:t>
            </w:r>
          </w:p>
        </w:tc>
        <w:tc>
          <w:tcPr>
            <w:tcW w:w="429" w:type="dxa"/>
            <w:noWrap/>
            <w:hideMark/>
          </w:tcPr>
          <w:p w14:paraId="5F70F03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0ABCF6D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0E56E6D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36E33B5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46688C5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Up to 2 years</w:t>
            </w:r>
          </w:p>
        </w:tc>
        <w:tc>
          <w:tcPr>
            <w:tcW w:w="720" w:type="dxa"/>
            <w:noWrap/>
            <w:hideMark/>
          </w:tcPr>
          <w:p w14:paraId="33DDAD1E"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 xml:space="preserve">5 years </w:t>
            </w:r>
          </w:p>
        </w:tc>
        <w:tc>
          <w:tcPr>
            <w:tcW w:w="540" w:type="dxa"/>
            <w:noWrap/>
            <w:hideMark/>
          </w:tcPr>
          <w:p w14:paraId="5A472FD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157F54F4" w14:textId="77777777" w:rsidTr="006E12AF">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4F95CC00" w14:textId="77777777" w:rsidR="00722D06" w:rsidRPr="00562152" w:rsidRDefault="00722D06" w:rsidP="009D4FE5"/>
        </w:tc>
        <w:tc>
          <w:tcPr>
            <w:tcW w:w="4230" w:type="dxa"/>
            <w:hideMark/>
          </w:tcPr>
          <w:p w14:paraId="40C0073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or conspiracy to commit Unlawful Sexual Contact - Victim in Custody</w:t>
            </w:r>
          </w:p>
        </w:tc>
        <w:tc>
          <w:tcPr>
            <w:tcW w:w="429" w:type="dxa"/>
            <w:noWrap/>
            <w:hideMark/>
          </w:tcPr>
          <w:p w14:paraId="21E1ECC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M2</w:t>
            </w:r>
          </w:p>
        </w:tc>
        <w:tc>
          <w:tcPr>
            <w:tcW w:w="429" w:type="dxa"/>
            <w:noWrap/>
            <w:hideMark/>
          </w:tcPr>
          <w:p w14:paraId="7345445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435AAFD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0918B1D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136B135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0DD1DE1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Up to 1 year</w:t>
            </w:r>
          </w:p>
        </w:tc>
        <w:tc>
          <w:tcPr>
            <w:tcW w:w="720" w:type="dxa"/>
            <w:noWrap/>
            <w:hideMark/>
          </w:tcPr>
          <w:p w14:paraId="47416734"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5 years</w:t>
            </w:r>
          </w:p>
        </w:tc>
        <w:tc>
          <w:tcPr>
            <w:tcW w:w="540" w:type="dxa"/>
            <w:noWrap/>
            <w:hideMark/>
          </w:tcPr>
          <w:p w14:paraId="332109B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44A2F548" w14:textId="77777777" w:rsidTr="006E12AF">
        <w:trPr>
          <w:trHeight w:val="180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50EADE72" w14:textId="77777777" w:rsidR="00722D06" w:rsidRPr="00562152" w:rsidRDefault="00722D06" w:rsidP="009D4FE5">
            <w:r w:rsidRPr="00562152">
              <w:t>Unlawful Sexual Contact - Victim in Custody - At-Risk Victim</w:t>
            </w:r>
            <w:r w:rsidRPr="00562152">
              <w:br/>
              <w:t>18-3-404(1)(f);18-6.5-103</w:t>
            </w:r>
          </w:p>
        </w:tc>
        <w:tc>
          <w:tcPr>
            <w:tcW w:w="4230" w:type="dxa"/>
            <w:hideMark/>
          </w:tcPr>
          <w:p w14:paraId="5D64920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Inflicting sexual contact on the victim, a person in custody of law or detained in a hospital or other institution, and the defendant had supervisory or disciplinary authority over the victim and used that position to coerce the victim to consent, and the victim is an at-risk juvenile or at-risk adult.</w:t>
            </w:r>
          </w:p>
        </w:tc>
        <w:tc>
          <w:tcPr>
            <w:tcW w:w="429" w:type="dxa"/>
            <w:noWrap/>
            <w:hideMark/>
          </w:tcPr>
          <w:p w14:paraId="764315D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F6</w:t>
            </w:r>
          </w:p>
        </w:tc>
        <w:tc>
          <w:tcPr>
            <w:tcW w:w="429" w:type="dxa"/>
            <w:noWrap/>
            <w:hideMark/>
          </w:tcPr>
          <w:p w14:paraId="06A9F09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4080754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1B20E2A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57A374F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34CBC55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12 to 18 months; up to 36 w/ </w:t>
            </w:r>
            <w:proofErr w:type="spellStart"/>
            <w:r w:rsidRPr="00562152">
              <w:t>agg</w:t>
            </w:r>
            <w:proofErr w:type="spellEnd"/>
          </w:p>
        </w:tc>
        <w:tc>
          <w:tcPr>
            <w:tcW w:w="720" w:type="dxa"/>
            <w:hideMark/>
          </w:tcPr>
          <w:p w14:paraId="085F1DC9"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 if victim is under age 15; otherwise 10 years</w:t>
            </w:r>
          </w:p>
        </w:tc>
        <w:tc>
          <w:tcPr>
            <w:tcW w:w="540" w:type="dxa"/>
            <w:noWrap/>
            <w:hideMark/>
          </w:tcPr>
          <w:p w14:paraId="440666C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1E15FE8B" w14:textId="77777777" w:rsidTr="006E12AF">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3AA89C14" w14:textId="77777777" w:rsidR="00722D06" w:rsidRPr="00562152" w:rsidRDefault="00722D06" w:rsidP="009D4FE5"/>
        </w:tc>
        <w:tc>
          <w:tcPr>
            <w:tcW w:w="4230" w:type="dxa"/>
            <w:hideMark/>
          </w:tcPr>
          <w:p w14:paraId="71788BB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Unlawful Sexual Contact - Victim in Custody - At-Risk Victim</w:t>
            </w:r>
          </w:p>
        </w:tc>
        <w:tc>
          <w:tcPr>
            <w:tcW w:w="429" w:type="dxa"/>
            <w:noWrap/>
            <w:hideMark/>
          </w:tcPr>
          <w:p w14:paraId="3894231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F6</w:t>
            </w:r>
          </w:p>
        </w:tc>
        <w:tc>
          <w:tcPr>
            <w:tcW w:w="429" w:type="dxa"/>
            <w:noWrap/>
            <w:hideMark/>
          </w:tcPr>
          <w:p w14:paraId="2613649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51073EB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1DFDB2F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28C8A32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3428B43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12 to 18 months; up to 36 w/ </w:t>
            </w:r>
            <w:proofErr w:type="spellStart"/>
            <w:r w:rsidRPr="00562152">
              <w:t>agg</w:t>
            </w:r>
            <w:proofErr w:type="spellEnd"/>
          </w:p>
        </w:tc>
        <w:tc>
          <w:tcPr>
            <w:tcW w:w="720" w:type="dxa"/>
            <w:hideMark/>
          </w:tcPr>
          <w:p w14:paraId="189664AB"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 if victim is under age 15; otherwise 10 years</w:t>
            </w:r>
          </w:p>
        </w:tc>
        <w:tc>
          <w:tcPr>
            <w:tcW w:w="540" w:type="dxa"/>
            <w:noWrap/>
            <w:hideMark/>
          </w:tcPr>
          <w:p w14:paraId="5CA0C0E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5C41026A" w14:textId="77777777" w:rsidTr="006E12AF">
        <w:trPr>
          <w:trHeight w:val="154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4CD2E80C" w14:textId="77777777" w:rsidR="00722D06" w:rsidRPr="00562152" w:rsidRDefault="00722D06" w:rsidP="009D4FE5">
            <w:r w:rsidRPr="00562152">
              <w:lastRenderedPageBreak/>
              <w:t>Unlawful Sexual Contact - Fake Medical Exam</w:t>
            </w:r>
            <w:r w:rsidRPr="00562152">
              <w:br w:type="page"/>
              <w:t>18-3-404(1)(g)</w:t>
            </w:r>
          </w:p>
        </w:tc>
        <w:tc>
          <w:tcPr>
            <w:tcW w:w="4230" w:type="dxa"/>
            <w:hideMark/>
          </w:tcPr>
          <w:p w14:paraId="521CEE1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Inflicting sexual contact on the victim, while engaged in the treatment or examination of the victim for other than bona fide medical purposes or in a manner substantially inconsistent with reasonable medical practices.</w:t>
            </w:r>
          </w:p>
        </w:tc>
        <w:tc>
          <w:tcPr>
            <w:tcW w:w="429" w:type="dxa"/>
            <w:noWrap/>
            <w:hideMark/>
          </w:tcPr>
          <w:p w14:paraId="3AE80C5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F4</w:t>
            </w:r>
          </w:p>
        </w:tc>
        <w:tc>
          <w:tcPr>
            <w:tcW w:w="429" w:type="dxa"/>
            <w:noWrap/>
            <w:hideMark/>
          </w:tcPr>
          <w:p w14:paraId="732DD00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3F926A6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6F08740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32588B2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09E0651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2-to-12 years </w:t>
            </w:r>
            <w:r w:rsidRPr="00562152">
              <w:br w:type="page"/>
              <w:t>to Life</w:t>
            </w:r>
          </w:p>
        </w:tc>
        <w:tc>
          <w:tcPr>
            <w:tcW w:w="720" w:type="dxa"/>
            <w:hideMark/>
          </w:tcPr>
          <w:p w14:paraId="0093D79D"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 if victim is under age 15; otherwise 10 years</w:t>
            </w:r>
          </w:p>
        </w:tc>
        <w:tc>
          <w:tcPr>
            <w:tcW w:w="540" w:type="dxa"/>
            <w:noWrap/>
            <w:hideMark/>
          </w:tcPr>
          <w:p w14:paraId="42C35FD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28ADAEE9" w14:textId="77777777" w:rsidTr="006E12AF">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4506881B" w14:textId="77777777" w:rsidR="00722D06" w:rsidRPr="00562152" w:rsidRDefault="00722D06" w:rsidP="009D4FE5"/>
        </w:tc>
        <w:tc>
          <w:tcPr>
            <w:tcW w:w="4230" w:type="dxa"/>
            <w:hideMark/>
          </w:tcPr>
          <w:p w14:paraId="26A0475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Unlawful Sexual Contact - Fake Medical Exam</w:t>
            </w:r>
          </w:p>
        </w:tc>
        <w:tc>
          <w:tcPr>
            <w:tcW w:w="429" w:type="dxa"/>
            <w:noWrap/>
            <w:hideMark/>
          </w:tcPr>
          <w:p w14:paraId="6DDE35D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F5</w:t>
            </w:r>
          </w:p>
        </w:tc>
        <w:tc>
          <w:tcPr>
            <w:tcW w:w="429" w:type="dxa"/>
            <w:noWrap/>
            <w:hideMark/>
          </w:tcPr>
          <w:p w14:paraId="00C4536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06C01EE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136DB21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725640E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7205FCD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 to 3 years; up to 6 w/ </w:t>
            </w:r>
            <w:proofErr w:type="spellStart"/>
            <w:r w:rsidRPr="00562152">
              <w:t>agg</w:t>
            </w:r>
            <w:proofErr w:type="spellEnd"/>
          </w:p>
        </w:tc>
        <w:tc>
          <w:tcPr>
            <w:tcW w:w="720" w:type="dxa"/>
            <w:hideMark/>
          </w:tcPr>
          <w:p w14:paraId="6AC15E1A"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 if victim is under age 15; otherwise 10 years</w:t>
            </w:r>
          </w:p>
        </w:tc>
        <w:tc>
          <w:tcPr>
            <w:tcW w:w="540" w:type="dxa"/>
            <w:noWrap/>
            <w:hideMark/>
          </w:tcPr>
          <w:p w14:paraId="17440CD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11E2F64F" w14:textId="77777777" w:rsidTr="006E12AF">
        <w:trPr>
          <w:trHeight w:val="154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2A1BDE76" w14:textId="77777777" w:rsidR="00722D06" w:rsidRPr="00562152" w:rsidRDefault="00722D06" w:rsidP="009D4FE5">
            <w:r w:rsidRPr="00562152">
              <w:t>Unlawful Sexual Contact - Fake Medical Exam - At-Risk Victim</w:t>
            </w:r>
            <w:r w:rsidRPr="00562152">
              <w:br/>
              <w:t>18-3-404(1)(g);18-6.5-103</w:t>
            </w:r>
          </w:p>
        </w:tc>
        <w:tc>
          <w:tcPr>
            <w:tcW w:w="4230" w:type="dxa"/>
            <w:hideMark/>
          </w:tcPr>
          <w:p w14:paraId="0A32291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Inflicting sexual contact on the victim, while engaged in the treatment or examination of the victim for other than bona fide medical purposes or in a manner substantially inconsistent with reasonable medical practices, and the victim is an at-risk juvenile or at-risk adult.</w:t>
            </w:r>
          </w:p>
        </w:tc>
        <w:tc>
          <w:tcPr>
            <w:tcW w:w="429" w:type="dxa"/>
            <w:noWrap/>
            <w:hideMark/>
          </w:tcPr>
          <w:p w14:paraId="415F112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F3</w:t>
            </w:r>
          </w:p>
        </w:tc>
        <w:tc>
          <w:tcPr>
            <w:tcW w:w="429" w:type="dxa"/>
            <w:noWrap/>
            <w:hideMark/>
          </w:tcPr>
          <w:p w14:paraId="7720D42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41790DE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5C182AD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2631647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4FE7C63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4-to-24 years </w:t>
            </w:r>
            <w:r w:rsidRPr="00562152">
              <w:br/>
              <w:t>to Life</w:t>
            </w:r>
          </w:p>
        </w:tc>
        <w:tc>
          <w:tcPr>
            <w:tcW w:w="720" w:type="dxa"/>
            <w:hideMark/>
          </w:tcPr>
          <w:p w14:paraId="09AC843A"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 if victim is under age 15; otherwise 10 years</w:t>
            </w:r>
          </w:p>
        </w:tc>
        <w:tc>
          <w:tcPr>
            <w:tcW w:w="540" w:type="dxa"/>
            <w:noWrap/>
            <w:hideMark/>
          </w:tcPr>
          <w:p w14:paraId="3A5960C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3EEAD4D6" w14:textId="77777777" w:rsidTr="006E12AF">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4B0FEEC5" w14:textId="77777777" w:rsidR="00722D06" w:rsidRPr="00562152" w:rsidRDefault="00722D06" w:rsidP="009D4FE5"/>
        </w:tc>
        <w:tc>
          <w:tcPr>
            <w:tcW w:w="4230" w:type="dxa"/>
            <w:hideMark/>
          </w:tcPr>
          <w:p w14:paraId="3D47CCA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Unlawful Sexual Contact - Fake Medical Exam - At-Risk Victim</w:t>
            </w:r>
          </w:p>
        </w:tc>
        <w:tc>
          <w:tcPr>
            <w:tcW w:w="429" w:type="dxa"/>
            <w:noWrap/>
            <w:hideMark/>
          </w:tcPr>
          <w:p w14:paraId="0682779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F4</w:t>
            </w:r>
          </w:p>
        </w:tc>
        <w:tc>
          <w:tcPr>
            <w:tcW w:w="429" w:type="dxa"/>
            <w:noWrap/>
            <w:hideMark/>
          </w:tcPr>
          <w:p w14:paraId="56327E5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6A24FEE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2853F26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3788523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03C78D5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2-to-12 years </w:t>
            </w:r>
            <w:r w:rsidRPr="00562152">
              <w:br/>
              <w:t>to Life</w:t>
            </w:r>
          </w:p>
        </w:tc>
        <w:tc>
          <w:tcPr>
            <w:tcW w:w="720" w:type="dxa"/>
            <w:hideMark/>
          </w:tcPr>
          <w:p w14:paraId="1985BEF0"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 if victim is under age 15; otherwise 10 years</w:t>
            </w:r>
          </w:p>
        </w:tc>
        <w:tc>
          <w:tcPr>
            <w:tcW w:w="540" w:type="dxa"/>
            <w:noWrap/>
            <w:hideMark/>
          </w:tcPr>
          <w:p w14:paraId="3AFAB47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5A3AB968" w14:textId="77777777" w:rsidTr="006E12AF">
        <w:trPr>
          <w:trHeight w:val="154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51F3DCC6" w14:textId="77777777" w:rsidR="00722D06" w:rsidRPr="00562152" w:rsidRDefault="00722D06" w:rsidP="009D4FE5">
            <w:r w:rsidRPr="00562152">
              <w:t>Unlawful Sexual Contact - Coerce Child</w:t>
            </w:r>
            <w:r w:rsidRPr="00562152">
              <w:br/>
              <w:t>18-3-404(1.5)</w:t>
            </w:r>
          </w:p>
        </w:tc>
        <w:tc>
          <w:tcPr>
            <w:tcW w:w="4230" w:type="dxa"/>
            <w:hideMark/>
          </w:tcPr>
          <w:p w14:paraId="1369794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With or without sexual contact, inducing or coercing a child under 18 induced or coerced a person under the age of eighteen, by any of the means set forth in section 18-3-402 to expose intimate parts or to engage in sexual contact, sexual intrusion, or sexual penetration with another person for the purpose of the defendant's sexual gratification. EP problem compared to 18-3-</w:t>
            </w:r>
            <w:r w:rsidRPr="00562152">
              <w:lastRenderedPageBreak/>
              <w:t>402(1)(g) or -404(1)(g) since without touch you get mandatory prison?</w:t>
            </w:r>
          </w:p>
        </w:tc>
        <w:tc>
          <w:tcPr>
            <w:tcW w:w="429" w:type="dxa"/>
            <w:noWrap/>
            <w:hideMark/>
          </w:tcPr>
          <w:p w14:paraId="505DD74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lastRenderedPageBreak/>
              <w:t>F4</w:t>
            </w:r>
          </w:p>
        </w:tc>
        <w:tc>
          <w:tcPr>
            <w:tcW w:w="429" w:type="dxa"/>
            <w:noWrap/>
            <w:hideMark/>
          </w:tcPr>
          <w:p w14:paraId="3B19AE9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634CB0B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1024946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665F170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1002" w:type="dxa"/>
            <w:hideMark/>
          </w:tcPr>
          <w:p w14:paraId="690343E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4-to-12 years</w:t>
            </w:r>
            <w:r w:rsidRPr="00562152">
              <w:br/>
              <w:t>to Life</w:t>
            </w:r>
          </w:p>
        </w:tc>
        <w:tc>
          <w:tcPr>
            <w:tcW w:w="720" w:type="dxa"/>
            <w:noWrap/>
            <w:hideMark/>
          </w:tcPr>
          <w:p w14:paraId="3D51D9E0"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10 years</w:t>
            </w:r>
          </w:p>
        </w:tc>
        <w:tc>
          <w:tcPr>
            <w:tcW w:w="540" w:type="dxa"/>
            <w:noWrap/>
            <w:hideMark/>
          </w:tcPr>
          <w:p w14:paraId="08204D1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5A0754F8" w14:textId="77777777" w:rsidTr="006E12AF">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19E7B841" w14:textId="77777777" w:rsidR="00722D06" w:rsidRPr="00562152" w:rsidRDefault="00722D06" w:rsidP="009D4FE5"/>
        </w:tc>
        <w:tc>
          <w:tcPr>
            <w:tcW w:w="4230" w:type="dxa"/>
            <w:hideMark/>
          </w:tcPr>
          <w:p w14:paraId="6994578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Unlawful Sexual Contact - Coerce Child</w:t>
            </w:r>
          </w:p>
        </w:tc>
        <w:tc>
          <w:tcPr>
            <w:tcW w:w="429" w:type="dxa"/>
            <w:noWrap/>
            <w:hideMark/>
          </w:tcPr>
          <w:p w14:paraId="7AEF901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F5</w:t>
            </w:r>
          </w:p>
        </w:tc>
        <w:tc>
          <w:tcPr>
            <w:tcW w:w="429" w:type="dxa"/>
            <w:noWrap/>
            <w:hideMark/>
          </w:tcPr>
          <w:p w14:paraId="5376BFD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0DAA185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5174596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7797C80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1002" w:type="dxa"/>
            <w:hideMark/>
          </w:tcPr>
          <w:p w14:paraId="14E159B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2.5 to 8 years</w:t>
            </w:r>
          </w:p>
        </w:tc>
        <w:tc>
          <w:tcPr>
            <w:tcW w:w="720" w:type="dxa"/>
            <w:noWrap/>
            <w:hideMark/>
          </w:tcPr>
          <w:p w14:paraId="243B5231"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10 years</w:t>
            </w:r>
          </w:p>
        </w:tc>
        <w:tc>
          <w:tcPr>
            <w:tcW w:w="540" w:type="dxa"/>
            <w:noWrap/>
            <w:hideMark/>
          </w:tcPr>
          <w:p w14:paraId="12CCE8B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2028E047" w14:textId="77777777" w:rsidTr="006E12AF">
        <w:trPr>
          <w:trHeight w:val="103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66538E4D" w14:textId="77777777" w:rsidR="00722D06" w:rsidRPr="00562152" w:rsidRDefault="00722D06" w:rsidP="009D4FE5">
            <w:r w:rsidRPr="00562152">
              <w:t>Unlawful Sexual Contact - Coerce Child - At-Risk Victim</w:t>
            </w:r>
            <w:r w:rsidRPr="00562152">
              <w:br/>
              <w:t>18-3-404(1.5);18-6.5-103</w:t>
            </w:r>
          </w:p>
        </w:tc>
        <w:tc>
          <w:tcPr>
            <w:tcW w:w="4230" w:type="dxa"/>
            <w:hideMark/>
          </w:tcPr>
          <w:p w14:paraId="2E87028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With or without sexual contact, inducing or coercing a child under 18 to expose intimate parts or to engage in sexual contact, sexual intrusion, or sexual penetration with another person for the purpose of the defendant's sexual gratification, and the victim was an at-risk juvenile.</w:t>
            </w:r>
          </w:p>
        </w:tc>
        <w:tc>
          <w:tcPr>
            <w:tcW w:w="429" w:type="dxa"/>
            <w:noWrap/>
            <w:hideMark/>
          </w:tcPr>
          <w:p w14:paraId="0C77E33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F3</w:t>
            </w:r>
          </w:p>
        </w:tc>
        <w:tc>
          <w:tcPr>
            <w:tcW w:w="429" w:type="dxa"/>
            <w:noWrap/>
            <w:hideMark/>
          </w:tcPr>
          <w:p w14:paraId="6E553C8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56FEF42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0DEA885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797C4BB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1002" w:type="dxa"/>
            <w:hideMark/>
          </w:tcPr>
          <w:p w14:paraId="30717F7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8-to-24 years </w:t>
            </w:r>
            <w:r w:rsidRPr="00562152">
              <w:br/>
              <w:t>to Life</w:t>
            </w:r>
          </w:p>
        </w:tc>
        <w:tc>
          <w:tcPr>
            <w:tcW w:w="720" w:type="dxa"/>
            <w:noWrap/>
            <w:hideMark/>
          </w:tcPr>
          <w:p w14:paraId="0D3436A0"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10 years</w:t>
            </w:r>
          </w:p>
        </w:tc>
        <w:tc>
          <w:tcPr>
            <w:tcW w:w="540" w:type="dxa"/>
            <w:noWrap/>
            <w:hideMark/>
          </w:tcPr>
          <w:p w14:paraId="272060A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0343448E" w14:textId="77777777" w:rsidTr="006E12A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5B30D610" w14:textId="77777777" w:rsidR="00722D06" w:rsidRPr="00562152" w:rsidRDefault="00722D06" w:rsidP="009D4FE5"/>
        </w:tc>
        <w:tc>
          <w:tcPr>
            <w:tcW w:w="4230" w:type="dxa"/>
            <w:hideMark/>
          </w:tcPr>
          <w:p w14:paraId="7B910E9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Unlawful Sexual Contact - Coerce Child - At-Risk Victim</w:t>
            </w:r>
          </w:p>
        </w:tc>
        <w:tc>
          <w:tcPr>
            <w:tcW w:w="429" w:type="dxa"/>
            <w:noWrap/>
            <w:hideMark/>
          </w:tcPr>
          <w:p w14:paraId="06E9641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F4</w:t>
            </w:r>
          </w:p>
        </w:tc>
        <w:tc>
          <w:tcPr>
            <w:tcW w:w="429" w:type="dxa"/>
            <w:noWrap/>
            <w:hideMark/>
          </w:tcPr>
          <w:p w14:paraId="42B27B4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543075B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621FB66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75A67D7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1002" w:type="dxa"/>
            <w:hideMark/>
          </w:tcPr>
          <w:p w14:paraId="0F28207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4-to-12 years</w:t>
            </w:r>
            <w:r w:rsidRPr="00562152">
              <w:br/>
              <w:t>to Life</w:t>
            </w:r>
          </w:p>
        </w:tc>
        <w:tc>
          <w:tcPr>
            <w:tcW w:w="720" w:type="dxa"/>
            <w:noWrap/>
            <w:hideMark/>
          </w:tcPr>
          <w:p w14:paraId="11722DCE"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10 years</w:t>
            </w:r>
          </w:p>
        </w:tc>
        <w:tc>
          <w:tcPr>
            <w:tcW w:w="540" w:type="dxa"/>
            <w:noWrap/>
            <w:hideMark/>
          </w:tcPr>
          <w:p w14:paraId="6453F0A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217ADB65" w14:textId="77777777" w:rsidTr="006E12AF">
        <w:trPr>
          <w:trHeight w:val="78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46A9BCEC" w14:textId="77777777" w:rsidR="00722D06" w:rsidRPr="00562152" w:rsidRDefault="00722D06" w:rsidP="009D4FE5">
            <w:r w:rsidRPr="00562152">
              <w:t>Unlawful Sexual Contact - Peeping Tom</w:t>
            </w:r>
            <w:r w:rsidRPr="00562152">
              <w:br/>
              <w:t>18-3-404(1.7) REPEALED 7-1-2012.</w:t>
            </w:r>
          </w:p>
        </w:tc>
        <w:tc>
          <w:tcPr>
            <w:tcW w:w="4230" w:type="dxa"/>
            <w:hideMark/>
          </w:tcPr>
          <w:p w14:paraId="78C1928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Observing or taking a photograph of the intimate parts of the victim, without the victim's consent, in a situation where the victim has a reasonable expectation of privacy, for the purpose of the defendant's sexual gratification.</w:t>
            </w:r>
          </w:p>
        </w:tc>
        <w:tc>
          <w:tcPr>
            <w:tcW w:w="429" w:type="dxa"/>
            <w:noWrap/>
            <w:hideMark/>
          </w:tcPr>
          <w:p w14:paraId="35206D3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M1</w:t>
            </w:r>
          </w:p>
        </w:tc>
        <w:tc>
          <w:tcPr>
            <w:tcW w:w="429" w:type="dxa"/>
            <w:noWrap/>
            <w:hideMark/>
          </w:tcPr>
          <w:p w14:paraId="380A94C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08FB2A5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2693B8A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0C1F93D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3278842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Up to 2 years</w:t>
            </w:r>
          </w:p>
        </w:tc>
        <w:tc>
          <w:tcPr>
            <w:tcW w:w="720" w:type="dxa"/>
            <w:noWrap/>
            <w:hideMark/>
          </w:tcPr>
          <w:p w14:paraId="54722069"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5 years</w:t>
            </w:r>
          </w:p>
        </w:tc>
        <w:tc>
          <w:tcPr>
            <w:tcW w:w="540" w:type="dxa"/>
            <w:noWrap/>
            <w:hideMark/>
          </w:tcPr>
          <w:p w14:paraId="395232F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28FA1074" w14:textId="77777777" w:rsidTr="006E12AF">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013F701C" w14:textId="77777777" w:rsidR="00722D06" w:rsidRPr="00562152" w:rsidRDefault="00722D06" w:rsidP="009D4FE5"/>
        </w:tc>
        <w:tc>
          <w:tcPr>
            <w:tcW w:w="4230" w:type="dxa"/>
            <w:hideMark/>
          </w:tcPr>
          <w:p w14:paraId="79BCA16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or conspiracy to commit Unlawful Sexual Contact - Peeping Tom</w:t>
            </w:r>
          </w:p>
        </w:tc>
        <w:tc>
          <w:tcPr>
            <w:tcW w:w="429" w:type="dxa"/>
            <w:noWrap/>
            <w:hideMark/>
          </w:tcPr>
          <w:p w14:paraId="54891EA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M2</w:t>
            </w:r>
          </w:p>
        </w:tc>
        <w:tc>
          <w:tcPr>
            <w:tcW w:w="429" w:type="dxa"/>
            <w:noWrap/>
            <w:hideMark/>
          </w:tcPr>
          <w:p w14:paraId="2B6A96A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332293A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5086773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5197FF6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4F2EC3E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Up to 1 year</w:t>
            </w:r>
          </w:p>
        </w:tc>
        <w:tc>
          <w:tcPr>
            <w:tcW w:w="720" w:type="dxa"/>
            <w:noWrap/>
            <w:hideMark/>
          </w:tcPr>
          <w:p w14:paraId="501E3D73"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 xml:space="preserve">5 years </w:t>
            </w:r>
          </w:p>
        </w:tc>
        <w:tc>
          <w:tcPr>
            <w:tcW w:w="540" w:type="dxa"/>
            <w:noWrap/>
            <w:hideMark/>
          </w:tcPr>
          <w:p w14:paraId="3328380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67F80607" w14:textId="77777777" w:rsidTr="006E12AF">
        <w:trPr>
          <w:trHeight w:val="180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1C55F68D" w14:textId="77777777" w:rsidR="00722D06" w:rsidRPr="00562152" w:rsidRDefault="00722D06" w:rsidP="009D4FE5">
            <w:r w:rsidRPr="00562152">
              <w:t>Unlawful Sexual Contact - Peeping Tom - At-Risk Victim</w:t>
            </w:r>
            <w:r w:rsidRPr="00562152">
              <w:br/>
              <w:t>18-3-404(1.7);18-6.5-103 REPEALED 7-1-2012.</w:t>
            </w:r>
          </w:p>
        </w:tc>
        <w:tc>
          <w:tcPr>
            <w:tcW w:w="4230" w:type="dxa"/>
            <w:hideMark/>
          </w:tcPr>
          <w:p w14:paraId="28E052D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Observing or taking a photograph of the intimate parts of the victim, without the victim's consent, in a situation where the victim has a reasonable expectation of privacy, for the purpose of the defendant's sexual gratification, and the victim is an at-risk juvenile or at-risk adult.</w:t>
            </w:r>
          </w:p>
        </w:tc>
        <w:tc>
          <w:tcPr>
            <w:tcW w:w="429" w:type="dxa"/>
            <w:noWrap/>
            <w:hideMark/>
          </w:tcPr>
          <w:p w14:paraId="40D6F73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F6</w:t>
            </w:r>
          </w:p>
        </w:tc>
        <w:tc>
          <w:tcPr>
            <w:tcW w:w="429" w:type="dxa"/>
            <w:noWrap/>
            <w:hideMark/>
          </w:tcPr>
          <w:p w14:paraId="11D6F58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7E95781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472CA12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162E779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0FAE6DF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12 to 18 months; up to 36 w/ </w:t>
            </w:r>
            <w:proofErr w:type="spellStart"/>
            <w:r w:rsidRPr="00562152">
              <w:t>agg</w:t>
            </w:r>
            <w:proofErr w:type="spellEnd"/>
          </w:p>
        </w:tc>
        <w:tc>
          <w:tcPr>
            <w:tcW w:w="720" w:type="dxa"/>
            <w:noWrap/>
            <w:hideMark/>
          </w:tcPr>
          <w:p w14:paraId="31BE5B1A"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10 years</w:t>
            </w:r>
          </w:p>
        </w:tc>
        <w:tc>
          <w:tcPr>
            <w:tcW w:w="540" w:type="dxa"/>
            <w:noWrap/>
            <w:hideMark/>
          </w:tcPr>
          <w:p w14:paraId="6EB9C64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13DEE68F" w14:textId="77777777" w:rsidTr="006E12AF">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310C26F7" w14:textId="77777777" w:rsidR="00722D06" w:rsidRPr="00562152" w:rsidRDefault="00722D06" w:rsidP="009D4FE5"/>
        </w:tc>
        <w:tc>
          <w:tcPr>
            <w:tcW w:w="4230" w:type="dxa"/>
            <w:hideMark/>
          </w:tcPr>
          <w:p w14:paraId="3A3FA53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Unlawful Sexual Contact - Peeping Tom - At-Risk Victim</w:t>
            </w:r>
          </w:p>
        </w:tc>
        <w:tc>
          <w:tcPr>
            <w:tcW w:w="429" w:type="dxa"/>
            <w:noWrap/>
            <w:hideMark/>
          </w:tcPr>
          <w:p w14:paraId="36B17CB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F6</w:t>
            </w:r>
          </w:p>
        </w:tc>
        <w:tc>
          <w:tcPr>
            <w:tcW w:w="429" w:type="dxa"/>
            <w:noWrap/>
            <w:hideMark/>
          </w:tcPr>
          <w:p w14:paraId="5209E3C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6075043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042F9C8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3194CC1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34679C6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12 to 18 months; up to 36 w/ </w:t>
            </w:r>
            <w:proofErr w:type="spellStart"/>
            <w:r w:rsidRPr="00562152">
              <w:t>agg</w:t>
            </w:r>
            <w:proofErr w:type="spellEnd"/>
          </w:p>
        </w:tc>
        <w:tc>
          <w:tcPr>
            <w:tcW w:w="720" w:type="dxa"/>
            <w:noWrap/>
            <w:hideMark/>
          </w:tcPr>
          <w:p w14:paraId="05E6E3EC"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10 years</w:t>
            </w:r>
          </w:p>
        </w:tc>
        <w:tc>
          <w:tcPr>
            <w:tcW w:w="540" w:type="dxa"/>
            <w:noWrap/>
            <w:hideMark/>
          </w:tcPr>
          <w:p w14:paraId="05C28E6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37CBA321" w14:textId="77777777" w:rsidTr="006E12AF">
        <w:trPr>
          <w:trHeight w:val="205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693FB232" w14:textId="77777777" w:rsidR="00722D06" w:rsidRPr="00562152" w:rsidRDefault="00722D06" w:rsidP="009D4FE5">
            <w:r w:rsidRPr="00562152">
              <w:lastRenderedPageBreak/>
              <w:t>Unlawful Sexual Contact - Force or Threat</w:t>
            </w:r>
            <w:r w:rsidRPr="00562152">
              <w:br/>
              <w:t>18-3-404(1</w:t>
            </w:r>
            <w:proofErr w:type="gramStart"/>
            <w:r w:rsidRPr="00562152">
              <w:t>),(</w:t>
            </w:r>
            <w:proofErr w:type="gramEnd"/>
            <w:r w:rsidRPr="00562152">
              <w:t>2)(b)</w:t>
            </w:r>
          </w:p>
        </w:tc>
        <w:tc>
          <w:tcPr>
            <w:tcW w:w="4230" w:type="dxa"/>
            <w:hideMark/>
          </w:tcPr>
          <w:p w14:paraId="4BA4157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Any of the types of Unlawful Sexual Contact, 18-3-404(1)(</w:t>
            </w:r>
            <w:proofErr w:type="gramStart"/>
            <w:r w:rsidRPr="00562152">
              <w:t>a)-(</w:t>
            </w:r>
            <w:proofErr w:type="gramEnd"/>
            <w:r w:rsidRPr="00562152">
              <w:t xml:space="preserve">f) or (1.5), where the defendant compels the victim to submit through force, threat, or intimidation. EP problem compared to 18-3-402 since without penetration prison but probation eligible if there is penetration and age USC is a LESSER of SA per </w:t>
            </w:r>
            <w:r w:rsidRPr="00562152">
              <w:rPr>
                <w:i/>
                <w:iCs/>
              </w:rPr>
              <w:t>Page v. People</w:t>
            </w:r>
            <w:r w:rsidRPr="00562152">
              <w:t>, 2017 CO 88, ¶ 19</w:t>
            </w:r>
            <w:proofErr w:type="gramStart"/>
            <w:r w:rsidRPr="00562152">
              <w:t>. ?</w:t>
            </w:r>
            <w:proofErr w:type="gramEnd"/>
            <w:r w:rsidRPr="00562152">
              <w:t xml:space="preserve">  See motion outline at http://advocate/legal/sexoffense/Shared%20Documents/2018%20Motion%20to%20Declare%20Unlawful%20Sexual%20Contact%20Penalty%20Violates%20EP%20DP.docx?d=wc04eab8f4dc1474e8ceaeb36345c242a </w:t>
            </w:r>
          </w:p>
        </w:tc>
        <w:tc>
          <w:tcPr>
            <w:tcW w:w="429" w:type="dxa"/>
            <w:noWrap/>
            <w:hideMark/>
          </w:tcPr>
          <w:p w14:paraId="70D9106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F4</w:t>
            </w:r>
          </w:p>
        </w:tc>
        <w:tc>
          <w:tcPr>
            <w:tcW w:w="429" w:type="dxa"/>
            <w:noWrap/>
            <w:hideMark/>
          </w:tcPr>
          <w:p w14:paraId="5257683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7E46826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7205F45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697AE97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1002" w:type="dxa"/>
            <w:hideMark/>
          </w:tcPr>
          <w:p w14:paraId="2B5C82C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4-to-12 years</w:t>
            </w:r>
            <w:r w:rsidRPr="00562152">
              <w:br/>
              <w:t>to Life</w:t>
            </w:r>
          </w:p>
        </w:tc>
        <w:tc>
          <w:tcPr>
            <w:tcW w:w="720" w:type="dxa"/>
            <w:hideMark/>
          </w:tcPr>
          <w:p w14:paraId="1711FDBD"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 if victim is under age 15 for (1)(a</w:t>
            </w:r>
            <w:proofErr w:type="gramStart"/>
            <w:r w:rsidRPr="00FE0A79">
              <w:rPr>
                <w:sz w:val="20"/>
                <w:szCs w:val="20"/>
              </w:rPr>
              <w:t>),(</w:t>
            </w:r>
            <w:proofErr w:type="gramEnd"/>
            <w:r w:rsidRPr="00FE0A79">
              <w:rPr>
                <w:sz w:val="20"/>
                <w:szCs w:val="20"/>
              </w:rPr>
              <w:t>b),(c),(d),(h); otherwise 10 years</w:t>
            </w:r>
          </w:p>
        </w:tc>
        <w:tc>
          <w:tcPr>
            <w:tcW w:w="540" w:type="dxa"/>
            <w:noWrap/>
            <w:hideMark/>
          </w:tcPr>
          <w:p w14:paraId="283FEF4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258B4446" w14:textId="77777777" w:rsidTr="006E12AF">
        <w:trPr>
          <w:cnfStyle w:val="000000100000" w:firstRow="0" w:lastRow="0" w:firstColumn="0" w:lastColumn="0" w:oddVBand="0" w:evenVBand="0" w:oddHBand="1" w:evenHBand="0" w:firstRowFirstColumn="0" w:firstRowLastColumn="0" w:lastRowFirstColumn="0" w:lastRowLastColumn="0"/>
          <w:trHeight w:val="205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1A3DFA23" w14:textId="77777777" w:rsidR="00722D06" w:rsidRPr="00562152" w:rsidRDefault="00722D06" w:rsidP="009D4FE5"/>
        </w:tc>
        <w:tc>
          <w:tcPr>
            <w:tcW w:w="4230" w:type="dxa"/>
            <w:hideMark/>
          </w:tcPr>
          <w:p w14:paraId="56B1DFB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 </w:t>
            </w:r>
          </w:p>
        </w:tc>
        <w:tc>
          <w:tcPr>
            <w:tcW w:w="429" w:type="dxa"/>
            <w:noWrap/>
            <w:hideMark/>
          </w:tcPr>
          <w:p w14:paraId="00DF4E0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F5</w:t>
            </w:r>
          </w:p>
        </w:tc>
        <w:tc>
          <w:tcPr>
            <w:tcW w:w="429" w:type="dxa"/>
            <w:noWrap/>
            <w:hideMark/>
          </w:tcPr>
          <w:p w14:paraId="11C0923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23B652F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2499FDA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42A3B92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1002" w:type="dxa"/>
            <w:hideMark/>
          </w:tcPr>
          <w:p w14:paraId="1E03F7F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2 to 6 years</w:t>
            </w:r>
          </w:p>
        </w:tc>
        <w:tc>
          <w:tcPr>
            <w:tcW w:w="720" w:type="dxa"/>
            <w:hideMark/>
          </w:tcPr>
          <w:p w14:paraId="194B624B"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 if victim is under age 15 for (1)(a</w:t>
            </w:r>
            <w:proofErr w:type="gramStart"/>
            <w:r w:rsidRPr="00FE0A79">
              <w:rPr>
                <w:sz w:val="20"/>
                <w:szCs w:val="20"/>
              </w:rPr>
              <w:t>),(</w:t>
            </w:r>
            <w:proofErr w:type="gramEnd"/>
            <w:r w:rsidRPr="00FE0A79">
              <w:rPr>
                <w:sz w:val="20"/>
                <w:szCs w:val="20"/>
              </w:rPr>
              <w:t>b),(c),(d),(h); otherwise 10 years</w:t>
            </w:r>
          </w:p>
        </w:tc>
        <w:tc>
          <w:tcPr>
            <w:tcW w:w="540" w:type="dxa"/>
            <w:noWrap/>
            <w:hideMark/>
          </w:tcPr>
          <w:p w14:paraId="7C06A23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6E239AB0" w14:textId="77777777" w:rsidTr="006E12AF">
        <w:trPr>
          <w:trHeight w:val="150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6AC6EECB" w14:textId="77777777" w:rsidR="00722D06" w:rsidRPr="00562152" w:rsidRDefault="00722D06" w:rsidP="009D4FE5">
            <w:r w:rsidRPr="00562152">
              <w:t>Unlawful Sexual Contact - Force or Threat - At-Risk Victim</w:t>
            </w:r>
            <w:r w:rsidRPr="00562152">
              <w:br/>
              <w:t>18-3-404(1</w:t>
            </w:r>
            <w:proofErr w:type="gramStart"/>
            <w:r w:rsidRPr="00562152">
              <w:t>),(</w:t>
            </w:r>
            <w:proofErr w:type="gramEnd"/>
            <w:r w:rsidRPr="00562152">
              <w:t>2)(b);18-6.5-103</w:t>
            </w:r>
          </w:p>
        </w:tc>
        <w:tc>
          <w:tcPr>
            <w:tcW w:w="4230" w:type="dxa"/>
            <w:hideMark/>
          </w:tcPr>
          <w:p w14:paraId="6CC3D8E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Any of the types of Unlawful Sexual Contact, 18-3-404(1)(a)-(f) or (1.5), where the defendant compels the victim to submit through force, threat, or intimidation, and where the victim is an at-risk juvenile or at-risk adult.</w:t>
            </w:r>
          </w:p>
        </w:tc>
        <w:tc>
          <w:tcPr>
            <w:tcW w:w="429" w:type="dxa"/>
            <w:noWrap/>
            <w:hideMark/>
          </w:tcPr>
          <w:p w14:paraId="306428C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F3</w:t>
            </w:r>
          </w:p>
        </w:tc>
        <w:tc>
          <w:tcPr>
            <w:tcW w:w="429" w:type="dxa"/>
            <w:noWrap/>
            <w:hideMark/>
          </w:tcPr>
          <w:p w14:paraId="0D7C0EB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6B4D487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0EE1C9B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0704F64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6469F35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4-to-24 years</w:t>
            </w:r>
            <w:r w:rsidRPr="00562152">
              <w:br/>
              <w:t>to Life</w:t>
            </w:r>
          </w:p>
        </w:tc>
        <w:tc>
          <w:tcPr>
            <w:tcW w:w="720" w:type="dxa"/>
            <w:hideMark/>
          </w:tcPr>
          <w:p w14:paraId="4FA924C0"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 if victim is under age 15 for (1)(a</w:t>
            </w:r>
            <w:proofErr w:type="gramStart"/>
            <w:r w:rsidRPr="00FE0A79">
              <w:rPr>
                <w:sz w:val="20"/>
                <w:szCs w:val="20"/>
              </w:rPr>
              <w:t>),(</w:t>
            </w:r>
            <w:proofErr w:type="gramEnd"/>
            <w:r w:rsidRPr="00FE0A79">
              <w:rPr>
                <w:sz w:val="20"/>
                <w:szCs w:val="20"/>
              </w:rPr>
              <w:t>b),(c),(d),(h); otherwise 10 years</w:t>
            </w:r>
          </w:p>
        </w:tc>
        <w:tc>
          <w:tcPr>
            <w:tcW w:w="540" w:type="dxa"/>
            <w:noWrap/>
            <w:hideMark/>
          </w:tcPr>
          <w:p w14:paraId="26F3B2E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1A27EC5A" w14:textId="77777777" w:rsidTr="006E12AF">
        <w:trPr>
          <w:cnfStyle w:val="000000100000" w:firstRow="0" w:lastRow="0" w:firstColumn="0" w:lastColumn="0" w:oddVBand="0" w:evenVBand="0" w:oddHBand="1" w:evenHBand="0" w:firstRowFirstColumn="0" w:firstRowLastColumn="0" w:lastRowFirstColumn="0" w:lastRowLastColumn="0"/>
          <w:trHeight w:val="205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66F2506A" w14:textId="77777777" w:rsidR="00722D06" w:rsidRPr="00562152" w:rsidRDefault="00722D06" w:rsidP="009D4FE5"/>
        </w:tc>
        <w:tc>
          <w:tcPr>
            <w:tcW w:w="4230" w:type="dxa"/>
            <w:hideMark/>
          </w:tcPr>
          <w:p w14:paraId="7903E3B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Unlawful Sexual Contact - Force or Threat - At-Risk Victim</w:t>
            </w:r>
          </w:p>
        </w:tc>
        <w:tc>
          <w:tcPr>
            <w:tcW w:w="429" w:type="dxa"/>
            <w:noWrap/>
            <w:hideMark/>
          </w:tcPr>
          <w:p w14:paraId="25441BA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F4</w:t>
            </w:r>
          </w:p>
        </w:tc>
        <w:tc>
          <w:tcPr>
            <w:tcW w:w="429" w:type="dxa"/>
            <w:noWrap/>
            <w:hideMark/>
          </w:tcPr>
          <w:p w14:paraId="40E5C1C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4948405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73D9414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70A9AA9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38032BD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2-to-12 years </w:t>
            </w:r>
            <w:r w:rsidRPr="00562152">
              <w:br/>
              <w:t>to Life</w:t>
            </w:r>
          </w:p>
        </w:tc>
        <w:tc>
          <w:tcPr>
            <w:tcW w:w="720" w:type="dxa"/>
            <w:hideMark/>
          </w:tcPr>
          <w:p w14:paraId="6CB6AD9A"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 if victim is under age 15 for (1)(a</w:t>
            </w:r>
            <w:proofErr w:type="gramStart"/>
            <w:r w:rsidRPr="00FE0A79">
              <w:rPr>
                <w:sz w:val="20"/>
                <w:szCs w:val="20"/>
              </w:rPr>
              <w:t>),</w:t>
            </w:r>
            <w:r w:rsidRPr="00FE0A79">
              <w:rPr>
                <w:sz w:val="20"/>
                <w:szCs w:val="20"/>
              </w:rPr>
              <w:lastRenderedPageBreak/>
              <w:t>(</w:t>
            </w:r>
            <w:proofErr w:type="gramEnd"/>
            <w:r w:rsidRPr="00FE0A79">
              <w:rPr>
                <w:sz w:val="20"/>
                <w:szCs w:val="20"/>
              </w:rPr>
              <w:t>b),(c),(d),(h); otherwise 10 years</w:t>
            </w:r>
          </w:p>
        </w:tc>
        <w:tc>
          <w:tcPr>
            <w:tcW w:w="540" w:type="dxa"/>
            <w:noWrap/>
            <w:hideMark/>
          </w:tcPr>
          <w:p w14:paraId="372ED18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lastRenderedPageBreak/>
              <w:t>Yes</w:t>
            </w:r>
          </w:p>
        </w:tc>
      </w:tr>
      <w:tr w:rsidR="006E12AF" w:rsidRPr="00562152" w14:paraId="088FB5AB" w14:textId="77777777" w:rsidTr="006E12AF">
        <w:trPr>
          <w:trHeight w:val="103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08A2EBCD" w14:textId="77777777" w:rsidR="00722D06" w:rsidRPr="00562152" w:rsidRDefault="00722D06" w:rsidP="009D4FE5">
            <w:r w:rsidRPr="00562152">
              <w:t>Sexual Assault on a Child</w:t>
            </w:r>
            <w:r w:rsidRPr="00562152">
              <w:br/>
              <w:t>18-3-405(1)</w:t>
            </w:r>
          </w:p>
        </w:tc>
        <w:tc>
          <w:tcPr>
            <w:tcW w:w="4230" w:type="dxa"/>
            <w:hideMark/>
          </w:tcPr>
          <w:p w14:paraId="6D3CC64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Subjecting a child under 15 years old, not the defendant's spouse, to sexual contact, where the defendant is 4 years older than the victim.</w:t>
            </w:r>
          </w:p>
        </w:tc>
        <w:tc>
          <w:tcPr>
            <w:tcW w:w="429" w:type="dxa"/>
            <w:noWrap/>
            <w:hideMark/>
          </w:tcPr>
          <w:p w14:paraId="4F9065F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F4</w:t>
            </w:r>
          </w:p>
        </w:tc>
        <w:tc>
          <w:tcPr>
            <w:tcW w:w="429" w:type="dxa"/>
            <w:noWrap/>
            <w:hideMark/>
          </w:tcPr>
          <w:p w14:paraId="71A4A77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54B89DC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49899B5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3F19D78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5D6D942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2-to-12 years </w:t>
            </w:r>
            <w:r w:rsidRPr="00562152">
              <w:br/>
              <w:t>to Life</w:t>
            </w:r>
          </w:p>
        </w:tc>
        <w:tc>
          <w:tcPr>
            <w:tcW w:w="720" w:type="dxa"/>
            <w:noWrap/>
            <w:hideMark/>
          </w:tcPr>
          <w:p w14:paraId="4FDA8F83"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0EC0768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7D752001" w14:textId="77777777" w:rsidTr="006E12AF">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0C392370" w14:textId="77777777" w:rsidR="00722D06" w:rsidRPr="00562152" w:rsidRDefault="00722D06" w:rsidP="009D4FE5"/>
        </w:tc>
        <w:tc>
          <w:tcPr>
            <w:tcW w:w="4230" w:type="dxa"/>
            <w:hideMark/>
          </w:tcPr>
          <w:p w14:paraId="071129A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on a Child</w:t>
            </w:r>
          </w:p>
        </w:tc>
        <w:tc>
          <w:tcPr>
            <w:tcW w:w="429" w:type="dxa"/>
            <w:noWrap/>
            <w:hideMark/>
          </w:tcPr>
          <w:p w14:paraId="3877945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F5</w:t>
            </w:r>
          </w:p>
        </w:tc>
        <w:tc>
          <w:tcPr>
            <w:tcW w:w="429" w:type="dxa"/>
            <w:noWrap/>
            <w:hideMark/>
          </w:tcPr>
          <w:p w14:paraId="5E8332B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6A3E41A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716A221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0FABF9C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5399D3C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 to 3 years; up to 6 w/ </w:t>
            </w:r>
            <w:proofErr w:type="spellStart"/>
            <w:r w:rsidRPr="00562152">
              <w:t>agg</w:t>
            </w:r>
            <w:proofErr w:type="spellEnd"/>
          </w:p>
        </w:tc>
        <w:tc>
          <w:tcPr>
            <w:tcW w:w="720" w:type="dxa"/>
            <w:noWrap/>
            <w:hideMark/>
          </w:tcPr>
          <w:p w14:paraId="4F5F6C7D"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1AD1CB6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333B604F" w14:textId="77777777" w:rsidTr="006E12AF">
        <w:trPr>
          <w:trHeight w:val="103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1159D4A8" w14:textId="77777777" w:rsidR="00722D06" w:rsidRPr="00562152" w:rsidRDefault="00722D06" w:rsidP="009D4FE5">
            <w:r w:rsidRPr="00562152">
              <w:t>Sexual Assault on a Child</w:t>
            </w:r>
            <w:r w:rsidRPr="00562152">
              <w:br/>
              <w:t xml:space="preserve"> - At-Risk Victim</w:t>
            </w:r>
            <w:r w:rsidRPr="00562152">
              <w:br/>
              <w:t>18-3-405(1);18-6.5-103</w:t>
            </w:r>
          </w:p>
        </w:tc>
        <w:tc>
          <w:tcPr>
            <w:tcW w:w="4230" w:type="dxa"/>
            <w:hideMark/>
          </w:tcPr>
          <w:p w14:paraId="3E3FE21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Subjecting a child under 15 years old, not the defendant's spouse, to sexual contact, where the defendant is 4 years older than the victim, and the victim is an at-risk juvenile.</w:t>
            </w:r>
          </w:p>
        </w:tc>
        <w:tc>
          <w:tcPr>
            <w:tcW w:w="429" w:type="dxa"/>
            <w:noWrap/>
            <w:hideMark/>
          </w:tcPr>
          <w:p w14:paraId="33D2250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F3</w:t>
            </w:r>
          </w:p>
        </w:tc>
        <w:tc>
          <w:tcPr>
            <w:tcW w:w="429" w:type="dxa"/>
            <w:noWrap/>
            <w:hideMark/>
          </w:tcPr>
          <w:p w14:paraId="1FE3B47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7D8E3BA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54933F0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2FE59C6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16AED3D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4-to-24 years </w:t>
            </w:r>
            <w:r w:rsidRPr="00562152">
              <w:br/>
              <w:t>to Life</w:t>
            </w:r>
          </w:p>
        </w:tc>
        <w:tc>
          <w:tcPr>
            <w:tcW w:w="720" w:type="dxa"/>
            <w:noWrap/>
            <w:hideMark/>
          </w:tcPr>
          <w:p w14:paraId="4C02D66C"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23E8C0D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40C85F82" w14:textId="77777777" w:rsidTr="006E12A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07EA8CDF" w14:textId="77777777" w:rsidR="00722D06" w:rsidRPr="00562152" w:rsidRDefault="00722D06" w:rsidP="009D4FE5"/>
        </w:tc>
        <w:tc>
          <w:tcPr>
            <w:tcW w:w="4230" w:type="dxa"/>
            <w:hideMark/>
          </w:tcPr>
          <w:p w14:paraId="4C2AF62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on a Child - At-Risk Victim</w:t>
            </w:r>
          </w:p>
        </w:tc>
        <w:tc>
          <w:tcPr>
            <w:tcW w:w="429" w:type="dxa"/>
            <w:noWrap/>
            <w:hideMark/>
          </w:tcPr>
          <w:p w14:paraId="2731A69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F4</w:t>
            </w:r>
          </w:p>
        </w:tc>
        <w:tc>
          <w:tcPr>
            <w:tcW w:w="429" w:type="dxa"/>
            <w:noWrap/>
            <w:hideMark/>
          </w:tcPr>
          <w:p w14:paraId="36D0845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78729C4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5FE24E5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07E47E3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63CB655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2-to-12 years </w:t>
            </w:r>
            <w:r w:rsidRPr="00562152">
              <w:br/>
              <w:t>to Life</w:t>
            </w:r>
          </w:p>
        </w:tc>
        <w:tc>
          <w:tcPr>
            <w:tcW w:w="720" w:type="dxa"/>
            <w:noWrap/>
            <w:hideMark/>
          </w:tcPr>
          <w:p w14:paraId="0CFC8904"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4F2104F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2808020E" w14:textId="77777777" w:rsidTr="006E12AF">
        <w:trPr>
          <w:trHeight w:val="103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6204C7A8" w14:textId="77777777" w:rsidR="00722D06" w:rsidRPr="00562152" w:rsidRDefault="00722D06" w:rsidP="009D4FE5">
            <w:r w:rsidRPr="00562152">
              <w:t>Sexual Assault on a Child - Force</w:t>
            </w:r>
            <w:r w:rsidRPr="00562152">
              <w:br/>
              <w:t>18-3-405(1</w:t>
            </w:r>
            <w:proofErr w:type="gramStart"/>
            <w:r w:rsidRPr="00562152">
              <w:t>),(</w:t>
            </w:r>
            <w:proofErr w:type="gramEnd"/>
            <w:r w:rsidRPr="00562152">
              <w:t>2)(a)</w:t>
            </w:r>
          </w:p>
        </w:tc>
        <w:tc>
          <w:tcPr>
            <w:tcW w:w="4230" w:type="dxa"/>
            <w:hideMark/>
          </w:tcPr>
          <w:p w14:paraId="6C6C522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Subjecting a child under 15 years old, not the defendant's spouse, to sexual contact, where the defendant is 4 years older than the victim, and applying force against the victim in order to accomplish or facilitate sexual contact.</w:t>
            </w:r>
          </w:p>
        </w:tc>
        <w:tc>
          <w:tcPr>
            <w:tcW w:w="429" w:type="dxa"/>
            <w:noWrap/>
            <w:hideMark/>
          </w:tcPr>
          <w:p w14:paraId="1299292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F3</w:t>
            </w:r>
          </w:p>
        </w:tc>
        <w:tc>
          <w:tcPr>
            <w:tcW w:w="429" w:type="dxa"/>
            <w:noWrap/>
            <w:hideMark/>
          </w:tcPr>
          <w:p w14:paraId="18CD1FA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10450D8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4424100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3687307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1002" w:type="dxa"/>
            <w:hideMark/>
          </w:tcPr>
          <w:p w14:paraId="7B5BE66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8-to-24 years </w:t>
            </w:r>
            <w:r w:rsidRPr="00562152">
              <w:br/>
              <w:t>to Life</w:t>
            </w:r>
          </w:p>
        </w:tc>
        <w:tc>
          <w:tcPr>
            <w:tcW w:w="720" w:type="dxa"/>
            <w:noWrap/>
            <w:hideMark/>
          </w:tcPr>
          <w:p w14:paraId="0FA1EF35"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5262815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18FD69BB" w14:textId="77777777" w:rsidTr="006E12A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56438FB4" w14:textId="77777777" w:rsidR="00722D06" w:rsidRPr="00562152" w:rsidRDefault="00722D06" w:rsidP="009D4FE5"/>
        </w:tc>
        <w:tc>
          <w:tcPr>
            <w:tcW w:w="4230" w:type="dxa"/>
            <w:hideMark/>
          </w:tcPr>
          <w:p w14:paraId="78ECC43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on a Child - Force</w:t>
            </w:r>
          </w:p>
        </w:tc>
        <w:tc>
          <w:tcPr>
            <w:tcW w:w="429" w:type="dxa"/>
            <w:noWrap/>
            <w:hideMark/>
          </w:tcPr>
          <w:p w14:paraId="2E2FFA9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F4</w:t>
            </w:r>
          </w:p>
        </w:tc>
        <w:tc>
          <w:tcPr>
            <w:tcW w:w="429" w:type="dxa"/>
            <w:noWrap/>
            <w:hideMark/>
          </w:tcPr>
          <w:p w14:paraId="01AD953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7B429D2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459394C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49C0265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1002" w:type="dxa"/>
            <w:hideMark/>
          </w:tcPr>
          <w:p w14:paraId="6B8C5F8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4-to-12 years</w:t>
            </w:r>
            <w:r w:rsidRPr="00562152">
              <w:br/>
              <w:t>to Life</w:t>
            </w:r>
          </w:p>
        </w:tc>
        <w:tc>
          <w:tcPr>
            <w:tcW w:w="720" w:type="dxa"/>
            <w:noWrap/>
            <w:hideMark/>
          </w:tcPr>
          <w:p w14:paraId="0338A7AA"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2F84E97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13EDD0E6" w14:textId="77777777" w:rsidTr="006E12AF">
        <w:trPr>
          <w:trHeight w:val="103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4CCDD9D7" w14:textId="77777777" w:rsidR="00722D06" w:rsidRPr="00562152" w:rsidRDefault="00722D06" w:rsidP="009D4FE5">
            <w:r w:rsidRPr="00562152">
              <w:t>Sexual Assault on a Child - Force - At-Risk Victim</w:t>
            </w:r>
            <w:r w:rsidRPr="00562152">
              <w:br/>
              <w:t>18-3-405(1</w:t>
            </w:r>
            <w:proofErr w:type="gramStart"/>
            <w:r w:rsidRPr="00562152">
              <w:t>),(</w:t>
            </w:r>
            <w:proofErr w:type="gramEnd"/>
            <w:r w:rsidRPr="00562152">
              <w:t>2)(a);18-6.5-103</w:t>
            </w:r>
          </w:p>
        </w:tc>
        <w:tc>
          <w:tcPr>
            <w:tcW w:w="4230" w:type="dxa"/>
            <w:hideMark/>
          </w:tcPr>
          <w:p w14:paraId="102ADBB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Subjecting a child under 15 years old, not the defendant's spouse, to sexual contact, where the defendant is 4 years older than the victim, and applying force against the victim in order to accomplish or facilitate sexual contact, and the victim is an at-risk juvenile.</w:t>
            </w:r>
          </w:p>
        </w:tc>
        <w:tc>
          <w:tcPr>
            <w:tcW w:w="429" w:type="dxa"/>
            <w:noWrap/>
            <w:hideMark/>
          </w:tcPr>
          <w:p w14:paraId="573B76F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F2</w:t>
            </w:r>
          </w:p>
        </w:tc>
        <w:tc>
          <w:tcPr>
            <w:tcW w:w="429" w:type="dxa"/>
            <w:noWrap/>
            <w:hideMark/>
          </w:tcPr>
          <w:p w14:paraId="1F507F4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6E2FCFE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3B4806E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553E472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1002" w:type="dxa"/>
            <w:hideMark/>
          </w:tcPr>
          <w:p w14:paraId="513C7E9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16-to-48 years</w:t>
            </w:r>
            <w:r w:rsidRPr="00562152">
              <w:br/>
              <w:t>to Life</w:t>
            </w:r>
          </w:p>
        </w:tc>
        <w:tc>
          <w:tcPr>
            <w:tcW w:w="720" w:type="dxa"/>
            <w:noWrap/>
            <w:hideMark/>
          </w:tcPr>
          <w:p w14:paraId="18D0E4AF"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20E1DD2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0E12863B" w14:textId="77777777" w:rsidTr="006E12A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2573D615" w14:textId="77777777" w:rsidR="00722D06" w:rsidRPr="00562152" w:rsidRDefault="00722D06" w:rsidP="009D4FE5"/>
        </w:tc>
        <w:tc>
          <w:tcPr>
            <w:tcW w:w="4230" w:type="dxa"/>
            <w:hideMark/>
          </w:tcPr>
          <w:p w14:paraId="67E8A4E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on a Child - Force - At-Risk Victim</w:t>
            </w:r>
          </w:p>
        </w:tc>
        <w:tc>
          <w:tcPr>
            <w:tcW w:w="429" w:type="dxa"/>
            <w:noWrap/>
            <w:hideMark/>
          </w:tcPr>
          <w:p w14:paraId="630AA0A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F3</w:t>
            </w:r>
          </w:p>
        </w:tc>
        <w:tc>
          <w:tcPr>
            <w:tcW w:w="429" w:type="dxa"/>
            <w:noWrap/>
            <w:hideMark/>
          </w:tcPr>
          <w:p w14:paraId="29C33BF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41DFEC7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467E54A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7781C3C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1002" w:type="dxa"/>
            <w:hideMark/>
          </w:tcPr>
          <w:p w14:paraId="4840D64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8-to-24 years </w:t>
            </w:r>
            <w:r w:rsidRPr="00562152">
              <w:br/>
              <w:t>to Life</w:t>
            </w:r>
          </w:p>
        </w:tc>
        <w:tc>
          <w:tcPr>
            <w:tcW w:w="720" w:type="dxa"/>
            <w:noWrap/>
            <w:hideMark/>
          </w:tcPr>
          <w:p w14:paraId="7A6A318B"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56FB9F1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3868D98F" w14:textId="77777777" w:rsidTr="006E12AF">
        <w:trPr>
          <w:trHeight w:val="129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77B42F3E" w14:textId="77777777" w:rsidR="00722D06" w:rsidRPr="00562152" w:rsidRDefault="00722D06" w:rsidP="009D4FE5">
            <w:r w:rsidRPr="00562152">
              <w:lastRenderedPageBreak/>
              <w:t>Sexual Assault on a Child - Threat of Harm</w:t>
            </w:r>
            <w:r w:rsidRPr="00562152">
              <w:br/>
              <w:t>18-3-405(1</w:t>
            </w:r>
            <w:proofErr w:type="gramStart"/>
            <w:r w:rsidRPr="00562152">
              <w:t>),(</w:t>
            </w:r>
            <w:proofErr w:type="gramEnd"/>
            <w:r w:rsidRPr="00562152">
              <w:t>2)(b)</w:t>
            </w:r>
          </w:p>
        </w:tc>
        <w:tc>
          <w:tcPr>
            <w:tcW w:w="4230" w:type="dxa"/>
            <w:hideMark/>
          </w:tcPr>
          <w:p w14:paraId="5685450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Subjecting a child under 15 years old, not the defendant's spouse, to sexual contact, where the defendant is 4 years older than the victim, and threatening imminent death, serious bodily injury, extreme pain, or kidnapping against the victim or another person in order to accomplish or facilitate sexual contact, and the victim believes that the actor has the present ability to execute the threats.</w:t>
            </w:r>
          </w:p>
        </w:tc>
        <w:tc>
          <w:tcPr>
            <w:tcW w:w="429" w:type="dxa"/>
            <w:noWrap/>
            <w:hideMark/>
          </w:tcPr>
          <w:p w14:paraId="51B4E4F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F3</w:t>
            </w:r>
          </w:p>
        </w:tc>
        <w:tc>
          <w:tcPr>
            <w:tcW w:w="429" w:type="dxa"/>
            <w:noWrap/>
            <w:hideMark/>
          </w:tcPr>
          <w:p w14:paraId="23C1D5D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5E36673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682259F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08E2EA7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1002" w:type="dxa"/>
            <w:hideMark/>
          </w:tcPr>
          <w:p w14:paraId="0448DF5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8-to-24 years </w:t>
            </w:r>
            <w:r w:rsidRPr="00562152">
              <w:br/>
              <w:t>to Life</w:t>
            </w:r>
          </w:p>
        </w:tc>
        <w:tc>
          <w:tcPr>
            <w:tcW w:w="720" w:type="dxa"/>
            <w:noWrap/>
            <w:hideMark/>
          </w:tcPr>
          <w:p w14:paraId="7AAD1B31"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5DF91A0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43DB5E7C" w14:textId="77777777" w:rsidTr="006E12A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296F1A51" w14:textId="77777777" w:rsidR="00722D06" w:rsidRPr="00562152" w:rsidRDefault="00722D06" w:rsidP="009D4FE5"/>
        </w:tc>
        <w:tc>
          <w:tcPr>
            <w:tcW w:w="4230" w:type="dxa"/>
            <w:hideMark/>
          </w:tcPr>
          <w:p w14:paraId="2651675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on a Child - Threat of Harm</w:t>
            </w:r>
          </w:p>
        </w:tc>
        <w:tc>
          <w:tcPr>
            <w:tcW w:w="429" w:type="dxa"/>
            <w:noWrap/>
            <w:hideMark/>
          </w:tcPr>
          <w:p w14:paraId="1BF5A31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F4</w:t>
            </w:r>
          </w:p>
        </w:tc>
        <w:tc>
          <w:tcPr>
            <w:tcW w:w="429" w:type="dxa"/>
            <w:noWrap/>
            <w:hideMark/>
          </w:tcPr>
          <w:p w14:paraId="397E44D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3C24527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587B541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0E5632E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1002" w:type="dxa"/>
            <w:hideMark/>
          </w:tcPr>
          <w:p w14:paraId="1BEA958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4-to-12 years</w:t>
            </w:r>
            <w:r w:rsidRPr="00562152">
              <w:br/>
              <w:t>to Life</w:t>
            </w:r>
          </w:p>
        </w:tc>
        <w:tc>
          <w:tcPr>
            <w:tcW w:w="720" w:type="dxa"/>
            <w:noWrap/>
            <w:hideMark/>
          </w:tcPr>
          <w:p w14:paraId="1176B023"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114FF7A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49B6CAB3" w14:textId="77777777" w:rsidTr="006E12AF">
        <w:trPr>
          <w:trHeight w:val="154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51C49F13" w14:textId="77777777" w:rsidR="00722D06" w:rsidRPr="00562152" w:rsidRDefault="00722D06" w:rsidP="009D4FE5">
            <w:r w:rsidRPr="00562152">
              <w:t>Sexual Assault on a Child - Threat of Harm - At-Risk Victim</w:t>
            </w:r>
            <w:r w:rsidRPr="00562152">
              <w:br/>
              <w:t>18-3-405(1</w:t>
            </w:r>
            <w:proofErr w:type="gramStart"/>
            <w:r w:rsidRPr="00562152">
              <w:t>),(</w:t>
            </w:r>
            <w:proofErr w:type="gramEnd"/>
            <w:r w:rsidRPr="00562152">
              <w:t>2)(b);18-6.5-103</w:t>
            </w:r>
          </w:p>
        </w:tc>
        <w:tc>
          <w:tcPr>
            <w:tcW w:w="4230" w:type="dxa"/>
            <w:hideMark/>
          </w:tcPr>
          <w:p w14:paraId="7F17888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Subjecting a child under 15 years old, not the defendant's spouse, to sexual contact, where the defendant is 4 years older than the victim, and threatening imminent death, serious bodily injury, extreme pain, or kidnapping against the victim or another person in order to accomplish or facilitate sexual contact, and the victim believes that the actor has the present ability to execute the threats, and the victim is an at-risk juvenile.</w:t>
            </w:r>
          </w:p>
        </w:tc>
        <w:tc>
          <w:tcPr>
            <w:tcW w:w="429" w:type="dxa"/>
            <w:noWrap/>
            <w:hideMark/>
          </w:tcPr>
          <w:p w14:paraId="44DE4B3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F2</w:t>
            </w:r>
          </w:p>
        </w:tc>
        <w:tc>
          <w:tcPr>
            <w:tcW w:w="429" w:type="dxa"/>
            <w:noWrap/>
            <w:hideMark/>
          </w:tcPr>
          <w:p w14:paraId="1EF917B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550E7B1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2794745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053F67A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1002" w:type="dxa"/>
            <w:hideMark/>
          </w:tcPr>
          <w:p w14:paraId="6C7725F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16-to-48 years</w:t>
            </w:r>
            <w:r w:rsidRPr="00562152">
              <w:br/>
              <w:t>to Life</w:t>
            </w:r>
          </w:p>
        </w:tc>
        <w:tc>
          <w:tcPr>
            <w:tcW w:w="720" w:type="dxa"/>
            <w:noWrap/>
            <w:hideMark/>
          </w:tcPr>
          <w:p w14:paraId="31F74699"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765C305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0515F6D4" w14:textId="77777777" w:rsidTr="006E12A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048B1A42" w14:textId="77777777" w:rsidR="00722D06" w:rsidRPr="00562152" w:rsidRDefault="00722D06" w:rsidP="009D4FE5"/>
        </w:tc>
        <w:tc>
          <w:tcPr>
            <w:tcW w:w="4230" w:type="dxa"/>
            <w:hideMark/>
          </w:tcPr>
          <w:p w14:paraId="677B18A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on a Child - Threat of Harm - At-Risk Victim</w:t>
            </w:r>
          </w:p>
        </w:tc>
        <w:tc>
          <w:tcPr>
            <w:tcW w:w="429" w:type="dxa"/>
            <w:noWrap/>
            <w:hideMark/>
          </w:tcPr>
          <w:p w14:paraId="786DFE8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F3</w:t>
            </w:r>
          </w:p>
        </w:tc>
        <w:tc>
          <w:tcPr>
            <w:tcW w:w="429" w:type="dxa"/>
            <w:noWrap/>
            <w:hideMark/>
          </w:tcPr>
          <w:p w14:paraId="2ECB94C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5316A40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269F7A4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4F23F36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1002" w:type="dxa"/>
            <w:hideMark/>
          </w:tcPr>
          <w:p w14:paraId="313D93E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8-to-24 years </w:t>
            </w:r>
            <w:r w:rsidRPr="00562152">
              <w:br/>
              <w:t>to Life</w:t>
            </w:r>
          </w:p>
        </w:tc>
        <w:tc>
          <w:tcPr>
            <w:tcW w:w="720" w:type="dxa"/>
            <w:noWrap/>
            <w:hideMark/>
          </w:tcPr>
          <w:p w14:paraId="2260DF50"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7963CF5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1E03543C" w14:textId="77777777" w:rsidTr="006E12AF">
        <w:trPr>
          <w:trHeight w:val="129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36AADBBD" w14:textId="77777777" w:rsidR="00722D06" w:rsidRPr="00562152" w:rsidRDefault="00722D06" w:rsidP="009D4FE5">
            <w:r w:rsidRPr="00562152">
              <w:t>Sexual Assault on a Child - Threat of Retaliation</w:t>
            </w:r>
            <w:r w:rsidRPr="00562152">
              <w:br/>
              <w:t>18-3-405(1</w:t>
            </w:r>
            <w:proofErr w:type="gramStart"/>
            <w:r w:rsidRPr="00562152">
              <w:t>),(</w:t>
            </w:r>
            <w:proofErr w:type="gramEnd"/>
            <w:r w:rsidRPr="00562152">
              <w:t>2)(c)</w:t>
            </w:r>
          </w:p>
        </w:tc>
        <w:tc>
          <w:tcPr>
            <w:tcW w:w="4230" w:type="dxa"/>
            <w:hideMark/>
          </w:tcPr>
          <w:p w14:paraId="53BCA86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Subjecting a child under 15 years old, not the defendant's spouse, to sexual contact, where the defendant is 4 years older than the victim, and threatening retaliation by causing in the future the death or serious bodily injury, extreme pain, or kidnapping against the victim or another person, and the victim believes that the actor will execute the threat.</w:t>
            </w:r>
          </w:p>
        </w:tc>
        <w:tc>
          <w:tcPr>
            <w:tcW w:w="429" w:type="dxa"/>
            <w:noWrap/>
            <w:hideMark/>
          </w:tcPr>
          <w:p w14:paraId="0794F02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F3</w:t>
            </w:r>
          </w:p>
        </w:tc>
        <w:tc>
          <w:tcPr>
            <w:tcW w:w="429" w:type="dxa"/>
            <w:noWrap/>
            <w:hideMark/>
          </w:tcPr>
          <w:p w14:paraId="77CDCA4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2CD5016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02A35B2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4FEDC53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1002" w:type="dxa"/>
            <w:hideMark/>
          </w:tcPr>
          <w:p w14:paraId="6FB45A4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8-to-24 years </w:t>
            </w:r>
            <w:r w:rsidRPr="00562152">
              <w:br/>
              <w:t>to Life</w:t>
            </w:r>
          </w:p>
        </w:tc>
        <w:tc>
          <w:tcPr>
            <w:tcW w:w="720" w:type="dxa"/>
            <w:noWrap/>
            <w:hideMark/>
          </w:tcPr>
          <w:p w14:paraId="74F736B8"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4AFB193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57433221" w14:textId="77777777" w:rsidTr="006E12A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00C341F1" w14:textId="77777777" w:rsidR="00722D06" w:rsidRPr="00562152" w:rsidRDefault="00722D06" w:rsidP="009D4FE5"/>
        </w:tc>
        <w:tc>
          <w:tcPr>
            <w:tcW w:w="4230" w:type="dxa"/>
            <w:hideMark/>
          </w:tcPr>
          <w:p w14:paraId="5DC55A3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on a Child - Threat of Retaliation</w:t>
            </w:r>
          </w:p>
        </w:tc>
        <w:tc>
          <w:tcPr>
            <w:tcW w:w="429" w:type="dxa"/>
            <w:noWrap/>
            <w:hideMark/>
          </w:tcPr>
          <w:p w14:paraId="7723F65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F4</w:t>
            </w:r>
          </w:p>
        </w:tc>
        <w:tc>
          <w:tcPr>
            <w:tcW w:w="429" w:type="dxa"/>
            <w:noWrap/>
            <w:hideMark/>
          </w:tcPr>
          <w:p w14:paraId="39AEF3B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07C7F09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1C64E30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6565B8F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1002" w:type="dxa"/>
            <w:hideMark/>
          </w:tcPr>
          <w:p w14:paraId="0A76A60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4-to-12 years</w:t>
            </w:r>
            <w:r w:rsidRPr="00562152">
              <w:br/>
              <w:t>to Life</w:t>
            </w:r>
          </w:p>
        </w:tc>
        <w:tc>
          <w:tcPr>
            <w:tcW w:w="720" w:type="dxa"/>
            <w:noWrap/>
            <w:hideMark/>
          </w:tcPr>
          <w:p w14:paraId="04CBB4B5"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15E041A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2249DF63" w14:textId="77777777" w:rsidTr="006E12AF">
        <w:trPr>
          <w:trHeight w:val="129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47E6F800" w14:textId="77777777" w:rsidR="00722D06" w:rsidRPr="00562152" w:rsidRDefault="00722D06" w:rsidP="009D4FE5">
            <w:r w:rsidRPr="00562152">
              <w:t>Sexual Assault on a Child - Threat of Retaliation - At-Risk Victim</w:t>
            </w:r>
            <w:r w:rsidRPr="00562152">
              <w:br/>
              <w:t>18-3-</w:t>
            </w:r>
            <w:r w:rsidRPr="00562152">
              <w:lastRenderedPageBreak/>
              <w:t>405(1</w:t>
            </w:r>
            <w:proofErr w:type="gramStart"/>
            <w:r w:rsidRPr="00562152">
              <w:t>),(</w:t>
            </w:r>
            <w:proofErr w:type="gramEnd"/>
            <w:r w:rsidRPr="00562152">
              <w:t>2)(c);18-6.5-103</w:t>
            </w:r>
          </w:p>
        </w:tc>
        <w:tc>
          <w:tcPr>
            <w:tcW w:w="4230" w:type="dxa"/>
            <w:hideMark/>
          </w:tcPr>
          <w:p w14:paraId="02C4F3F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lastRenderedPageBreak/>
              <w:t xml:space="preserve">Subjecting a child under 15 years old, not the defendant's spouse, to sexual contact, where the defendant is 4 years older than the victim, and threatening retaliation by causing in the future the death or serious bodily injury, extreme pain, or kidnapping against the victim or another person, and </w:t>
            </w:r>
            <w:r w:rsidRPr="00562152">
              <w:lastRenderedPageBreak/>
              <w:t>the victim believes that the actor will execute the threat, and the victim is an at-risk juvenile.</w:t>
            </w:r>
          </w:p>
        </w:tc>
        <w:tc>
          <w:tcPr>
            <w:tcW w:w="429" w:type="dxa"/>
            <w:noWrap/>
            <w:hideMark/>
          </w:tcPr>
          <w:p w14:paraId="58CF132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lastRenderedPageBreak/>
              <w:t>F2</w:t>
            </w:r>
          </w:p>
        </w:tc>
        <w:tc>
          <w:tcPr>
            <w:tcW w:w="429" w:type="dxa"/>
            <w:noWrap/>
            <w:hideMark/>
          </w:tcPr>
          <w:p w14:paraId="1B1EBEA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0583C97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2BD546D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300C0AD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1002" w:type="dxa"/>
            <w:hideMark/>
          </w:tcPr>
          <w:p w14:paraId="590988D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16-to-48 years</w:t>
            </w:r>
            <w:r w:rsidRPr="00562152">
              <w:br/>
              <w:t>to Life</w:t>
            </w:r>
          </w:p>
        </w:tc>
        <w:tc>
          <w:tcPr>
            <w:tcW w:w="720" w:type="dxa"/>
            <w:noWrap/>
            <w:hideMark/>
          </w:tcPr>
          <w:p w14:paraId="5DD28D2B"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717EA34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15937C9C" w14:textId="77777777" w:rsidTr="006E12A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070BACAA" w14:textId="77777777" w:rsidR="00722D06" w:rsidRPr="00562152" w:rsidRDefault="00722D06" w:rsidP="009D4FE5"/>
        </w:tc>
        <w:tc>
          <w:tcPr>
            <w:tcW w:w="4230" w:type="dxa"/>
            <w:hideMark/>
          </w:tcPr>
          <w:p w14:paraId="65EBA51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on a Child - Threat of Retaliation - At-Risk Victim</w:t>
            </w:r>
          </w:p>
        </w:tc>
        <w:tc>
          <w:tcPr>
            <w:tcW w:w="429" w:type="dxa"/>
            <w:noWrap/>
            <w:hideMark/>
          </w:tcPr>
          <w:p w14:paraId="1C2A1B9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F3</w:t>
            </w:r>
          </w:p>
        </w:tc>
        <w:tc>
          <w:tcPr>
            <w:tcW w:w="429" w:type="dxa"/>
            <w:noWrap/>
            <w:hideMark/>
          </w:tcPr>
          <w:p w14:paraId="1670F90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070D2EA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1FC2576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7D9F51B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1002" w:type="dxa"/>
            <w:hideMark/>
          </w:tcPr>
          <w:p w14:paraId="640E069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8-to-24 years </w:t>
            </w:r>
            <w:r w:rsidRPr="00562152">
              <w:br/>
              <w:t>to Life</w:t>
            </w:r>
          </w:p>
        </w:tc>
        <w:tc>
          <w:tcPr>
            <w:tcW w:w="720" w:type="dxa"/>
            <w:noWrap/>
            <w:hideMark/>
          </w:tcPr>
          <w:p w14:paraId="09206CB6"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3BF7340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0917B9A6" w14:textId="77777777" w:rsidTr="006E12AF">
        <w:trPr>
          <w:trHeight w:val="1035"/>
        </w:trPr>
        <w:tc>
          <w:tcPr>
            <w:cnfStyle w:val="001000000000" w:firstRow="0" w:lastRow="0" w:firstColumn="1" w:lastColumn="0" w:oddVBand="0" w:evenVBand="0" w:oddHBand="0" w:evenHBand="0" w:firstRowFirstColumn="0" w:firstRowLastColumn="0" w:lastRowFirstColumn="0" w:lastRowLastColumn="0"/>
            <w:tcW w:w="1728" w:type="dxa"/>
            <w:hideMark/>
          </w:tcPr>
          <w:p w14:paraId="56202983" w14:textId="77777777" w:rsidR="00722D06" w:rsidRPr="00562152" w:rsidRDefault="00722D06" w:rsidP="009D4FE5">
            <w:r w:rsidRPr="00562152">
              <w:t>Sexual Assault on a Child - Pattern of Abuse</w:t>
            </w:r>
            <w:r w:rsidRPr="00562152">
              <w:br/>
              <w:t>18-3-405(1</w:t>
            </w:r>
            <w:proofErr w:type="gramStart"/>
            <w:r w:rsidRPr="00562152">
              <w:t>),(</w:t>
            </w:r>
            <w:proofErr w:type="gramEnd"/>
            <w:r w:rsidRPr="00562152">
              <w:t>2)(d)</w:t>
            </w:r>
          </w:p>
        </w:tc>
        <w:tc>
          <w:tcPr>
            <w:tcW w:w="4230" w:type="dxa"/>
            <w:hideMark/>
          </w:tcPr>
          <w:p w14:paraId="2AE5735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Subjecting a child under 15 years old, not the defendant's spouse, to sexual contact, where the defendant is 4 years older than the victim, and the offense is part of a pattern of sexual abuse (i.e., more than 1 occurrence with this victim).</w:t>
            </w:r>
          </w:p>
        </w:tc>
        <w:tc>
          <w:tcPr>
            <w:tcW w:w="429" w:type="dxa"/>
            <w:noWrap/>
            <w:hideMark/>
          </w:tcPr>
          <w:p w14:paraId="3F858D0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F3</w:t>
            </w:r>
          </w:p>
        </w:tc>
        <w:tc>
          <w:tcPr>
            <w:tcW w:w="429" w:type="dxa"/>
            <w:noWrap/>
            <w:hideMark/>
          </w:tcPr>
          <w:p w14:paraId="0180B5B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41C700D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0A784B7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43F4EAB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1002" w:type="dxa"/>
            <w:hideMark/>
          </w:tcPr>
          <w:p w14:paraId="25DDC62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8-to-24 years to Life</w:t>
            </w:r>
          </w:p>
        </w:tc>
        <w:tc>
          <w:tcPr>
            <w:tcW w:w="720" w:type="dxa"/>
            <w:noWrap/>
            <w:hideMark/>
          </w:tcPr>
          <w:p w14:paraId="48068A53"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3DF55DA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5BFC6F41" w14:textId="77777777" w:rsidTr="006E12AF">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1728" w:type="dxa"/>
            <w:hideMark/>
          </w:tcPr>
          <w:p w14:paraId="6E39DC2F" w14:textId="77777777" w:rsidR="00722D06" w:rsidRPr="00562152" w:rsidRDefault="00722D06" w:rsidP="009D4FE5">
            <w:r w:rsidRPr="00562152">
              <w:t>Sexual Assault on a Child - Pattern of Abuse - At-Risk Victim</w:t>
            </w:r>
            <w:r w:rsidRPr="00562152">
              <w:br/>
              <w:t>18-3-405(1</w:t>
            </w:r>
            <w:proofErr w:type="gramStart"/>
            <w:r w:rsidRPr="00562152">
              <w:t>),(</w:t>
            </w:r>
            <w:proofErr w:type="gramEnd"/>
            <w:r w:rsidRPr="00562152">
              <w:t>2)(d);18-6.5-103</w:t>
            </w:r>
          </w:p>
        </w:tc>
        <w:tc>
          <w:tcPr>
            <w:tcW w:w="4230" w:type="dxa"/>
            <w:hideMark/>
          </w:tcPr>
          <w:p w14:paraId="3CC0F0D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Subjecting a child under 15 years old, not the defendant's spouse, to sexual contact, where the defendant is 4 years older than the victim, and the offense is part of a pattern of sexual abuse (i.e., more than 1 occurrence with this victim), and the victim is an at-risk juvenile.</w:t>
            </w:r>
          </w:p>
        </w:tc>
        <w:tc>
          <w:tcPr>
            <w:tcW w:w="429" w:type="dxa"/>
            <w:noWrap/>
            <w:hideMark/>
          </w:tcPr>
          <w:p w14:paraId="50E3FBA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F2</w:t>
            </w:r>
          </w:p>
        </w:tc>
        <w:tc>
          <w:tcPr>
            <w:tcW w:w="429" w:type="dxa"/>
            <w:noWrap/>
            <w:hideMark/>
          </w:tcPr>
          <w:p w14:paraId="553A6BE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3D4A007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5AFFB72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1F21632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1002" w:type="dxa"/>
            <w:hideMark/>
          </w:tcPr>
          <w:p w14:paraId="5EE593C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8-to-24 years to Life</w:t>
            </w:r>
          </w:p>
        </w:tc>
        <w:tc>
          <w:tcPr>
            <w:tcW w:w="720" w:type="dxa"/>
            <w:noWrap/>
            <w:hideMark/>
          </w:tcPr>
          <w:p w14:paraId="28640800"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2093AA6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38784923" w14:textId="77777777" w:rsidTr="006E12AF">
        <w:trPr>
          <w:trHeight w:val="205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7E4501E7" w14:textId="77777777" w:rsidR="00722D06" w:rsidRPr="00562152" w:rsidRDefault="00722D06" w:rsidP="009D4FE5">
            <w:r w:rsidRPr="00562152">
              <w:t>Sexual Assault on a Child 15 to 17 by One in a Position of Trust</w:t>
            </w:r>
            <w:r w:rsidRPr="00562152">
              <w:br/>
              <w:t>18-3-405.3(1)</w:t>
            </w:r>
          </w:p>
        </w:tc>
        <w:tc>
          <w:tcPr>
            <w:tcW w:w="4230" w:type="dxa"/>
            <w:hideMark/>
          </w:tcPr>
          <w:p w14:paraId="3866ED5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Subjecting a child 15 to 17 years old to sexual contact where the defendant was in a position of trust with respect to the victim.  Position of trust includes, but is not limited to, any person who is a parent or acting in the place of a parent and charged with any of a parent's rights, duties, or responsibilities concerning a child, </w:t>
            </w:r>
            <w:proofErr w:type="spellStart"/>
            <w:r w:rsidRPr="00562152">
              <w:t>includinga</w:t>
            </w:r>
            <w:proofErr w:type="spellEnd"/>
            <w:r w:rsidRPr="00562152">
              <w:t xml:space="preserve"> guardian or someone otherwise responsible for the general supervision of a child's welfare, or a person who is charged with any duty or responsibility for the health, education, welfare, or supervision of a child, including foster care, child care, family care, or institutional care, at the time of the act.  </w:t>
            </w:r>
          </w:p>
        </w:tc>
        <w:tc>
          <w:tcPr>
            <w:tcW w:w="429" w:type="dxa"/>
            <w:noWrap/>
            <w:hideMark/>
          </w:tcPr>
          <w:p w14:paraId="5FABBDC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F4</w:t>
            </w:r>
          </w:p>
        </w:tc>
        <w:tc>
          <w:tcPr>
            <w:tcW w:w="429" w:type="dxa"/>
            <w:noWrap/>
            <w:hideMark/>
          </w:tcPr>
          <w:p w14:paraId="5A9D5F3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625A1FC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3682505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404FF54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5681E4C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2-to-12 years </w:t>
            </w:r>
            <w:r w:rsidRPr="00562152">
              <w:br/>
              <w:t>to Life</w:t>
            </w:r>
          </w:p>
        </w:tc>
        <w:tc>
          <w:tcPr>
            <w:tcW w:w="720" w:type="dxa"/>
            <w:noWrap/>
            <w:hideMark/>
          </w:tcPr>
          <w:p w14:paraId="5031CE40"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21C25D0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0657075A" w14:textId="77777777" w:rsidTr="006E12AF">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799A8AE5" w14:textId="77777777" w:rsidR="00722D06" w:rsidRPr="00562152" w:rsidRDefault="00722D06" w:rsidP="009D4FE5"/>
        </w:tc>
        <w:tc>
          <w:tcPr>
            <w:tcW w:w="4230" w:type="dxa"/>
            <w:hideMark/>
          </w:tcPr>
          <w:p w14:paraId="38CF627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on a Child 15 to 17 by One in a Position of Trust</w:t>
            </w:r>
          </w:p>
        </w:tc>
        <w:tc>
          <w:tcPr>
            <w:tcW w:w="429" w:type="dxa"/>
            <w:noWrap/>
            <w:hideMark/>
          </w:tcPr>
          <w:p w14:paraId="070118A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F5</w:t>
            </w:r>
          </w:p>
        </w:tc>
        <w:tc>
          <w:tcPr>
            <w:tcW w:w="429" w:type="dxa"/>
            <w:noWrap/>
            <w:hideMark/>
          </w:tcPr>
          <w:p w14:paraId="501C1CC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618800A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398D55F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7E27BC0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5564FD1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 to 3 years; up to 6 w/ </w:t>
            </w:r>
            <w:proofErr w:type="spellStart"/>
            <w:r w:rsidRPr="00562152">
              <w:t>agg</w:t>
            </w:r>
            <w:proofErr w:type="spellEnd"/>
          </w:p>
        </w:tc>
        <w:tc>
          <w:tcPr>
            <w:tcW w:w="720" w:type="dxa"/>
            <w:noWrap/>
            <w:hideMark/>
          </w:tcPr>
          <w:p w14:paraId="1E4EE73A"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54095D8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5B4A9F6A" w14:textId="77777777" w:rsidTr="006E12AF">
        <w:trPr>
          <w:trHeight w:val="231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53C1B759" w14:textId="77777777" w:rsidR="00722D06" w:rsidRPr="00562152" w:rsidRDefault="00722D06" w:rsidP="009D4FE5">
            <w:r w:rsidRPr="00562152">
              <w:lastRenderedPageBreak/>
              <w:t>Sexual Assault on a Child 15 to 17 by One in a Position of Trust - At-Risk Victim</w:t>
            </w:r>
            <w:r w:rsidRPr="00562152">
              <w:br/>
              <w:t>18-3-405.3(1);18-6.5-103</w:t>
            </w:r>
          </w:p>
        </w:tc>
        <w:tc>
          <w:tcPr>
            <w:tcW w:w="4230" w:type="dxa"/>
            <w:hideMark/>
          </w:tcPr>
          <w:p w14:paraId="49A3BF4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Subjecting a child 15 to 17 years old to sexual contact where the defendant was in a position of trust with respect to the victim.  Position of trust includes, but is not limited to, any person who is a parent or acting in the place of a parent and charged with any of a parent's rights, duties, or responsibilities concerning a child, </w:t>
            </w:r>
            <w:proofErr w:type="spellStart"/>
            <w:r w:rsidRPr="00562152">
              <w:t>includinga</w:t>
            </w:r>
            <w:proofErr w:type="spellEnd"/>
            <w:r w:rsidRPr="00562152">
              <w:t xml:space="preserve"> guardian or someone otherwise responsible for the general supervision of a child's welfare, or a person who is charged with any duty or responsibility for the health, education, welfare, or supervision of a child, including foster care, child care, family care, or institutional care, at the time of the act, and the victim is an at-risk juvenile.  </w:t>
            </w:r>
          </w:p>
        </w:tc>
        <w:tc>
          <w:tcPr>
            <w:tcW w:w="429" w:type="dxa"/>
            <w:noWrap/>
            <w:hideMark/>
          </w:tcPr>
          <w:p w14:paraId="29ECE60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F3</w:t>
            </w:r>
          </w:p>
        </w:tc>
        <w:tc>
          <w:tcPr>
            <w:tcW w:w="429" w:type="dxa"/>
            <w:noWrap/>
            <w:hideMark/>
          </w:tcPr>
          <w:p w14:paraId="0040491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3D41E9C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24B3388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0A8BD60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319F901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4-to-12 [up to 24 w/ </w:t>
            </w:r>
            <w:proofErr w:type="spellStart"/>
            <w:r w:rsidRPr="00562152">
              <w:t>agg</w:t>
            </w:r>
            <w:proofErr w:type="spellEnd"/>
            <w:r w:rsidRPr="00562152">
              <w:t xml:space="preserve">] years </w:t>
            </w:r>
            <w:r w:rsidRPr="00562152">
              <w:br/>
              <w:t>to Life</w:t>
            </w:r>
          </w:p>
        </w:tc>
        <w:tc>
          <w:tcPr>
            <w:tcW w:w="720" w:type="dxa"/>
            <w:noWrap/>
            <w:hideMark/>
          </w:tcPr>
          <w:p w14:paraId="51683E6A"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272F43D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27685292" w14:textId="77777777" w:rsidTr="006E12AF">
        <w:trPr>
          <w:cnfStyle w:val="000000100000" w:firstRow="0" w:lastRow="0" w:firstColumn="0" w:lastColumn="0" w:oddVBand="0" w:evenVBand="0" w:oddHBand="1" w:evenHBand="0" w:firstRowFirstColumn="0" w:firstRowLastColumn="0" w:lastRowFirstColumn="0" w:lastRowLastColumn="0"/>
          <w:trHeight w:val="205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58D29F91" w14:textId="77777777" w:rsidR="00722D06" w:rsidRPr="00562152" w:rsidRDefault="00722D06" w:rsidP="009D4FE5"/>
        </w:tc>
        <w:tc>
          <w:tcPr>
            <w:tcW w:w="4230" w:type="dxa"/>
            <w:hideMark/>
          </w:tcPr>
          <w:p w14:paraId="2340536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on a Child 15 to 17 by One in a Position of Trust - At-Risk Victim</w:t>
            </w:r>
          </w:p>
        </w:tc>
        <w:tc>
          <w:tcPr>
            <w:tcW w:w="429" w:type="dxa"/>
            <w:noWrap/>
            <w:hideMark/>
          </w:tcPr>
          <w:p w14:paraId="75CC1BB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F4</w:t>
            </w:r>
          </w:p>
        </w:tc>
        <w:tc>
          <w:tcPr>
            <w:tcW w:w="429" w:type="dxa"/>
            <w:noWrap/>
            <w:hideMark/>
          </w:tcPr>
          <w:p w14:paraId="3250F78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6734D62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710957E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0E7E5E2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20EE2C2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2-to-6 [up to 12 w/ </w:t>
            </w:r>
            <w:proofErr w:type="spellStart"/>
            <w:r w:rsidRPr="00562152">
              <w:t>agg</w:t>
            </w:r>
            <w:proofErr w:type="spellEnd"/>
            <w:r w:rsidRPr="00562152">
              <w:t xml:space="preserve">] years </w:t>
            </w:r>
            <w:r w:rsidRPr="00562152">
              <w:br/>
              <w:t>to Life in DOC</w:t>
            </w:r>
          </w:p>
        </w:tc>
        <w:tc>
          <w:tcPr>
            <w:tcW w:w="720" w:type="dxa"/>
            <w:noWrap/>
            <w:hideMark/>
          </w:tcPr>
          <w:p w14:paraId="6C1F7F12"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0F5ABF4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7AA69C9B" w14:textId="77777777" w:rsidTr="006E12AF">
        <w:trPr>
          <w:trHeight w:val="120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68346DB9" w14:textId="77777777" w:rsidR="00722D06" w:rsidRPr="00562152" w:rsidRDefault="00722D06" w:rsidP="009D4FE5">
            <w:r w:rsidRPr="00562152">
              <w:t>Sexual Assault on a Child Under 15 by One in a Position of Trust</w:t>
            </w:r>
            <w:r w:rsidRPr="00562152">
              <w:br/>
              <w:t>18-3-405.3(1</w:t>
            </w:r>
            <w:proofErr w:type="gramStart"/>
            <w:r w:rsidRPr="00562152">
              <w:t>),(</w:t>
            </w:r>
            <w:proofErr w:type="gramEnd"/>
            <w:r w:rsidRPr="00562152">
              <w:t>2)(a)</w:t>
            </w:r>
          </w:p>
        </w:tc>
        <w:tc>
          <w:tcPr>
            <w:tcW w:w="4230" w:type="dxa"/>
            <w:hideMark/>
          </w:tcPr>
          <w:p w14:paraId="3E62455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Subjecting a child under 15 years old to sexual contact where the defendant was in a position of trust with respect to the victim.  </w:t>
            </w:r>
          </w:p>
        </w:tc>
        <w:tc>
          <w:tcPr>
            <w:tcW w:w="429" w:type="dxa"/>
            <w:noWrap/>
            <w:hideMark/>
          </w:tcPr>
          <w:p w14:paraId="5B0C2E5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F3</w:t>
            </w:r>
          </w:p>
        </w:tc>
        <w:tc>
          <w:tcPr>
            <w:tcW w:w="429" w:type="dxa"/>
            <w:noWrap/>
            <w:hideMark/>
          </w:tcPr>
          <w:p w14:paraId="7D59CD5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79275C5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760F735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49C9A24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57647D5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4-to-12 [up to 24 w/ </w:t>
            </w:r>
            <w:proofErr w:type="spellStart"/>
            <w:r w:rsidRPr="00562152">
              <w:t>agg</w:t>
            </w:r>
            <w:proofErr w:type="spellEnd"/>
            <w:r w:rsidRPr="00562152">
              <w:t xml:space="preserve">] years </w:t>
            </w:r>
            <w:r w:rsidRPr="00562152">
              <w:br/>
              <w:t>to Life</w:t>
            </w:r>
          </w:p>
        </w:tc>
        <w:tc>
          <w:tcPr>
            <w:tcW w:w="720" w:type="dxa"/>
            <w:noWrap/>
            <w:hideMark/>
          </w:tcPr>
          <w:p w14:paraId="4529B891"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6C9A687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6D01B8A6" w14:textId="77777777" w:rsidTr="006E12AF">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64D2DE6B" w14:textId="77777777" w:rsidR="00722D06" w:rsidRPr="00562152" w:rsidRDefault="00722D06" w:rsidP="009D4FE5"/>
        </w:tc>
        <w:tc>
          <w:tcPr>
            <w:tcW w:w="4230" w:type="dxa"/>
            <w:hideMark/>
          </w:tcPr>
          <w:p w14:paraId="08AB8F4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on a Child Under 15 by One in a Position of Trust</w:t>
            </w:r>
          </w:p>
        </w:tc>
        <w:tc>
          <w:tcPr>
            <w:tcW w:w="429" w:type="dxa"/>
            <w:noWrap/>
            <w:hideMark/>
          </w:tcPr>
          <w:p w14:paraId="38A5746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F4</w:t>
            </w:r>
          </w:p>
        </w:tc>
        <w:tc>
          <w:tcPr>
            <w:tcW w:w="429" w:type="dxa"/>
            <w:noWrap/>
            <w:hideMark/>
          </w:tcPr>
          <w:p w14:paraId="3E6FA82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5C92A8F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016A2DC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616A2D4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41574F9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2-to-6 [up to 12 w/ </w:t>
            </w:r>
            <w:proofErr w:type="spellStart"/>
            <w:r w:rsidRPr="00562152">
              <w:t>agg</w:t>
            </w:r>
            <w:proofErr w:type="spellEnd"/>
            <w:r w:rsidRPr="00562152">
              <w:t xml:space="preserve">] years </w:t>
            </w:r>
            <w:r w:rsidRPr="00562152">
              <w:br/>
              <w:t>to Life</w:t>
            </w:r>
          </w:p>
        </w:tc>
        <w:tc>
          <w:tcPr>
            <w:tcW w:w="720" w:type="dxa"/>
            <w:noWrap/>
            <w:hideMark/>
          </w:tcPr>
          <w:p w14:paraId="4D960B08"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1032194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0D615AC9" w14:textId="77777777" w:rsidTr="006E12AF">
        <w:trPr>
          <w:trHeight w:val="180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7615A70C" w14:textId="77777777" w:rsidR="00722D06" w:rsidRPr="00562152" w:rsidRDefault="00722D06" w:rsidP="009D4FE5">
            <w:r w:rsidRPr="00562152">
              <w:t>Sexual Assault on a Child Under 15 by One in a Position of Trust - At-Risk Victim</w:t>
            </w:r>
            <w:r w:rsidRPr="00562152">
              <w:br/>
              <w:t>18-3-405.3(1</w:t>
            </w:r>
            <w:proofErr w:type="gramStart"/>
            <w:r w:rsidRPr="00562152">
              <w:t>),(</w:t>
            </w:r>
            <w:proofErr w:type="gramEnd"/>
            <w:r w:rsidRPr="00562152">
              <w:t>2)(a);18-6.5-103</w:t>
            </w:r>
          </w:p>
        </w:tc>
        <w:tc>
          <w:tcPr>
            <w:tcW w:w="4230" w:type="dxa"/>
            <w:hideMark/>
          </w:tcPr>
          <w:p w14:paraId="37B6632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Subjecting a child under 15 years old to sexual contact where the defendant was in a position of trust with respect to the victim, and the victim is an at-risk juvenile.  </w:t>
            </w:r>
          </w:p>
        </w:tc>
        <w:tc>
          <w:tcPr>
            <w:tcW w:w="429" w:type="dxa"/>
            <w:noWrap/>
            <w:hideMark/>
          </w:tcPr>
          <w:p w14:paraId="6B07C43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F2</w:t>
            </w:r>
          </w:p>
        </w:tc>
        <w:tc>
          <w:tcPr>
            <w:tcW w:w="429" w:type="dxa"/>
            <w:noWrap/>
            <w:hideMark/>
          </w:tcPr>
          <w:p w14:paraId="24001A8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3307444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38D416D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3B7CF9E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448C6E9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8-to-48 years</w:t>
            </w:r>
            <w:r w:rsidRPr="00562152">
              <w:br/>
              <w:t>to Life</w:t>
            </w:r>
          </w:p>
        </w:tc>
        <w:tc>
          <w:tcPr>
            <w:tcW w:w="720" w:type="dxa"/>
            <w:noWrap/>
            <w:hideMark/>
          </w:tcPr>
          <w:p w14:paraId="5A7C2006"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66E57FB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23D6828C" w14:textId="77777777" w:rsidTr="006E12A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6AE4998C" w14:textId="77777777" w:rsidR="00722D06" w:rsidRPr="00562152" w:rsidRDefault="00722D06" w:rsidP="009D4FE5"/>
        </w:tc>
        <w:tc>
          <w:tcPr>
            <w:tcW w:w="4230" w:type="dxa"/>
            <w:hideMark/>
          </w:tcPr>
          <w:p w14:paraId="5EE3897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Assault on a Child Under 15 by One in a Position of Trust - At-Risk Victim</w:t>
            </w:r>
          </w:p>
        </w:tc>
        <w:tc>
          <w:tcPr>
            <w:tcW w:w="429" w:type="dxa"/>
            <w:noWrap/>
            <w:hideMark/>
          </w:tcPr>
          <w:p w14:paraId="5A1D92F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F3</w:t>
            </w:r>
          </w:p>
        </w:tc>
        <w:tc>
          <w:tcPr>
            <w:tcW w:w="429" w:type="dxa"/>
            <w:noWrap/>
            <w:hideMark/>
          </w:tcPr>
          <w:p w14:paraId="3B9AF2E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426663F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6D15A37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722DEB6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66AD4F3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4-to-24 years to Life</w:t>
            </w:r>
          </w:p>
        </w:tc>
        <w:tc>
          <w:tcPr>
            <w:tcW w:w="720" w:type="dxa"/>
            <w:noWrap/>
            <w:hideMark/>
          </w:tcPr>
          <w:p w14:paraId="21C41D96"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7BAFD6F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Yes</w:t>
            </w:r>
          </w:p>
        </w:tc>
      </w:tr>
      <w:tr w:rsidR="006E12AF" w:rsidRPr="00562152" w14:paraId="5205736A" w14:textId="77777777" w:rsidTr="006E12AF">
        <w:trPr>
          <w:trHeight w:val="1035"/>
        </w:trPr>
        <w:tc>
          <w:tcPr>
            <w:cnfStyle w:val="001000000000" w:firstRow="0" w:lastRow="0" w:firstColumn="1" w:lastColumn="0" w:oddVBand="0" w:evenVBand="0" w:oddHBand="0" w:evenHBand="0" w:firstRowFirstColumn="0" w:firstRowLastColumn="0" w:lastRowFirstColumn="0" w:lastRowLastColumn="0"/>
            <w:tcW w:w="1728" w:type="dxa"/>
            <w:hideMark/>
          </w:tcPr>
          <w:p w14:paraId="775AECFA" w14:textId="77777777" w:rsidR="00722D06" w:rsidRPr="00562152" w:rsidRDefault="00722D06" w:rsidP="009D4FE5">
            <w:r w:rsidRPr="00562152">
              <w:lastRenderedPageBreak/>
              <w:t>Sexual Assault on a Child by One in a Position of Trust - Pattern of Abuse</w:t>
            </w:r>
            <w:r w:rsidRPr="00562152">
              <w:br/>
              <w:t>18-3-405(1</w:t>
            </w:r>
            <w:proofErr w:type="gramStart"/>
            <w:r w:rsidRPr="00562152">
              <w:t>),(</w:t>
            </w:r>
            <w:proofErr w:type="gramEnd"/>
            <w:r w:rsidRPr="00562152">
              <w:t>2)(b)</w:t>
            </w:r>
          </w:p>
        </w:tc>
        <w:tc>
          <w:tcPr>
            <w:tcW w:w="4230" w:type="dxa"/>
            <w:hideMark/>
          </w:tcPr>
          <w:p w14:paraId="764234E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Subjecting a child under 18 years old to sexual contact where the defendant was in a position of trust with respect to the victim, and the offense is part of a pattern of sexual abuse (i.e., more than 1 occurrence with this victim).</w:t>
            </w:r>
          </w:p>
        </w:tc>
        <w:tc>
          <w:tcPr>
            <w:tcW w:w="429" w:type="dxa"/>
            <w:noWrap/>
            <w:hideMark/>
          </w:tcPr>
          <w:p w14:paraId="64F41B9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F3</w:t>
            </w:r>
          </w:p>
        </w:tc>
        <w:tc>
          <w:tcPr>
            <w:tcW w:w="429" w:type="dxa"/>
            <w:noWrap/>
            <w:hideMark/>
          </w:tcPr>
          <w:p w14:paraId="03D461E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05BD9FA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56A2D2B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3F7A726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1002" w:type="dxa"/>
            <w:hideMark/>
          </w:tcPr>
          <w:p w14:paraId="57847F1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8-to-24 years to Life</w:t>
            </w:r>
          </w:p>
        </w:tc>
        <w:tc>
          <w:tcPr>
            <w:tcW w:w="720" w:type="dxa"/>
            <w:noWrap/>
            <w:hideMark/>
          </w:tcPr>
          <w:p w14:paraId="110B5CE3"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7BF71C4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Yes</w:t>
            </w:r>
          </w:p>
        </w:tc>
      </w:tr>
      <w:tr w:rsidR="006E12AF" w:rsidRPr="00562152" w14:paraId="18A19618" w14:textId="77777777" w:rsidTr="006E12AF">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36298140" w14:textId="77777777" w:rsidR="00722D06" w:rsidRPr="00562152" w:rsidRDefault="00722D06" w:rsidP="009D4FE5">
            <w:r w:rsidRPr="00562152">
              <w:t>Internet Sexual Exploitation of a Child</w:t>
            </w:r>
            <w:r w:rsidRPr="00562152">
              <w:br/>
              <w:t>18-3-405.4</w:t>
            </w:r>
          </w:p>
        </w:tc>
        <w:tc>
          <w:tcPr>
            <w:tcW w:w="4230" w:type="dxa"/>
            <w:hideMark/>
          </w:tcPr>
          <w:p w14:paraId="7150429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Importuning, inviting, or enticing through communication via a computer network or system, telephone network, or data network or by a text message or instant message a person under 15 and at least four years younger than the defendant, to expose or touch the person's own or another person's intimate parts while communicating with the defendant via a computer, etc.,  or to observe the defendant's intimate parts via a computer, etc.</w:t>
            </w:r>
          </w:p>
        </w:tc>
        <w:tc>
          <w:tcPr>
            <w:tcW w:w="429" w:type="dxa"/>
            <w:noWrap/>
            <w:hideMark/>
          </w:tcPr>
          <w:p w14:paraId="2F18CDD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F4</w:t>
            </w:r>
          </w:p>
        </w:tc>
        <w:tc>
          <w:tcPr>
            <w:tcW w:w="429" w:type="dxa"/>
            <w:noWrap/>
            <w:hideMark/>
          </w:tcPr>
          <w:p w14:paraId="659C8EB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421CAAE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60D502E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66DD77D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594A583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2-to-12 years </w:t>
            </w:r>
            <w:r w:rsidRPr="00562152">
              <w:br/>
              <w:t>to Life</w:t>
            </w:r>
          </w:p>
        </w:tc>
        <w:tc>
          <w:tcPr>
            <w:tcW w:w="720" w:type="dxa"/>
            <w:noWrap/>
            <w:hideMark/>
          </w:tcPr>
          <w:p w14:paraId="142797F8"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4DFDB1F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45CA229A" w14:textId="77777777" w:rsidTr="006E12AF">
        <w:trPr>
          <w:trHeight w:val="129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0A07DB22" w14:textId="77777777" w:rsidR="00722D06" w:rsidRPr="00562152" w:rsidRDefault="00722D06" w:rsidP="009D4FE5"/>
        </w:tc>
        <w:tc>
          <w:tcPr>
            <w:tcW w:w="4230" w:type="dxa"/>
            <w:hideMark/>
          </w:tcPr>
          <w:p w14:paraId="6A6E549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Attempt, conspiracy, or solicitation to commit Internet Sexual Exploitation of a Child</w:t>
            </w:r>
          </w:p>
        </w:tc>
        <w:tc>
          <w:tcPr>
            <w:tcW w:w="429" w:type="dxa"/>
            <w:noWrap/>
            <w:hideMark/>
          </w:tcPr>
          <w:p w14:paraId="25B0B36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F5</w:t>
            </w:r>
          </w:p>
        </w:tc>
        <w:tc>
          <w:tcPr>
            <w:tcW w:w="429" w:type="dxa"/>
            <w:noWrap/>
            <w:hideMark/>
          </w:tcPr>
          <w:p w14:paraId="06E00C6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5C48A0E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6951EE2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072A0A0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72CFDA2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1 to 3 years; up to 6 w/ </w:t>
            </w:r>
            <w:proofErr w:type="spellStart"/>
            <w:r w:rsidRPr="00562152">
              <w:t>agg</w:t>
            </w:r>
            <w:proofErr w:type="spellEnd"/>
          </w:p>
        </w:tc>
        <w:tc>
          <w:tcPr>
            <w:tcW w:w="720" w:type="dxa"/>
            <w:noWrap/>
            <w:hideMark/>
          </w:tcPr>
          <w:p w14:paraId="2AEFFC2E"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53AA429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2747140E" w14:textId="77777777" w:rsidTr="006E12AF">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769E562B" w14:textId="77777777" w:rsidR="00722D06" w:rsidRPr="00562152" w:rsidRDefault="00722D06" w:rsidP="009D4FE5">
            <w:r w:rsidRPr="00562152">
              <w:t>Aggravated Sexual Assault on a Client by a Psychotherapist</w:t>
            </w:r>
            <w:r w:rsidRPr="00562152">
              <w:br/>
              <w:t>18-3-405.5(1)(a)(I)</w:t>
            </w:r>
          </w:p>
        </w:tc>
        <w:tc>
          <w:tcPr>
            <w:tcW w:w="4230" w:type="dxa"/>
            <w:hideMark/>
          </w:tcPr>
          <w:p w14:paraId="335CA2D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Inflicting sexual penetration or intrusion on a person who is a client of the defendant.</w:t>
            </w:r>
          </w:p>
        </w:tc>
        <w:tc>
          <w:tcPr>
            <w:tcW w:w="429" w:type="dxa"/>
            <w:noWrap/>
            <w:hideMark/>
          </w:tcPr>
          <w:p w14:paraId="03E0B9D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F4</w:t>
            </w:r>
          </w:p>
        </w:tc>
        <w:tc>
          <w:tcPr>
            <w:tcW w:w="429" w:type="dxa"/>
            <w:noWrap/>
            <w:hideMark/>
          </w:tcPr>
          <w:p w14:paraId="5F46913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313D236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1184D48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2FDA274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5F214EF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2-to-12 years </w:t>
            </w:r>
            <w:r w:rsidRPr="00562152">
              <w:br/>
              <w:t>to Life</w:t>
            </w:r>
          </w:p>
        </w:tc>
        <w:tc>
          <w:tcPr>
            <w:tcW w:w="720" w:type="dxa"/>
            <w:noWrap/>
            <w:hideMark/>
          </w:tcPr>
          <w:p w14:paraId="1BDE5B54"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3 years</w:t>
            </w:r>
          </w:p>
        </w:tc>
        <w:tc>
          <w:tcPr>
            <w:tcW w:w="540" w:type="dxa"/>
            <w:noWrap/>
            <w:hideMark/>
          </w:tcPr>
          <w:p w14:paraId="3C626EF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0615D0E4" w14:textId="77777777" w:rsidTr="006E12AF">
        <w:trPr>
          <w:trHeight w:val="129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6CD92444" w14:textId="77777777" w:rsidR="00722D06" w:rsidRPr="00562152" w:rsidRDefault="00722D06" w:rsidP="009D4FE5"/>
        </w:tc>
        <w:tc>
          <w:tcPr>
            <w:tcW w:w="4230" w:type="dxa"/>
            <w:hideMark/>
          </w:tcPr>
          <w:p w14:paraId="615133F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Attempt, conspiracy, or solicitation to commit Aggravated Sexual Assault on a Client by a Psychotherapist</w:t>
            </w:r>
          </w:p>
        </w:tc>
        <w:tc>
          <w:tcPr>
            <w:tcW w:w="429" w:type="dxa"/>
            <w:noWrap/>
            <w:hideMark/>
          </w:tcPr>
          <w:p w14:paraId="0343A74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F5</w:t>
            </w:r>
          </w:p>
        </w:tc>
        <w:tc>
          <w:tcPr>
            <w:tcW w:w="429" w:type="dxa"/>
            <w:noWrap/>
            <w:hideMark/>
          </w:tcPr>
          <w:p w14:paraId="5574539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6AB8703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40B52DE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01AF5E9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3FCCDF5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1 to 3 years; up to 6 w/ </w:t>
            </w:r>
            <w:proofErr w:type="spellStart"/>
            <w:r w:rsidRPr="00562152">
              <w:t>agg</w:t>
            </w:r>
            <w:proofErr w:type="spellEnd"/>
          </w:p>
        </w:tc>
        <w:tc>
          <w:tcPr>
            <w:tcW w:w="720" w:type="dxa"/>
            <w:noWrap/>
            <w:hideMark/>
          </w:tcPr>
          <w:p w14:paraId="31A0B239"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3 years</w:t>
            </w:r>
          </w:p>
        </w:tc>
        <w:tc>
          <w:tcPr>
            <w:tcW w:w="540" w:type="dxa"/>
            <w:noWrap/>
            <w:hideMark/>
          </w:tcPr>
          <w:p w14:paraId="7CE2063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555B1E44" w14:textId="77777777" w:rsidTr="006E12AF">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0DFB6B03" w14:textId="77777777" w:rsidR="00722D06" w:rsidRPr="00562152" w:rsidRDefault="00722D06" w:rsidP="009D4FE5">
            <w:r w:rsidRPr="00562152">
              <w:t>Aggravated Sexual Assault on a Client by a Psychotherapist - At-Risk Victim</w:t>
            </w:r>
            <w:r w:rsidRPr="00562152">
              <w:br w:type="page"/>
              <w:t>18-3-405.5(1)(a)(I);18--6.5-103</w:t>
            </w:r>
          </w:p>
        </w:tc>
        <w:tc>
          <w:tcPr>
            <w:tcW w:w="4230" w:type="dxa"/>
            <w:hideMark/>
          </w:tcPr>
          <w:p w14:paraId="0144FDB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Inflicting sexual penetration or intrusion on a person who is a client of the defendant, and the victim is an at-risk adult or at-risk juvenile.</w:t>
            </w:r>
          </w:p>
        </w:tc>
        <w:tc>
          <w:tcPr>
            <w:tcW w:w="429" w:type="dxa"/>
            <w:noWrap/>
            <w:hideMark/>
          </w:tcPr>
          <w:p w14:paraId="4EC58AE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F3</w:t>
            </w:r>
          </w:p>
        </w:tc>
        <w:tc>
          <w:tcPr>
            <w:tcW w:w="429" w:type="dxa"/>
            <w:noWrap/>
            <w:hideMark/>
          </w:tcPr>
          <w:p w14:paraId="0B6F8A3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5115C59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4B4AA78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0A0A705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4D84823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4-to-24 years </w:t>
            </w:r>
            <w:r w:rsidRPr="00562152">
              <w:br w:type="page"/>
              <w:t>to Life</w:t>
            </w:r>
          </w:p>
        </w:tc>
        <w:tc>
          <w:tcPr>
            <w:tcW w:w="720" w:type="dxa"/>
            <w:noWrap/>
            <w:hideMark/>
          </w:tcPr>
          <w:p w14:paraId="6F842BD4"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3 years</w:t>
            </w:r>
          </w:p>
        </w:tc>
        <w:tc>
          <w:tcPr>
            <w:tcW w:w="540" w:type="dxa"/>
            <w:noWrap/>
            <w:hideMark/>
          </w:tcPr>
          <w:p w14:paraId="3C92588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09F62EA1" w14:textId="77777777" w:rsidTr="006E12AF">
        <w:trPr>
          <w:trHeight w:val="103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23A4EDC6" w14:textId="77777777" w:rsidR="00722D06" w:rsidRPr="00562152" w:rsidRDefault="00722D06" w:rsidP="009D4FE5"/>
        </w:tc>
        <w:tc>
          <w:tcPr>
            <w:tcW w:w="4230" w:type="dxa"/>
            <w:hideMark/>
          </w:tcPr>
          <w:p w14:paraId="09427AF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Attempt, conspiracy, or solicitation to commit Aggravated Sexual Assault on a Client by a Psychotherapist - At-Risk Victim</w:t>
            </w:r>
          </w:p>
        </w:tc>
        <w:tc>
          <w:tcPr>
            <w:tcW w:w="429" w:type="dxa"/>
            <w:noWrap/>
            <w:hideMark/>
          </w:tcPr>
          <w:p w14:paraId="5673BB0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F4</w:t>
            </w:r>
          </w:p>
        </w:tc>
        <w:tc>
          <w:tcPr>
            <w:tcW w:w="429" w:type="dxa"/>
            <w:noWrap/>
            <w:hideMark/>
          </w:tcPr>
          <w:p w14:paraId="30DBEED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00657C8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50670E2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1C96B01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5BEEDE0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2-to-12 years </w:t>
            </w:r>
            <w:r w:rsidRPr="00562152">
              <w:br/>
              <w:t>to Life</w:t>
            </w:r>
          </w:p>
        </w:tc>
        <w:tc>
          <w:tcPr>
            <w:tcW w:w="720" w:type="dxa"/>
            <w:noWrap/>
            <w:hideMark/>
          </w:tcPr>
          <w:p w14:paraId="75C9047D"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3 years</w:t>
            </w:r>
          </w:p>
        </w:tc>
        <w:tc>
          <w:tcPr>
            <w:tcW w:w="540" w:type="dxa"/>
            <w:noWrap/>
            <w:hideMark/>
          </w:tcPr>
          <w:p w14:paraId="3BBE2DF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0312EF9E" w14:textId="77777777" w:rsidTr="006E12AF">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44679E6B" w14:textId="77777777" w:rsidR="00722D06" w:rsidRPr="00562152" w:rsidRDefault="00722D06" w:rsidP="009D4FE5">
            <w:r w:rsidRPr="00562152">
              <w:t>Aggravated Sexual Assault on a Client by a Psychotherapist</w:t>
            </w:r>
            <w:r w:rsidRPr="00562152">
              <w:br/>
            </w:r>
            <w:r w:rsidRPr="00562152">
              <w:lastRenderedPageBreak/>
              <w:t>18-3-405.5(1)(a)(II)</w:t>
            </w:r>
          </w:p>
        </w:tc>
        <w:tc>
          <w:tcPr>
            <w:tcW w:w="4230" w:type="dxa"/>
            <w:hideMark/>
          </w:tcPr>
          <w:p w14:paraId="5635571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lastRenderedPageBreak/>
              <w:t>Inflicting sexual penetration or intrusion by means of therapeutic deception on a person who is a client of the defendant.</w:t>
            </w:r>
          </w:p>
        </w:tc>
        <w:tc>
          <w:tcPr>
            <w:tcW w:w="429" w:type="dxa"/>
            <w:noWrap/>
            <w:hideMark/>
          </w:tcPr>
          <w:p w14:paraId="575B26F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F4</w:t>
            </w:r>
          </w:p>
        </w:tc>
        <w:tc>
          <w:tcPr>
            <w:tcW w:w="429" w:type="dxa"/>
            <w:noWrap/>
            <w:hideMark/>
          </w:tcPr>
          <w:p w14:paraId="5EF26CC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1543FE1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6C776C2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3C7C1B8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00391FD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2-to-12 years </w:t>
            </w:r>
            <w:r w:rsidRPr="00562152">
              <w:br/>
              <w:t>to Life</w:t>
            </w:r>
          </w:p>
        </w:tc>
        <w:tc>
          <w:tcPr>
            <w:tcW w:w="720" w:type="dxa"/>
            <w:noWrap/>
            <w:hideMark/>
          </w:tcPr>
          <w:p w14:paraId="2A86BF50"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3 years</w:t>
            </w:r>
          </w:p>
        </w:tc>
        <w:tc>
          <w:tcPr>
            <w:tcW w:w="540" w:type="dxa"/>
            <w:noWrap/>
            <w:hideMark/>
          </w:tcPr>
          <w:p w14:paraId="0E663BD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000C8D1D" w14:textId="77777777" w:rsidTr="006E12AF">
        <w:trPr>
          <w:trHeight w:val="129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087F3693" w14:textId="77777777" w:rsidR="00722D06" w:rsidRPr="00562152" w:rsidRDefault="00722D06" w:rsidP="009D4FE5"/>
        </w:tc>
        <w:tc>
          <w:tcPr>
            <w:tcW w:w="4230" w:type="dxa"/>
            <w:hideMark/>
          </w:tcPr>
          <w:p w14:paraId="135D656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Attempt, conspiracy, or solicitation to commit Aggravated Sexual Assault on a Client by a Psychotherapist</w:t>
            </w:r>
          </w:p>
        </w:tc>
        <w:tc>
          <w:tcPr>
            <w:tcW w:w="429" w:type="dxa"/>
            <w:noWrap/>
            <w:hideMark/>
          </w:tcPr>
          <w:p w14:paraId="0107A2C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F5</w:t>
            </w:r>
          </w:p>
        </w:tc>
        <w:tc>
          <w:tcPr>
            <w:tcW w:w="429" w:type="dxa"/>
            <w:noWrap/>
            <w:hideMark/>
          </w:tcPr>
          <w:p w14:paraId="1CFDA29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49539D0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27BC60F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00E1103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5537ED1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1 to 3 years; up to 6 w/ </w:t>
            </w:r>
            <w:proofErr w:type="spellStart"/>
            <w:r w:rsidRPr="00562152">
              <w:t>agg</w:t>
            </w:r>
            <w:proofErr w:type="spellEnd"/>
          </w:p>
        </w:tc>
        <w:tc>
          <w:tcPr>
            <w:tcW w:w="720" w:type="dxa"/>
            <w:noWrap/>
            <w:hideMark/>
          </w:tcPr>
          <w:p w14:paraId="5D8E6BE8"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3 years</w:t>
            </w:r>
          </w:p>
        </w:tc>
        <w:tc>
          <w:tcPr>
            <w:tcW w:w="540" w:type="dxa"/>
            <w:noWrap/>
            <w:hideMark/>
          </w:tcPr>
          <w:p w14:paraId="3BCE9A9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79143C15" w14:textId="77777777" w:rsidTr="006E12AF">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7C8E3C3E" w14:textId="77777777" w:rsidR="00722D06" w:rsidRPr="00562152" w:rsidRDefault="00722D06" w:rsidP="009D4FE5">
            <w:r w:rsidRPr="00562152">
              <w:t>Aggravated Sexual Assault on a Client by a Psychotherapist - At-Risk Victim</w:t>
            </w:r>
            <w:r w:rsidRPr="00562152">
              <w:br/>
              <w:t>18-3-405.5(1)(a)(II);18-6.5-103</w:t>
            </w:r>
          </w:p>
        </w:tc>
        <w:tc>
          <w:tcPr>
            <w:tcW w:w="4230" w:type="dxa"/>
            <w:hideMark/>
          </w:tcPr>
          <w:p w14:paraId="77AA04E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Inflicting sexual penetration or intrusion by means of therapeutic deception on a person who is a client of the defendant, and the victim is an at-risk juvenile or at-risk adult.</w:t>
            </w:r>
          </w:p>
        </w:tc>
        <w:tc>
          <w:tcPr>
            <w:tcW w:w="429" w:type="dxa"/>
            <w:noWrap/>
            <w:hideMark/>
          </w:tcPr>
          <w:p w14:paraId="508A9BB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F3</w:t>
            </w:r>
          </w:p>
        </w:tc>
        <w:tc>
          <w:tcPr>
            <w:tcW w:w="429" w:type="dxa"/>
            <w:noWrap/>
            <w:hideMark/>
          </w:tcPr>
          <w:p w14:paraId="70854D5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44F4FED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05E137E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2C2967F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4B853AA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4-to-24 years </w:t>
            </w:r>
            <w:r w:rsidRPr="00562152">
              <w:br/>
              <w:t>to Life</w:t>
            </w:r>
          </w:p>
        </w:tc>
        <w:tc>
          <w:tcPr>
            <w:tcW w:w="720" w:type="dxa"/>
            <w:noWrap/>
            <w:hideMark/>
          </w:tcPr>
          <w:p w14:paraId="5128EC8B"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3 years</w:t>
            </w:r>
          </w:p>
        </w:tc>
        <w:tc>
          <w:tcPr>
            <w:tcW w:w="540" w:type="dxa"/>
            <w:noWrap/>
            <w:hideMark/>
          </w:tcPr>
          <w:p w14:paraId="2A07675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767C2946" w14:textId="77777777" w:rsidTr="006E12AF">
        <w:trPr>
          <w:trHeight w:val="103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1851FCC6" w14:textId="77777777" w:rsidR="00722D06" w:rsidRPr="00562152" w:rsidRDefault="00722D06" w:rsidP="009D4FE5"/>
        </w:tc>
        <w:tc>
          <w:tcPr>
            <w:tcW w:w="4230" w:type="dxa"/>
            <w:hideMark/>
          </w:tcPr>
          <w:p w14:paraId="1C5AF73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Attempt, conspiracy, or solicitation to commit Aggravated Sexual Assault on a Client by a Psychotherapist - At-Risk Victim</w:t>
            </w:r>
          </w:p>
        </w:tc>
        <w:tc>
          <w:tcPr>
            <w:tcW w:w="429" w:type="dxa"/>
            <w:noWrap/>
            <w:hideMark/>
          </w:tcPr>
          <w:p w14:paraId="68CBF20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F4</w:t>
            </w:r>
          </w:p>
        </w:tc>
        <w:tc>
          <w:tcPr>
            <w:tcW w:w="429" w:type="dxa"/>
            <w:noWrap/>
            <w:hideMark/>
          </w:tcPr>
          <w:p w14:paraId="7310844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5BAE94A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538A430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7A3B4F3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505BF19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2-to-12 years </w:t>
            </w:r>
            <w:r w:rsidRPr="00562152">
              <w:br/>
              <w:t>to Life</w:t>
            </w:r>
          </w:p>
        </w:tc>
        <w:tc>
          <w:tcPr>
            <w:tcW w:w="720" w:type="dxa"/>
            <w:noWrap/>
            <w:hideMark/>
          </w:tcPr>
          <w:p w14:paraId="724FEF44"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3 years</w:t>
            </w:r>
          </w:p>
        </w:tc>
        <w:tc>
          <w:tcPr>
            <w:tcW w:w="540" w:type="dxa"/>
            <w:noWrap/>
            <w:hideMark/>
          </w:tcPr>
          <w:p w14:paraId="7F9AF37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6C41183B" w14:textId="77777777" w:rsidTr="006E12AF">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1448500E" w14:textId="77777777" w:rsidR="00722D06" w:rsidRPr="00562152" w:rsidRDefault="00722D06" w:rsidP="009D4FE5">
            <w:r w:rsidRPr="00562152">
              <w:t>Sexual Assault on a Client by a Psychotherapist</w:t>
            </w:r>
            <w:r w:rsidRPr="00562152">
              <w:br/>
              <w:t>18-3-405.5(2)(a)(I)</w:t>
            </w:r>
          </w:p>
        </w:tc>
        <w:tc>
          <w:tcPr>
            <w:tcW w:w="4230" w:type="dxa"/>
            <w:hideMark/>
          </w:tcPr>
          <w:p w14:paraId="3533D2A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Subjecting a person who is a client of the defendant to sexual contact.</w:t>
            </w:r>
          </w:p>
        </w:tc>
        <w:tc>
          <w:tcPr>
            <w:tcW w:w="429" w:type="dxa"/>
            <w:noWrap/>
            <w:hideMark/>
          </w:tcPr>
          <w:p w14:paraId="2025E30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M1</w:t>
            </w:r>
          </w:p>
        </w:tc>
        <w:tc>
          <w:tcPr>
            <w:tcW w:w="429" w:type="dxa"/>
            <w:noWrap/>
            <w:hideMark/>
          </w:tcPr>
          <w:p w14:paraId="6884705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3BD7AFA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5C7A438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597E66A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61357DE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Up to 18 months</w:t>
            </w:r>
          </w:p>
        </w:tc>
        <w:tc>
          <w:tcPr>
            <w:tcW w:w="720" w:type="dxa"/>
            <w:noWrap/>
            <w:hideMark/>
          </w:tcPr>
          <w:p w14:paraId="5C2C8B5E"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33EB7DA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49CAE7F5" w14:textId="77777777" w:rsidTr="006E12AF">
        <w:trPr>
          <w:trHeight w:val="78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184B8D17" w14:textId="77777777" w:rsidR="00722D06" w:rsidRPr="00562152" w:rsidRDefault="00722D06" w:rsidP="009D4FE5"/>
        </w:tc>
        <w:tc>
          <w:tcPr>
            <w:tcW w:w="4230" w:type="dxa"/>
            <w:hideMark/>
          </w:tcPr>
          <w:p w14:paraId="2570765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Attempt or conspiracy to commit Sexual Assault on a Client by a Psychotherapist</w:t>
            </w:r>
          </w:p>
        </w:tc>
        <w:tc>
          <w:tcPr>
            <w:tcW w:w="429" w:type="dxa"/>
            <w:noWrap/>
            <w:hideMark/>
          </w:tcPr>
          <w:p w14:paraId="66797A7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M2</w:t>
            </w:r>
          </w:p>
        </w:tc>
        <w:tc>
          <w:tcPr>
            <w:tcW w:w="429" w:type="dxa"/>
            <w:noWrap/>
            <w:hideMark/>
          </w:tcPr>
          <w:p w14:paraId="5D5B24C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0C9EDD6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45A1977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633C3CD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18F60B8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Up to 1 year</w:t>
            </w:r>
          </w:p>
        </w:tc>
        <w:tc>
          <w:tcPr>
            <w:tcW w:w="720" w:type="dxa"/>
            <w:noWrap/>
            <w:hideMark/>
          </w:tcPr>
          <w:p w14:paraId="3225C9BC"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6EB8FCE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30505903" w14:textId="77777777" w:rsidTr="006E12AF">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08318B22" w14:textId="77777777" w:rsidR="00722D06" w:rsidRPr="00562152" w:rsidRDefault="00722D06" w:rsidP="009D4FE5">
            <w:r w:rsidRPr="00562152">
              <w:t>Sexual Assault on a Client by a Psychotherapist - At-Risk Victim</w:t>
            </w:r>
            <w:r w:rsidRPr="00562152">
              <w:br/>
              <w:t>18-3-405.5(2)(a)(I);18-6.5-103</w:t>
            </w:r>
          </w:p>
        </w:tc>
        <w:tc>
          <w:tcPr>
            <w:tcW w:w="4230" w:type="dxa"/>
            <w:hideMark/>
          </w:tcPr>
          <w:p w14:paraId="6FB344C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Subjecting a person who is a client of the defendant to sexual contact, and the victim is an at-risk juvenile or at-risk adult.</w:t>
            </w:r>
          </w:p>
        </w:tc>
        <w:tc>
          <w:tcPr>
            <w:tcW w:w="429" w:type="dxa"/>
            <w:noWrap/>
            <w:hideMark/>
          </w:tcPr>
          <w:p w14:paraId="4B61A32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F6</w:t>
            </w:r>
          </w:p>
        </w:tc>
        <w:tc>
          <w:tcPr>
            <w:tcW w:w="429" w:type="dxa"/>
            <w:noWrap/>
            <w:hideMark/>
          </w:tcPr>
          <w:p w14:paraId="7BBD504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28BCD13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6EB1F6C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3C55100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2655A1F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12 to 18 months; up to 36 w/ </w:t>
            </w:r>
            <w:proofErr w:type="spellStart"/>
            <w:r w:rsidRPr="00562152">
              <w:t>agg</w:t>
            </w:r>
            <w:proofErr w:type="spellEnd"/>
          </w:p>
        </w:tc>
        <w:tc>
          <w:tcPr>
            <w:tcW w:w="720" w:type="dxa"/>
            <w:noWrap/>
            <w:hideMark/>
          </w:tcPr>
          <w:p w14:paraId="3E3308AC"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3 years</w:t>
            </w:r>
          </w:p>
        </w:tc>
        <w:tc>
          <w:tcPr>
            <w:tcW w:w="540" w:type="dxa"/>
            <w:noWrap/>
            <w:hideMark/>
          </w:tcPr>
          <w:p w14:paraId="46E0921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16BF7A45" w14:textId="77777777" w:rsidTr="006E12AF">
        <w:trPr>
          <w:trHeight w:val="180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1573A2D5" w14:textId="77777777" w:rsidR="00722D06" w:rsidRPr="00562152" w:rsidRDefault="00722D06" w:rsidP="009D4FE5"/>
        </w:tc>
        <w:tc>
          <w:tcPr>
            <w:tcW w:w="4230" w:type="dxa"/>
            <w:hideMark/>
          </w:tcPr>
          <w:p w14:paraId="103A779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Attempt, conspiracy, or solicitation to commit Sexual Assault on a Client by a Psychotherapist - At-Risk Victim</w:t>
            </w:r>
          </w:p>
        </w:tc>
        <w:tc>
          <w:tcPr>
            <w:tcW w:w="429" w:type="dxa"/>
            <w:noWrap/>
            <w:hideMark/>
          </w:tcPr>
          <w:p w14:paraId="2E0A5D6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F6</w:t>
            </w:r>
          </w:p>
        </w:tc>
        <w:tc>
          <w:tcPr>
            <w:tcW w:w="429" w:type="dxa"/>
            <w:noWrap/>
            <w:hideMark/>
          </w:tcPr>
          <w:p w14:paraId="5EAF17A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7E2C5C6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06E2C93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454E3A7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6526C2B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12 to 18 months; up to 36 w/ </w:t>
            </w:r>
            <w:proofErr w:type="spellStart"/>
            <w:r w:rsidRPr="00562152">
              <w:t>agg</w:t>
            </w:r>
            <w:proofErr w:type="spellEnd"/>
          </w:p>
        </w:tc>
        <w:tc>
          <w:tcPr>
            <w:tcW w:w="720" w:type="dxa"/>
            <w:noWrap/>
            <w:hideMark/>
          </w:tcPr>
          <w:p w14:paraId="1B0A0476"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3 years</w:t>
            </w:r>
          </w:p>
        </w:tc>
        <w:tc>
          <w:tcPr>
            <w:tcW w:w="540" w:type="dxa"/>
            <w:noWrap/>
            <w:hideMark/>
          </w:tcPr>
          <w:p w14:paraId="6A59EBF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698DD2E8" w14:textId="77777777" w:rsidTr="006E12AF">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4AC25A5E" w14:textId="77777777" w:rsidR="00722D06" w:rsidRPr="00562152" w:rsidRDefault="00722D06" w:rsidP="009D4FE5">
            <w:r w:rsidRPr="00562152">
              <w:t>Sexual Assault on a Client by a Psychotherapist</w:t>
            </w:r>
            <w:r w:rsidRPr="00562152">
              <w:br/>
              <w:t>18-3-405.5(2)(a)(II)</w:t>
            </w:r>
          </w:p>
        </w:tc>
        <w:tc>
          <w:tcPr>
            <w:tcW w:w="4230" w:type="dxa"/>
            <w:hideMark/>
          </w:tcPr>
          <w:p w14:paraId="1D11B5E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Subjecting a person who is a client of the defendant to sexual contact by means of therapeutic deception.</w:t>
            </w:r>
          </w:p>
        </w:tc>
        <w:tc>
          <w:tcPr>
            <w:tcW w:w="429" w:type="dxa"/>
            <w:noWrap/>
            <w:hideMark/>
          </w:tcPr>
          <w:p w14:paraId="4B7CD62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M1</w:t>
            </w:r>
          </w:p>
        </w:tc>
        <w:tc>
          <w:tcPr>
            <w:tcW w:w="429" w:type="dxa"/>
            <w:noWrap/>
            <w:hideMark/>
          </w:tcPr>
          <w:p w14:paraId="0F318C7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7AE5637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4D26216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4ADC3D6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7E2CF2E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Up to 18 months</w:t>
            </w:r>
          </w:p>
        </w:tc>
        <w:tc>
          <w:tcPr>
            <w:tcW w:w="720" w:type="dxa"/>
            <w:noWrap/>
            <w:hideMark/>
          </w:tcPr>
          <w:p w14:paraId="1D6FA199"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5E97330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687C0A63" w14:textId="77777777" w:rsidTr="006E12AF">
        <w:trPr>
          <w:trHeight w:val="78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00E10B0B" w14:textId="77777777" w:rsidR="00722D06" w:rsidRPr="00562152" w:rsidRDefault="00722D06" w:rsidP="009D4FE5"/>
        </w:tc>
        <w:tc>
          <w:tcPr>
            <w:tcW w:w="4230" w:type="dxa"/>
            <w:hideMark/>
          </w:tcPr>
          <w:p w14:paraId="547142A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Attempt or conspiracy to commit Sexual Assault on a Client by a Psychotherapist</w:t>
            </w:r>
          </w:p>
        </w:tc>
        <w:tc>
          <w:tcPr>
            <w:tcW w:w="429" w:type="dxa"/>
            <w:noWrap/>
            <w:hideMark/>
          </w:tcPr>
          <w:p w14:paraId="1817714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M2</w:t>
            </w:r>
          </w:p>
        </w:tc>
        <w:tc>
          <w:tcPr>
            <w:tcW w:w="429" w:type="dxa"/>
            <w:noWrap/>
            <w:hideMark/>
          </w:tcPr>
          <w:p w14:paraId="5661062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63361F2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2E56B16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4EDF9A4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732E469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Up to 1 year</w:t>
            </w:r>
          </w:p>
        </w:tc>
        <w:tc>
          <w:tcPr>
            <w:tcW w:w="720" w:type="dxa"/>
            <w:noWrap/>
            <w:hideMark/>
          </w:tcPr>
          <w:p w14:paraId="51563265"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72D8212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2FCE523C" w14:textId="77777777" w:rsidTr="006E12AF">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79A76DAD" w14:textId="77777777" w:rsidR="00722D06" w:rsidRPr="00562152" w:rsidRDefault="00722D06" w:rsidP="009D4FE5">
            <w:r w:rsidRPr="00562152">
              <w:lastRenderedPageBreak/>
              <w:t>Sexual Assault on a Client by a Psychotherapist - At-Risk Victim</w:t>
            </w:r>
            <w:r w:rsidRPr="00562152">
              <w:br/>
              <w:t>18-3-405.5(2)(a)(II);18-6.5-103</w:t>
            </w:r>
          </w:p>
        </w:tc>
        <w:tc>
          <w:tcPr>
            <w:tcW w:w="4230" w:type="dxa"/>
            <w:hideMark/>
          </w:tcPr>
          <w:p w14:paraId="27276D6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Subjecting a person who is a client of the defendant to sexual contact by means of therapeutic deception, and the victim is an at-risk juvenile or at-risk adult.</w:t>
            </w:r>
          </w:p>
        </w:tc>
        <w:tc>
          <w:tcPr>
            <w:tcW w:w="429" w:type="dxa"/>
            <w:noWrap/>
            <w:hideMark/>
          </w:tcPr>
          <w:p w14:paraId="2E9CBD1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F6</w:t>
            </w:r>
          </w:p>
        </w:tc>
        <w:tc>
          <w:tcPr>
            <w:tcW w:w="429" w:type="dxa"/>
            <w:noWrap/>
            <w:hideMark/>
          </w:tcPr>
          <w:p w14:paraId="4E0F0FC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32DDC2E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008BD25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0F104D9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7F7C428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12 to 18 months; up to 36 w/ </w:t>
            </w:r>
            <w:proofErr w:type="spellStart"/>
            <w:r w:rsidRPr="00562152">
              <w:t>agg</w:t>
            </w:r>
            <w:proofErr w:type="spellEnd"/>
          </w:p>
        </w:tc>
        <w:tc>
          <w:tcPr>
            <w:tcW w:w="720" w:type="dxa"/>
            <w:noWrap/>
            <w:hideMark/>
          </w:tcPr>
          <w:p w14:paraId="5D107F95"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3 years</w:t>
            </w:r>
          </w:p>
        </w:tc>
        <w:tc>
          <w:tcPr>
            <w:tcW w:w="540" w:type="dxa"/>
            <w:noWrap/>
            <w:hideMark/>
          </w:tcPr>
          <w:p w14:paraId="5CFB4D3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600E45AD" w14:textId="77777777" w:rsidTr="006E12AF">
        <w:trPr>
          <w:trHeight w:val="180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19358910" w14:textId="77777777" w:rsidR="00722D06" w:rsidRPr="00562152" w:rsidRDefault="00722D06" w:rsidP="009D4FE5"/>
        </w:tc>
        <w:tc>
          <w:tcPr>
            <w:tcW w:w="4230" w:type="dxa"/>
            <w:hideMark/>
          </w:tcPr>
          <w:p w14:paraId="35D7E64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Attempt, conspiracy, or solicitation to commit Sexual Assault on a Client by a Psychotherapist - At-Risk Victim</w:t>
            </w:r>
          </w:p>
        </w:tc>
        <w:tc>
          <w:tcPr>
            <w:tcW w:w="429" w:type="dxa"/>
            <w:noWrap/>
            <w:hideMark/>
          </w:tcPr>
          <w:p w14:paraId="36AB20B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F6</w:t>
            </w:r>
          </w:p>
        </w:tc>
        <w:tc>
          <w:tcPr>
            <w:tcW w:w="429" w:type="dxa"/>
            <w:noWrap/>
            <w:hideMark/>
          </w:tcPr>
          <w:p w14:paraId="5E12F94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18F1E8B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137A939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607D0E8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38A22E0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12 to 18 months; up to 36 w/ </w:t>
            </w:r>
            <w:proofErr w:type="spellStart"/>
            <w:r w:rsidRPr="00562152">
              <w:t>agg</w:t>
            </w:r>
            <w:proofErr w:type="spellEnd"/>
          </w:p>
        </w:tc>
        <w:tc>
          <w:tcPr>
            <w:tcW w:w="720" w:type="dxa"/>
            <w:noWrap/>
            <w:hideMark/>
          </w:tcPr>
          <w:p w14:paraId="40CB8640"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3 years</w:t>
            </w:r>
          </w:p>
        </w:tc>
        <w:tc>
          <w:tcPr>
            <w:tcW w:w="540" w:type="dxa"/>
            <w:noWrap/>
            <w:hideMark/>
          </w:tcPr>
          <w:p w14:paraId="5AEA0D5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29863096" w14:textId="77777777" w:rsidTr="006E12A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728" w:type="dxa"/>
            <w:hideMark/>
          </w:tcPr>
          <w:p w14:paraId="1E93E8D9" w14:textId="77777777" w:rsidR="00722D06" w:rsidRPr="00562152" w:rsidRDefault="00722D06" w:rsidP="009D4FE5">
            <w:r w:rsidRPr="00562152">
              <w:t>Invasion of Privacy for Sexual Gratification               18-3-405.6(1) EFFECTIVE 7-1-2012</w:t>
            </w:r>
          </w:p>
        </w:tc>
        <w:tc>
          <w:tcPr>
            <w:tcW w:w="4230" w:type="dxa"/>
            <w:hideMark/>
          </w:tcPr>
          <w:p w14:paraId="2B588EF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Observes or takes photograph of another person's intimate parts without that person's consent, in a situation where the person observed or photographed has a reasonable expectation of privacy, for the purpose of the observer's own sexual gratification</w:t>
            </w:r>
          </w:p>
        </w:tc>
        <w:tc>
          <w:tcPr>
            <w:tcW w:w="429" w:type="dxa"/>
            <w:noWrap/>
            <w:hideMark/>
          </w:tcPr>
          <w:p w14:paraId="7F728F0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M1</w:t>
            </w:r>
          </w:p>
        </w:tc>
        <w:tc>
          <w:tcPr>
            <w:tcW w:w="429" w:type="dxa"/>
            <w:noWrap/>
            <w:hideMark/>
          </w:tcPr>
          <w:p w14:paraId="68E5B07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4EAFDCF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4BBC9C6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1DC865B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2BF22E7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Up to 24 months</w:t>
            </w:r>
          </w:p>
        </w:tc>
        <w:tc>
          <w:tcPr>
            <w:tcW w:w="720" w:type="dxa"/>
            <w:noWrap/>
            <w:hideMark/>
          </w:tcPr>
          <w:p w14:paraId="04EC5130"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78F3516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19209BE4" w14:textId="77777777" w:rsidTr="006E12AF">
        <w:trPr>
          <w:trHeight w:val="1290"/>
        </w:trPr>
        <w:tc>
          <w:tcPr>
            <w:cnfStyle w:val="001000000000" w:firstRow="0" w:lastRow="0" w:firstColumn="1" w:lastColumn="0" w:oddVBand="0" w:evenVBand="0" w:oddHBand="0" w:evenHBand="0" w:firstRowFirstColumn="0" w:firstRowLastColumn="0" w:lastRowFirstColumn="0" w:lastRowLastColumn="0"/>
            <w:tcW w:w="1728" w:type="dxa"/>
            <w:hideMark/>
          </w:tcPr>
          <w:p w14:paraId="1C02BA71" w14:textId="77777777" w:rsidR="00722D06" w:rsidRPr="00562152" w:rsidRDefault="00722D06" w:rsidP="009D4FE5">
            <w:r w:rsidRPr="00562152">
              <w:t>Invasion of Privacy for Sexual Gratification             18-3-405.6(2)(</w:t>
            </w:r>
            <w:proofErr w:type="gramStart"/>
            <w:r w:rsidRPr="00562152">
              <w:t>b)  EFFECTIVE</w:t>
            </w:r>
            <w:proofErr w:type="gramEnd"/>
            <w:r w:rsidRPr="00562152">
              <w:t xml:space="preserve"> 7-1-2012</w:t>
            </w:r>
          </w:p>
        </w:tc>
        <w:tc>
          <w:tcPr>
            <w:tcW w:w="4230" w:type="dxa"/>
            <w:hideMark/>
          </w:tcPr>
          <w:p w14:paraId="2FB753A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Committed Invasion of Privacy for Sexual Gratification subsequent to a prior offense for unlawful sexual behavior OR when the person observes or takes a photograph of the intimate parts of a person under the age of 15 but this shall not apply if the defendant is less than 4 years older than the person observed or </w:t>
            </w:r>
            <w:proofErr w:type="spellStart"/>
            <w:r w:rsidRPr="00562152">
              <w:t>photgraphed</w:t>
            </w:r>
            <w:proofErr w:type="spellEnd"/>
          </w:p>
        </w:tc>
        <w:tc>
          <w:tcPr>
            <w:tcW w:w="429" w:type="dxa"/>
            <w:noWrap/>
            <w:hideMark/>
          </w:tcPr>
          <w:p w14:paraId="270FDB0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F6</w:t>
            </w:r>
          </w:p>
        </w:tc>
        <w:tc>
          <w:tcPr>
            <w:tcW w:w="429" w:type="dxa"/>
            <w:noWrap/>
            <w:hideMark/>
          </w:tcPr>
          <w:p w14:paraId="26531E7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5DC5BE6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0625A40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6D13302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142B598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1 to 2 years; up to 4 w/ </w:t>
            </w:r>
            <w:proofErr w:type="spellStart"/>
            <w:r w:rsidRPr="00562152">
              <w:t>agg</w:t>
            </w:r>
            <w:proofErr w:type="spellEnd"/>
          </w:p>
        </w:tc>
        <w:tc>
          <w:tcPr>
            <w:tcW w:w="720" w:type="dxa"/>
            <w:noWrap/>
            <w:hideMark/>
          </w:tcPr>
          <w:p w14:paraId="5E167891"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3 years</w:t>
            </w:r>
          </w:p>
        </w:tc>
        <w:tc>
          <w:tcPr>
            <w:tcW w:w="540" w:type="dxa"/>
            <w:noWrap/>
            <w:hideMark/>
          </w:tcPr>
          <w:p w14:paraId="1F1C3B6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777FBCBF" w14:textId="77777777" w:rsidTr="006E12AF">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130944C2" w14:textId="77777777" w:rsidR="00722D06" w:rsidRPr="00562152" w:rsidRDefault="00722D06" w:rsidP="009D4FE5">
            <w:r w:rsidRPr="00562152">
              <w:t>Trafficking in Children</w:t>
            </w:r>
            <w:r w:rsidRPr="00562152">
              <w:br/>
              <w:t>18-3-502; REPEALED 7/1/2014.</w:t>
            </w:r>
          </w:p>
        </w:tc>
        <w:tc>
          <w:tcPr>
            <w:tcW w:w="4230" w:type="dxa"/>
            <w:hideMark/>
          </w:tcPr>
          <w:p w14:paraId="659F928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Sells, exchanges, barters, or leases a child and receives any money or other consideration or thing of value for the child as a result of the transaction, or receives a child as a result of such a transaction.</w:t>
            </w:r>
          </w:p>
        </w:tc>
        <w:tc>
          <w:tcPr>
            <w:tcW w:w="429" w:type="dxa"/>
            <w:noWrap/>
            <w:hideMark/>
          </w:tcPr>
          <w:p w14:paraId="35C52CE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F2</w:t>
            </w:r>
          </w:p>
        </w:tc>
        <w:tc>
          <w:tcPr>
            <w:tcW w:w="429" w:type="dxa"/>
            <w:noWrap/>
            <w:hideMark/>
          </w:tcPr>
          <w:p w14:paraId="68581D9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1773FFE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582BFBE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2A6CC53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29D663B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8 to 24 years; up to 48 w/ </w:t>
            </w:r>
            <w:proofErr w:type="spellStart"/>
            <w:r w:rsidRPr="00562152">
              <w:t>agg</w:t>
            </w:r>
            <w:proofErr w:type="spellEnd"/>
          </w:p>
        </w:tc>
        <w:tc>
          <w:tcPr>
            <w:tcW w:w="720" w:type="dxa"/>
            <w:noWrap/>
            <w:hideMark/>
          </w:tcPr>
          <w:p w14:paraId="20BD0934"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3 years</w:t>
            </w:r>
          </w:p>
        </w:tc>
        <w:tc>
          <w:tcPr>
            <w:tcW w:w="540" w:type="dxa"/>
            <w:noWrap/>
            <w:hideMark/>
          </w:tcPr>
          <w:p w14:paraId="0F16C49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106DCDC4" w14:textId="77777777" w:rsidTr="006E12AF">
        <w:trPr>
          <w:trHeight w:val="154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7A78F5ED" w14:textId="77777777" w:rsidR="00722D06" w:rsidRPr="00562152" w:rsidRDefault="00722D06" w:rsidP="009D4FE5"/>
        </w:tc>
        <w:tc>
          <w:tcPr>
            <w:tcW w:w="4230" w:type="dxa"/>
            <w:hideMark/>
          </w:tcPr>
          <w:p w14:paraId="0D7F7FC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Attempt, conspiracy, or solicitation to commit Trafficking in Children</w:t>
            </w:r>
          </w:p>
        </w:tc>
        <w:tc>
          <w:tcPr>
            <w:tcW w:w="429" w:type="dxa"/>
            <w:noWrap/>
            <w:hideMark/>
          </w:tcPr>
          <w:p w14:paraId="6F54F64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F3</w:t>
            </w:r>
          </w:p>
        </w:tc>
        <w:tc>
          <w:tcPr>
            <w:tcW w:w="429" w:type="dxa"/>
            <w:noWrap/>
            <w:hideMark/>
          </w:tcPr>
          <w:p w14:paraId="2979534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2E7D38F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15002C7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42B6699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6AFD543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4 to 12 years; up to 24 w/ </w:t>
            </w:r>
            <w:proofErr w:type="spellStart"/>
            <w:r w:rsidRPr="00562152">
              <w:t>agg</w:t>
            </w:r>
            <w:proofErr w:type="spellEnd"/>
          </w:p>
        </w:tc>
        <w:tc>
          <w:tcPr>
            <w:tcW w:w="720" w:type="dxa"/>
            <w:noWrap/>
            <w:hideMark/>
          </w:tcPr>
          <w:p w14:paraId="1395A392"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3 years</w:t>
            </w:r>
          </w:p>
        </w:tc>
        <w:tc>
          <w:tcPr>
            <w:tcW w:w="540" w:type="dxa"/>
            <w:noWrap/>
            <w:hideMark/>
          </w:tcPr>
          <w:p w14:paraId="6EB0D1C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3741DDD8" w14:textId="77777777" w:rsidTr="006E12AF">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5F7B8A7A" w14:textId="77777777" w:rsidR="00722D06" w:rsidRPr="00562152" w:rsidRDefault="00722D06" w:rsidP="009D4FE5">
            <w:r w:rsidRPr="00562152">
              <w:t>Human trafficking for involuntary servitude 18-3-503</w:t>
            </w:r>
          </w:p>
        </w:tc>
        <w:tc>
          <w:tcPr>
            <w:tcW w:w="4230" w:type="dxa"/>
            <w:hideMark/>
          </w:tcPr>
          <w:p w14:paraId="217C65F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Knowingly sells, recruits, harbors, transports, transfers, isolates, entices, provides, receives, or obtains by any means another person for the purpose of coercing the other person to perform labor or services</w:t>
            </w:r>
          </w:p>
        </w:tc>
        <w:tc>
          <w:tcPr>
            <w:tcW w:w="429" w:type="dxa"/>
            <w:noWrap/>
            <w:hideMark/>
          </w:tcPr>
          <w:p w14:paraId="3C60103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F3</w:t>
            </w:r>
          </w:p>
        </w:tc>
        <w:tc>
          <w:tcPr>
            <w:tcW w:w="429" w:type="dxa"/>
            <w:noWrap/>
            <w:hideMark/>
          </w:tcPr>
          <w:p w14:paraId="4C5BE2C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7C16E3D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152FDE9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687B09E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533845A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4 to 16 years; up to 32 w/ </w:t>
            </w:r>
            <w:proofErr w:type="spellStart"/>
            <w:r w:rsidRPr="00562152">
              <w:t>agg</w:t>
            </w:r>
            <w:proofErr w:type="spellEnd"/>
          </w:p>
        </w:tc>
        <w:tc>
          <w:tcPr>
            <w:tcW w:w="720" w:type="dxa"/>
            <w:noWrap/>
            <w:hideMark/>
          </w:tcPr>
          <w:p w14:paraId="30D4E3DF"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3 years</w:t>
            </w:r>
          </w:p>
        </w:tc>
        <w:tc>
          <w:tcPr>
            <w:tcW w:w="540" w:type="dxa"/>
            <w:noWrap/>
            <w:hideMark/>
          </w:tcPr>
          <w:p w14:paraId="7236B16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29B5E7C1" w14:textId="77777777" w:rsidTr="006E12AF">
        <w:trPr>
          <w:trHeight w:val="154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74E87E4F" w14:textId="77777777" w:rsidR="00722D06" w:rsidRPr="00562152" w:rsidRDefault="00722D06" w:rsidP="009D4FE5"/>
        </w:tc>
        <w:tc>
          <w:tcPr>
            <w:tcW w:w="4230" w:type="dxa"/>
            <w:hideMark/>
          </w:tcPr>
          <w:p w14:paraId="16428A8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Human trafficking of a minor for involuntary servitude.</w:t>
            </w:r>
          </w:p>
        </w:tc>
        <w:tc>
          <w:tcPr>
            <w:tcW w:w="429" w:type="dxa"/>
            <w:noWrap/>
            <w:hideMark/>
          </w:tcPr>
          <w:p w14:paraId="11C9DB6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F2</w:t>
            </w:r>
          </w:p>
        </w:tc>
        <w:tc>
          <w:tcPr>
            <w:tcW w:w="429" w:type="dxa"/>
            <w:noWrap/>
            <w:hideMark/>
          </w:tcPr>
          <w:p w14:paraId="07F3B1C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2AF7D63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00E1DB4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73A6818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55C3AAC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8 to 24 years; up to 48 w/ </w:t>
            </w:r>
            <w:proofErr w:type="spellStart"/>
            <w:r w:rsidRPr="00562152">
              <w:t>agg</w:t>
            </w:r>
            <w:proofErr w:type="spellEnd"/>
          </w:p>
        </w:tc>
        <w:tc>
          <w:tcPr>
            <w:tcW w:w="720" w:type="dxa"/>
            <w:noWrap/>
            <w:hideMark/>
          </w:tcPr>
          <w:p w14:paraId="4E7B630B"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3 years</w:t>
            </w:r>
          </w:p>
        </w:tc>
        <w:tc>
          <w:tcPr>
            <w:tcW w:w="540" w:type="dxa"/>
            <w:noWrap/>
            <w:hideMark/>
          </w:tcPr>
          <w:p w14:paraId="6E93732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41797E5A" w14:textId="77777777" w:rsidTr="006E12AF">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1728" w:type="dxa"/>
            <w:hideMark/>
          </w:tcPr>
          <w:p w14:paraId="42889454" w14:textId="77777777" w:rsidR="00722D06" w:rsidRPr="00562152" w:rsidRDefault="00722D06" w:rsidP="009D4FE5">
            <w:r w:rsidRPr="00562152">
              <w:t>Human trafficking for sexual servitude 18-3-504(1)(a), EFFECTIVE 7-1-14.</w:t>
            </w:r>
          </w:p>
        </w:tc>
        <w:tc>
          <w:tcPr>
            <w:tcW w:w="4230" w:type="dxa"/>
            <w:hideMark/>
          </w:tcPr>
          <w:p w14:paraId="0CAF43B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Knowingly sells, recruits, harbors, transports, transfers,</w:t>
            </w:r>
            <w:r w:rsidRPr="00562152">
              <w:br/>
              <w:t>Isolates, entices, provides, receives, or obtains by any means</w:t>
            </w:r>
            <w:r w:rsidRPr="00562152">
              <w:br/>
              <w:t>Another person for the purpose of coercing the person to engage</w:t>
            </w:r>
            <w:r w:rsidRPr="00562152">
              <w:br/>
              <w:t>In commercial sexual activity.</w:t>
            </w:r>
          </w:p>
        </w:tc>
        <w:tc>
          <w:tcPr>
            <w:tcW w:w="429" w:type="dxa"/>
            <w:noWrap/>
            <w:hideMark/>
          </w:tcPr>
          <w:p w14:paraId="3AC59E3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F3</w:t>
            </w:r>
          </w:p>
        </w:tc>
        <w:tc>
          <w:tcPr>
            <w:tcW w:w="429" w:type="dxa"/>
            <w:noWrap/>
            <w:hideMark/>
          </w:tcPr>
          <w:p w14:paraId="4A53A2E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059D92F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 but argue only for DOO on/after 090117</w:t>
            </w:r>
          </w:p>
        </w:tc>
        <w:tc>
          <w:tcPr>
            <w:tcW w:w="429" w:type="dxa"/>
            <w:noWrap/>
            <w:hideMark/>
          </w:tcPr>
          <w:p w14:paraId="091B20A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70BFD51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0A5DF4C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4 to 16 years; up to 32 w/ </w:t>
            </w:r>
            <w:proofErr w:type="spellStart"/>
            <w:r w:rsidRPr="00562152">
              <w:t>agg</w:t>
            </w:r>
            <w:proofErr w:type="spellEnd"/>
          </w:p>
        </w:tc>
        <w:tc>
          <w:tcPr>
            <w:tcW w:w="720" w:type="dxa"/>
            <w:noWrap/>
            <w:hideMark/>
          </w:tcPr>
          <w:p w14:paraId="51850742"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3 years</w:t>
            </w:r>
          </w:p>
        </w:tc>
        <w:tc>
          <w:tcPr>
            <w:tcW w:w="540" w:type="dxa"/>
            <w:noWrap/>
            <w:hideMark/>
          </w:tcPr>
          <w:p w14:paraId="77743DF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678F899E" w14:textId="77777777" w:rsidTr="006E12AF">
        <w:trPr>
          <w:trHeight w:val="3585"/>
        </w:trPr>
        <w:tc>
          <w:tcPr>
            <w:cnfStyle w:val="001000000000" w:firstRow="0" w:lastRow="0" w:firstColumn="1" w:lastColumn="0" w:oddVBand="0" w:evenVBand="0" w:oddHBand="0" w:evenHBand="0" w:firstRowFirstColumn="0" w:firstRowLastColumn="0" w:lastRowFirstColumn="0" w:lastRowLastColumn="0"/>
            <w:tcW w:w="1728" w:type="dxa"/>
            <w:hideMark/>
          </w:tcPr>
          <w:p w14:paraId="6CF10BE6" w14:textId="77777777" w:rsidR="00722D06" w:rsidRPr="00562152" w:rsidRDefault="00722D06" w:rsidP="009D4FE5">
            <w:r w:rsidRPr="00562152">
              <w:t>Human trafficking of a minor for sexual servitude 18-3-504(2)(a)(I), EFFECTIVE 7-1-14; Mand Prison EFFECTIVE 8-9-17.</w:t>
            </w:r>
          </w:p>
        </w:tc>
        <w:tc>
          <w:tcPr>
            <w:tcW w:w="4230" w:type="dxa"/>
            <w:hideMark/>
          </w:tcPr>
          <w:p w14:paraId="7662622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Knowingly sells, recruits, harbors, transports, transfers, isolates, entices, provides, receives, obtains by any means, maintains, or makes available a minor for the purpose of commercial sexual activity.</w:t>
            </w:r>
          </w:p>
        </w:tc>
        <w:tc>
          <w:tcPr>
            <w:tcW w:w="429" w:type="dxa"/>
            <w:noWrap/>
            <w:hideMark/>
          </w:tcPr>
          <w:p w14:paraId="375C45B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F2</w:t>
            </w:r>
          </w:p>
        </w:tc>
        <w:tc>
          <w:tcPr>
            <w:tcW w:w="429" w:type="dxa"/>
            <w:noWrap/>
            <w:hideMark/>
          </w:tcPr>
          <w:p w14:paraId="69EB455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01CFD58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1D3E608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hideMark/>
          </w:tcPr>
          <w:p w14:paraId="7D08CF8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 pre-8-9-17; N after 8-9-17</w:t>
            </w:r>
          </w:p>
        </w:tc>
        <w:tc>
          <w:tcPr>
            <w:tcW w:w="1002" w:type="dxa"/>
            <w:hideMark/>
          </w:tcPr>
          <w:p w14:paraId="560EC51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8 to 24 years; up to 48 w/ </w:t>
            </w:r>
            <w:proofErr w:type="spellStart"/>
            <w:r w:rsidRPr="00562152">
              <w:t>agg</w:t>
            </w:r>
            <w:proofErr w:type="spellEnd"/>
            <w:r w:rsidRPr="00562152">
              <w:t xml:space="preserve">; after 8-9-17, MAND MIN 8 </w:t>
            </w:r>
            <w:proofErr w:type="spellStart"/>
            <w:r w:rsidRPr="00562152">
              <w:t>yrs</w:t>
            </w:r>
            <w:proofErr w:type="spellEnd"/>
            <w:r w:rsidRPr="00562152">
              <w:t xml:space="preserve"> DOC</w:t>
            </w:r>
          </w:p>
        </w:tc>
        <w:tc>
          <w:tcPr>
            <w:tcW w:w="720" w:type="dxa"/>
            <w:noWrap/>
            <w:hideMark/>
          </w:tcPr>
          <w:p w14:paraId="0FABC2D3"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4B5DC65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583CB4AC" w14:textId="77777777" w:rsidTr="006E12AF">
        <w:trPr>
          <w:cnfStyle w:val="000000100000" w:firstRow="0" w:lastRow="0" w:firstColumn="0" w:lastColumn="0" w:oddVBand="0" w:evenVBand="0" w:oddHBand="1" w:evenHBand="0" w:firstRowFirstColumn="0" w:firstRowLastColumn="0" w:lastRowFirstColumn="0" w:lastRowLastColumn="0"/>
          <w:trHeight w:val="2310"/>
        </w:trPr>
        <w:tc>
          <w:tcPr>
            <w:cnfStyle w:val="001000000000" w:firstRow="0" w:lastRow="0" w:firstColumn="1" w:lastColumn="0" w:oddVBand="0" w:evenVBand="0" w:oddHBand="0" w:evenHBand="0" w:firstRowFirstColumn="0" w:firstRowLastColumn="0" w:lastRowFirstColumn="0" w:lastRowLastColumn="0"/>
            <w:tcW w:w="1728" w:type="dxa"/>
            <w:hideMark/>
          </w:tcPr>
          <w:p w14:paraId="089F5635" w14:textId="77777777" w:rsidR="00722D06" w:rsidRPr="00562152" w:rsidRDefault="00722D06" w:rsidP="009D4FE5">
            <w:r w:rsidRPr="00562152">
              <w:t>Human trafficking of a minor for sexual servitude 18-3-504(2)(a)(II), EFFECTIVE 9-1-17.</w:t>
            </w:r>
          </w:p>
        </w:tc>
        <w:tc>
          <w:tcPr>
            <w:tcW w:w="4230" w:type="dxa"/>
            <w:hideMark/>
          </w:tcPr>
          <w:p w14:paraId="63BAE0A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Knowingly advertises, offers to sell, or sells travel service that facilitate an activity prohibited pursuant to subsection (2)(a)(I) of this section.</w:t>
            </w:r>
          </w:p>
        </w:tc>
        <w:tc>
          <w:tcPr>
            <w:tcW w:w="429" w:type="dxa"/>
            <w:noWrap/>
            <w:hideMark/>
          </w:tcPr>
          <w:p w14:paraId="1348753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F2</w:t>
            </w:r>
          </w:p>
        </w:tc>
        <w:tc>
          <w:tcPr>
            <w:tcW w:w="429" w:type="dxa"/>
            <w:noWrap/>
            <w:hideMark/>
          </w:tcPr>
          <w:p w14:paraId="5DC60BC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11BDFB9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4069180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hideMark/>
          </w:tcPr>
          <w:p w14:paraId="1ACBDEB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1002" w:type="dxa"/>
            <w:hideMark/>
          </w:tcPr>
          <w:p w14:paraId="1A2D182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MAND. MIN. 8 to 24 years; up to 48 w/ </w:t>
            </w:r>
            <w:proofErr w:type="spellStart"/>
            <w:r w:rsidRPr="00562152">
              <w:t>agg</w:t>
            </w:r>
            <w:proofErr w:type="spellEnd"/>
          </w:p>
        </w:tc>
        <w:tc>
          <w:tcPr>
            <w:tcW w:w="720" w:type="dxa"/>
            <w:noWrap/>
            <w:hideMark/>
          </w:tcPr>
          <w:p w14:paraId="4F0591E6"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23BB01B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53B470B4" w14:textId="77777777" w:rsidTr="006E12AF">
        <w:trPr>
          <w:trHeight w:val="180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2BEC0E5E" w14:textId="77777777" w:rsidR="00722D06" w:rsidRPr="00562152" w:rsidRDefault="00722D06" w:rsidP="009D4FE5">
            <w:r w:rsidRPr="00562152">
              <w:lastRenderedPageBreak/>
              <w:t>Incest</w:t>
            </w:r>
            <w:r w:rsidRPr="00562152">
              <w:br/>
              <w:t>18-6-301</w:t>
            </w:r>
          </w:p>
        </w:tc>
        <w:tc>
          <w:tcPr>
            <w:tcW w:w="4230" w:type="dxa"/>
            <w:hideMark/>
          </w:tcPr>
          <w:p w14:paraId="19EFE47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Marrying, inflicting sexual penetration or sexual intrusion upon, or subjecting to sexual contact, an ancestor or descendant (including a natural child, child by adoption, or stepchild 21 or older; a brother or sister of the whole or </w:t>
            </w:r>
            <w:proofErr w:type="spellStart"/>
            <w:r w:rsidRPr="00562152">
              <w:t>half blood</w:t>
            </w:r>
            <w:proofErr w:type="spellEnd"/>
            <w:r w:rsidRPr="00562152">
              <w:t>; or an uncle, aunt, nephew, or niece of the whole blood.</w:t>
            </w:r>
          </w:p>
        </w:tc>
        <w:tc>
          <w:tcPr>
            <w:tcW w:w="429" w:type="dxa"/>
            <w:noWrap/>
            <w:hideMark/>
          </w:tcPr>
          <w:p w14:paraId="231DA66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F4</w:t>
            </w:r>
          </w:p>
        </w:tc>
        <w:tc>
          <w:tcPr>
            <w:tcW w:w="429" w:type="dxa"/>
            <w:noWrap/>
            <w:hideMark/>
          </w:tcPr>
          <w:p w14:paraId="4385246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65D1F6E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42F9EF4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095E790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0856A8E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2-to-6 years to Life; up to 12 w/ </w:t>
            </w:r>
            <w:proofErr w:type="spellStart"/>
            <w:r w:rsidRPr="00562152">
              <w:t>agg</w:t>
            </w:r>
            <w:proofErr w:type="spellEnd"/>
          </w:p>
        </w:tc>
        <w:tc>
          <w:tcPr>
            <w:tcW w:w="720" w:type="dxa"/>
            <w:noWrap/>
            <w:hideMark/>
          </w:tcPr>
          <w:p w14:paraId="7F9ACD87"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3 years</w:t>
            </w:r>
          </w:p>
        </w:tc>
        <w:tc>
          <w:tcPr>
            <w:tcW w:w="540" w:type="dxa"/>
            <w:noWrap/>
            <w:hideMark/>
          </w:tcPr>
          <w:p w14:paraId="70CBC0E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1F0CEA86" w14:textId="77777777" w:rsidTr="006E12AF">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4C547CEF" w14:textId="77777777" w:rsidR="00722D06" w:rsidRPr="00562152" w:rsidRDefault="00722D06" w:rsidP="009D4FE5"/>
        </w:tc>
        <w:tc>
          <w:tcPr>
            <w:tcW w:w="4230" w:type="dxa"/>
            <w:hideMark/>
          </w:tcPr>
          <w:p w14:paraId="6049CAF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Incest</w:t>
            </w:r>
          </w:p>
        </w:tc>
        <w:tc>
          <w:tcPr>
            <w:tcW w:w="429" w:type="dxa"/>
            <w:noWrap/>
            <w:hideMark/>
          </w:tcPr>
          <w:p w14:paraId="09FC666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F5</w:t>
            </w:r>
          </w:p>
        </w:tc>
        <w:tc>
          <w:tcPr>
            <w:tcW w:w="429" w:type="dxa"/>
            <w:noWrap/>
            <w:hideMark/>
          </w:tcPr>
          <w:p w14:paraId="32F092B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523983D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0384D27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198BBC0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20B968B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1-to-3 years; up to 6 w/ </w:t>
            </w:r>
            <w:proofErr w:type="spellStart"/>
            <w:r w:rsidRPr="00562152">
              <w:t>agg</w:t>
            </w:r>
            <w:proofErr w:type="spellEnd"/>
          </w:p>
        </w:tc>
        <w:tc>
          <w:tcPr>
            <w:tcW w:w="720" w:type="dxa"/>
            <w:noWrap/>
            <w:hideMark/>
          </w:tcPr>
          <w:p w14:paraId="03F2AD84"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3 years</w:t>
            </w:r>
          </w:p>
        </w:tc>
        <w:tc>
          <w:tcPr>
            <w:tcW w:w="540" w:type="dxa"/>
            <w:noWrap/>
            <w:hideMark/>
          </w:tcPr>
          <w:p w14:paraId="0FF7588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3046CEA5" w14:textId="77777777" w:rsidTr="006E12AF">
        <w:trPr>
          <w:trHeight w:val="205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4D8DCD3A" w14:textId="77777777" w:rsidR="00722D06" w:rsidRPr="00562152" w:rsidRDefault="00722D06" w:rsidP="009D4FE5">
            <w:r w:rsidRPr="00562152">
              <w:t>Aggravated Incest - Child Under 21</w:t>
            </w:r>
            <w:r w:rsidRPr="00562152">
              <w:br/>
              <w:t>18-6-302(1)(a)</w:t>
            </w:r>
          </w:p>
        </w:tc>
        <w:tc>
          <w:tcPr>
            <w:tcW w:w="4230" w:type="dxa"/>
            <w:hideMark/>
          </w:tcPr>
          <w:p w14:paraId="54070CE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Marrying, inflicting sexual penetration or sexual intrusion upon, or subjecting to sexual contact, a natural child, child by adoption, or stepchild who was under 21 of age</w:t>
            </w:r>
          </w:p>
        </w:tc>
        <w:tc>
          <w:tcPr>
            <w:tcW w:w="429" w:type="dxa"/>
            <w:noWrap/>
            <w:hideMark/>
          </w:tcPr>
          <w:p w14:paraId="2D86C3C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F3</w:t>
            </w:r>
          </w:p>
        </w:tc>
        <w:tc>
          <w:tcPr>
            <w:tcW w:w="429" w:type="dxa"/>
            <w:noWrap/>
            <w:hideMark/>
          </w:tcPr>
          <w:p w14:paraId="261246B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262EEF7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71A6333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10070C7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7976CCA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4-to-12 years</w:t>
            </w:r>
            <w:r w:rsidRPr="00562152">
              <w:br/>
              <w:t xml:space="preserve">to Life; up to 24 w/ </w:t>
            </w:r>
            <w:proofErr w:type="spellStart"/>
            <w:r w:rsidRPr="00562152">
              <w:t>agg</w:t>
            </w:r>
            <w:proofErr w:type="spellEnd"/>
          </w:p>
        </w:tc>
        <w:tc>
          <w:tcPr>
            <w:tcW w:w="720" w:type="dxa"/>
            <w:noWrap/>
            <w:hideMark/>
          </w:tcPr>
          <w:p w14:paraId="5D973508"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0CDA5DA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53442194" w14:textId="77777777" w:rsidTr="006E12AF">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27724BA9" w14:textId="77777777" w:rsidR="00722D06" w:rsidRPr="00562152" w:rsidRDefault="00722D06" w:rsidP="009D4FE5"/>
        </w:tc>
        <w:tc>
          <w:tcPr>
            <w:tcW w:w="4230" w:type="dxa"/>
            <w:hideMark/>
          </w:tcPr>
          <w:p w14:paraId="66CD635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Aggravated Incest - Child Under 21</w:t>
            </w:r>
          </w:p>
        </w:tc>
        <w:tc>
          <w:tcPr>
            <w:tcW w:w="429" w:type="dxa"/>
            <w:noWrap/>
            <w:hideMark/>
          </w:tcPr>
          <w:p w14:paraId="7067FAD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F4</w:t>
            </w:r>
          </w:p>
        </w:tc>
        <w:tc>
          <w:tcPr>
            <w:tcW w:w="429" w:type="dxa"/>
            <w:noWrap/>
            <w:hideMark/>
          </w:tcPr>
          <w:p w14:paraId="600F9AF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51B9F0C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6557728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66D0F27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78F2A82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2-to-6 years to Life; up to 12 w/ </w:t>
            </w:r>
            <w:proofErr w:type="spellStart"/>
            <w:r w:rsidRPr="00562152">
              <w:t>agg</w:t>
            </w:r>
            <w:proofErr w:type="spellEnd"/>
          </w:p>
        </w:tc>
        <w:tc>
          <w:tcPr>
            <w:tcW w:w="720" w:type="dxa"/>
            <w:noWrap/>
            <w:hideMark/>
          </w:tcPr>
          <w:p w14:paraId="1028DF38"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0B082A1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732C3E11" w14:textId="77777777" w:rsidTr="006E12AF">
        <w:trPr>
          <w:trHeight w:val="205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77C90773" w14:textId="77777777" w:rsidR="00722D06" w:rsidRPr="00562152" w:rsidRDefault="00722D06" w:rsidP="009D4FE5">
            <w:r w:rsidRPr="00562152">
              <w:t>Aggravated Incest - Relative Under 10</w:t>
            </w:r>
            <w:r w:rsidRPr="00562152">
              <w:br/>
              <w:t>18-6-302(1)(b)</w:t>
            </w:r>
          </w:p>
        </w:tc>
        <w:tc>
          <w:tcPr>
            <w:tcW w:w="4230" w:type="dxa"/>
            <w:hideMark/>
          </w:tcPr>
          <w:p w14:paraId="762FBB1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Marrying, inflicting sexual penetration or sexual intrusion upon, or subjecting to sexual contact, a natural child, child by adoption, stepchild, brother or sister of the whole or half blood, uncle, aunt, nephew or niece of the whole blood, and the child was under 10 years of age</w:t>
            </w:r>
          </w:p>
        </w:tc>
        <w:tc>
          <w:tcPr>
            <w:tcW w:w="429" w:type="dxa"/>
            <w:noWrap/>
            <w:hideMark/>
          </w:tcPr>
          <w:p w14:paraId="2028516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F3</w:t>
            </w:r>
          </w:p>
        </w:tc>
        <w:tc>
          <w:tcPr>
            <w:tcW w:w="429" w:type="dxa"/>
            <w:noWrap/>
            <w:hideMark/>
          </w:tcPr>
          <w:p w14:paraId="45C8526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310E462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0BA564D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631A417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014DE59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4-to-12 years</w:t>
            </w:r>
            <w:r w:rsidRPr="00562152">
              <w:br/>
              <w:t xml:space="preserve">to Life; up to 24 w/ </w:t>
            </w:r>
            <w:proofErr w:type="spellStart"/>
            <w:r w:rsidRPr="00562152">
              <w:t>agg</w:t>
            </w:r>
            <w:proofErr w:type="spellEnd"/>
          </w:p>
        </w:tc>
        <w:tc>
          <w:tcPr>
            <w:tcW w:w="720" w:type="dxa"/>
            <w:noWrap/>
            <w:hideMark/>
          </w:tcPr>
          <w:p w14:paraId="246CD121"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7D9FB69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4F0CEF4D" w14:textId="77777777" w:rsidTr="006E12A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035602CC" w14:textId="77777777" w:rsidR="00722D06" w:rsidRPr="00562152" w:rsidRDefault="00722D06" w:rsidP="009D4FE5"/>
        </w:tc>
        <w:tc>
          <w:tcPr>
            <w:tcW w:w="4230" w:type="dxa"/>
            <w:hideMark/>
          </w:tcPr>
          <w:p w14:paraId="15B5FFE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Aggravated Incest - Relative Under 10</w:t>
            </w:r>
          </w:p>
        </w:tc>
        <w:tc>
          <w:tcPr>
            <w:tcW w:w="429" w:type="dxa"/>
            <w:noWrap/>
            <w:hideMark/>
          </w:tcPr>
          <w:p w14:paraId="02266EA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F4</w:t>
            </w:r>
          </w:p>
        </w:tc>
        <w:tc>
          <w:tcPr>
            <w:tcW w:w="429" w:type="dxa"/>
            <w:noWrap/>
            <w:hideMark/>
          </w:tcPr>
          <w:p w14:paraId="176F9F3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303BAA5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7C02C6A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118B3EC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25F4DB0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4-to-24 years to Life</w:t>
            </w:r>
          </w:p>
        </w:tc>
        <w:tc>
          <w:tcPr>
            <w:tcW w:w="720" w:type="dxa"/>
            <w:noWrap/>
            <w:hideMark/>
          </w:tcPr>
          <w:p w14:paraId="3D833086"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6CE9591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2B9DF65E" w14:textId="77777777" w:rsidTr="006E12AF">
        <w:trPr>
          <w:trHeight w:val="154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3E452C52" w14:textId="77777777" w:rsidR="00722D06" w:rsidRPr="00562152" w:rsidRDefault="00722D06" w:rsidP="009D4FE5">
            <w:r w:rsidRPr="00562152">
              <w:t>Sexual Exploitation of a Child - Produce Material</w:t>
            </w:r>
            <w:r w:rsidRPr="00562152">
              <w:br/>
              <w:t>18-6-403(3)(</w:t>
            </w:r>
            <w:proofErr w:type="gramStart"/>
            <w:r w:rsidRPr="00562152">
              <w:t>a)+</w:t>
            </w:r>
            <w:proofErr w:type="gramEnd"/>
            <w:r w:rsidRPr="00562152">
              <w:t>A167</w:t>
            </w:r>
          </w:p>
        </w:tc>
        <w:tc>
          <w:tcPr>
            <w:tcW w:w="4230" w:type="dxa"/>
            <w:hideMark/>
          </w:tcPr>
          <w:p w14:paraId="7EC22D5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Causing, inducing, enticing, or permitting a child under 18 to engage in, or be used for, any explicit sexual conduct for the making of any sexually exploitative material (visual material depicting a child under 18 engaged in, participating in, observing, or being used for explicit sexual conduct).</w:t>
            </w:r>
          </w:p>
        </w:tc>
        <w:tc>
          <w:tcPr>
            <w:tcW w:w="429" w:type="dxa"/>
            <w:noWrap/>
            <w:hideMark/>
          </w:tcPr>
          <w:p w14:paraId="7A523D7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F3</w:t>
            </w:r>
          </w:p>
        </w:tc>
        <w:tc>
          <w:tcPr>
            <w:tcW w:w="429" w:type="dxa"/>
            <w:noWrap/>
            <w:hideMark/>
          </w:tcPr>
          <w:p w14:paraId="400DF15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71F0D6C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3F6D266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5968070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06E272C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4 to 12 years; up to 24 w/ </w:t>
            </w:r>
            <w:proofErr w:type="spellStart"/>
            <w:r w:rsidRPr="00562152">
              <w:t>agg</w:t>
            </w:r>
            <w:proofErr w:type="spellEnd"/>
          </w:p>
        </w:tc>
        <w:tc>
          <w:tcPr>
            <w:tcW w:w="720" w:type="dxa"/>
            <w:noWrap/>
            <w:hideMark/>
          </w:tcPr>
          <w:p w14:paraId="385B2BD1"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1CACC8B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5A143D48" w14:textId="77777777" w:rsidTr="006E12AF">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660149B7" w14:textId="77777777" w:rsidR="00722D06" w:rsidRPr="00562152" w:rsidRDefault="00722D06" w:rsidP="009D4FE5"/>
        </w:tc>
        <w:tc>
          <w:tcPr>
            <w:tcW w:w="4230" w:type="dxa"/>
            <w:hideMark/>
          </w:tcPr>
          <w:p w14:paraId="5A75DBF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Exploitation of a Child - Produce Material</w:t>
            </w:r>
          </w:p>
        </w:tc>
        <w:tc>
          <w:tcPr>
            <w:tcW w:w="429" w:type="dxa"/>
            <w:noWrap/>
            <w:hideMark/>
          </w:tcPr>
          <w:p w14:paraId="7683FDB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F4</w:t>
            </w:r>
          </w:p>
        </w:tc>
        <w:tc>
          <w:tcPr>
            <w:tcW w:w="429" w:type="dxa"/>
            <w:noWrap/>
            <w:hideMark/>
          </w:tcPr>
          <w:p w14:paraId="40AA8DF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6A15D14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620AEE6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5869D70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6F6B75B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2 to 6 years; up to 12 w/ </w:t>
            </w:r>
            <w:proofErr w:type="spellStart"/>
            <w:r w:rsidRPr="00562152">
              <w:t>agg</w:t>
            </w:r>
            <w:proofErr w:type="spellEnd"/>
          </w:p>
        </w:tc>
        <w:tc>
          <w:tcPr>
            <w:tcW w:w="720" w:type="dxa"/>
            <w:noWrap/>
            <w:hideMark/>
          </w:tcPr>
          <w:p w14:paraId="0890F56F"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3C245D1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7299AA9F" w14:textId="77777777" w:rsidTr="006E12AF">
        <w:trPr>
          <w:trHeight w:val="180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557FCBA5" w14:textId="77777777" w:rsidR="00722D06" w:rsidRPr="00562152" w:rsidRDefault="00722D06" w:rsidP="009D4FE5">
            <w:r w:rsidRPr="00562152">
              <w:t>Sexual Exploitation of a Child - Produce, Promote, or Distribute</w:t>
            </w:r>
            <w:r w:rsidRPr="00562152">
              <w:br/>
              <w:t>18-6-403(3)(b)</w:t>
            </w:r>
          </w:p>
        </w:tc>
        <w:tc>
          <w:tcPr>
            <w:tcW w:w="4230" w:type="dxa"/>
            <w:hideMark/>
          </w:tcPr>
          <w:p w14:paraId="22B466A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Prepare, arrange for, publish, produce, promote, make, sell, finance, </w:t>
            </w:r>
            <w:proofErr w:type="spellStart"/>
            <w:r w:rsidRPr="00562152">
              <w:t>eshibit</w:t>
            </w:r>
            <w:proofErr w:type="spellEnd"/>
            <w:r w:rsidRPr="00562152">
              <w:t xml:space="preserve">, advertise, deal in, or distribute any sexually exploitative material (visual material depicting a child under 18 engaged in, participating in, observing, or being used for explicit sexual conduct).  </w:t>
            </w:r>
            <w:r w:rsidRPr="00562152">
              <w:rPr>
                <w:b/>
                <w:bCs/>
              </w:rPr>
              <w:t>Effective 1-1-18, per 18-6-403(3.5), a juvenile's conduct that is limited to the elements of the petty offense of possession of a private image by a juvenile, 18-7-109(2), or the civil infraction of exchange of a private image by a juvenile, 18-7-109(3), is not subject to prosecution under this section.</w:t>
            </w:r>
          </w:p>
        </w:tc>
        <w:tc>
          <w:tcPr>
            <w:tcW w:w="429" w:type="dxa"/>
            <w:noWrap/>
            <w:hideMark/>
          </w:tcPr>
          <w:p w14:paraId="7DD2520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F3</w:t>
            </w:r>
          </w:p>
        </w:tc>
        <w:tc>
          <w:tcPr>
            <w:tcW w:w="429" w:type="dxa"/>
            <w:noWrap/>
            <w:hideMark/>
          </w:tcPr>
          <w:p w14:paraId="08A2D0E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69361F6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5C5F0C8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456F8E2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63AD271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4 to 12 years; up to 24 w/ </w:t>
            </w:r>
            <w:proofErr w:type="spellStart"/>
            <w:r w:rsidRPr="00562152">
              <w:t>agg</w:t>
            </w:r>
            <w:proofErr w:type="spellEnd"/>
          </w:p>
        </w:tc>
        <w:tc>
          <w:tcPr>
            <w:tcW w:w="720" w:type="dxa"/>
            <w:noWrap/>
            <w:hideMark/>
          </w:tcPr>
          <w:p w14:paraId="04C25F2D"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2FC9FA7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14C816EF" w14:textId="77777777" w:rsidTr="006E12AF">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0C339358" w14:textId="77777777" w:rsidR="00722D06" w:rsidRPr="00562152" w:rsidRDefault="00722D06" w:rsidP="009D4FE5"/>
        </w:tc>
        <w:tc>
          <w:tcPr>
            <w:tcW w:w="4230" w:type="dxa"/>
            <w:hideMark/>
          </w:tcPr>
          <w:p w14:paraId="31A85AE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Attempt, conspiracy, or solicitation to commit Sexual Exploitation of a Child - Produce, Promote, or Distribute.  </w:t>
            </w:r>
            <w:r w:rsidRPr="00562152">
              <w:rPr>
                <w:b/>
                <w:bCs/>
              </w:rPr>
              <w:t>Effective 1-1-18, per 18-6-403(3.5), a juvenile's conduct that is limited to the elements of the petty offense of possession of a private image by a juvenile, 18-7-109(2), or the civil infraction of exchange of a private image by a juvenile, 18-7-109(3), is not subject to prosecution under this section.</w:t>
            </w:r>
          </w:p>
        </w:tc>
        <w:tc>
          <w:tcPr>
            <w:tcW w:w="429" w:type="dxa"/>
            <w:noWrap/>
            <w:hideMark/>
          </w:tcPr>
          <w:p w14:paraId="22B52CA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F4</w:t>
            </w:r>
          </w:p>
        </w:tc>
        <w:tc>
          <w:tcPr>
            <w:tcW w:w="429" w:type="dxa"/>
            <w:noWrap/>
            <w:hideMark/>
          </w:tcPr>
          <w:p w14:paraId="1B7E2A5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522AAC6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4A2608F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303217F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0CCE0F5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2 to 6 years; up to 12 w/ </w:t>
            </w:r>
            <w:proofErr w:type="spellStart"/>
            <w:r w:rsidRPr="00562152">
              <w:t>agg</w:t>
            </w:r>
            <w:proofErr w:type="spellEnd"/>
          </w:p>
        </w:tc>
        <w:tc>
          <w:tcPr>
            <w:tcW w:w="720" w:type="dxa"/>
            <w:noWrap/>
            <w:hideMark/>
          </w:tcPr>
          <w:p w14:paraId="583011D7"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472941A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1C7A7C14" w14:textId="77777777" w:rsidTr="006E12AF">
        <w:trPr>
          <w:trHeight w:val="154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5B2486F2" w14:textId="77777777" w:rsidR="00722D06" w:rsidRPr="00562152" w:rsidRDefault="00722D06" w:rsidP="009D4FE5">
            <w:r w:rsidRPr="00562152">
              <w:t>Sexual Exploitation of a Child - Produce, Promote, or Distribute</w:t>
            </w:r>
            <w:r w:rsidRPr="00562152">
              <w:br/>
              <w:t>18-6-403(3)(b)</w:t>
            </w:r>
          </w:p>
        </w:tc>
        <w:tc>
          <w:tcPr>
            <w:tcW w:w="4230" w:type="dxa"/>
            <w:hideMark/>
          </w:tcPr>
          <w:p w14:paraId="2359CDA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Possessing or controlling any sexually exploitative material for any purpose, where the material possessed is a video, video tape, or motion picture, or is more than twenty different items.  </w:t>
            </w:r>
            <w:r w:rsidRPr="00562152">
              <w:rPr>
                <w:b/>
                <w:bCs/>
              </w:rPr>
              <w:t>Effective 1-1-18, per 18-6-403(3.5), a juvenile's conduct that is limited to the elements of the petty offense of possession of a private image by a juvenile, 18-7-109(2), or the civil infraction of exchange of a private image by a juvenile, 18-7-109(3), is not subject to prosecution under this section.</w:t>
            </w:r>
          </w:p>
        </w:tc>
        <w:tc>
          <w:tcPr>
            <w:tcW w:w="429" w:type="dxa"/>
            <w:noWrap/>
            <w:hideMark/>
          </w:tcPr>
          <w:p w14:paraId="4732598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F4</w:t>
            </w:r>
          </w:p>
        </w:tc>
        <w:tc>
          <w:tcPr>
            <w:tcW w:w="429" w:type="dxa"/>
            <w:noWrap/>
            <w:hideMark/>
          </w:tcPr>
          <w:p w14:paraId="71A25BA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7CA3D36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33F3569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194CBB4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2FB9CBB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2 to 6 years; up to 12 w/ </w:t>
            </w:r>
            <w:proofErr w:type="spellStart"/>
            <w:r w:rsidRPr="00562152">
              <w:t>agg</w:t>
            </w:r>
            <w:proofErr w:type="spellEnd"/>
          </w:p>
        </w:tc>
        <w:tc>
          <w:tcPr>
            <w:tcW w:w="720" w:type="dxa"/>
            <w:hideMark/>
          </w:tcPr>
          <w:p w14:paraId="05C9106A"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0D87595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425A4237" w14:textId="77777777" w:rsidTr="006E12AF">
        <w:trPr>
          <w:cnfStyle w:val="000000100000" w:firstRow="0" w:lastRow="0" w:firstColumn="0" w:lastColumn="0" w:oddVBand="0" w:evenVBand="0" w:oddHBand="1" w:evenHBand="0" w:firstRowFirstColumn="0" w:firstRowLastColumn="0" w:lastRowFirstColumn="0" w:lastRowLastColumn="0"/>
          <w:trHeight w:val="153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21F6C437" w14:textId="77777777" w:rsidR="00722D06" w:rsidRPr="00562152" w:rsidRDefault="00722D06" w:rsidP="009D4FE5"/>
        </w:tc>
        <w:tc>
          <w:tcPr>
            <w:tcW w:w="4230" w:type="dxa"/>
            <w:hideMark/>
          </w:tcPr>
          <w:p w14:paraId="12D2274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Attempt, conspiracy, or solicitation to commit Sexual Exploitation of a Child - Possess Video or More than 20 Items.  </w:t>
            </w:r>
            <w:r w:rsidRPr="00562152">
              <w:rPr>
                <w:b/>
                <w:bCs/>
              </w:rPr>
              <w:t xml:space="preserve">Effective 1-1-18, per 18-6-403(3.5), a juvenile's conduct that is limited to the elements of the petty offense of possession of a private image by a juvenile, 18-7-109(2), or the civil infraction of exchange of </w:t>
            </w:r>
            <w:r w:rsidRPr="00562152">
              <w:rPr>
                <w:b/>
                <w:bCs/>
              </w:rPr>
              <w:lastRenderedPageBreak/>
              <w:t>a private image by a juvenile, 18-7-109(3), is not subject to prosecution under this section.</w:t>
            </w:r>
          </w:p>
        </w:tc>
        <w:tc>
          <w:tcPr>
            <w:tcW w:w="429" w:type="dxa"/>
            <w:noWrap/>
            <w:hideMark/>
          </w:tcPr>
          <w:p w14:paraId="2338C81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lastRenderedPageBreak/>
              <w:t>F5</w:t>
            </w:r>
          </w:p>
        </w:tc>
        <w:tc>
          <w:tcPr>
            <w:tcW w:w="429" w:type="dxa"/>
            <w:noWrap/>
            <w:hideMark/>
          </w:tcPr>
          <w:p w14:paraId="5460441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0C21E3C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0B2B271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1186D41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7C82C46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 to 3 years; up to 6 w/ </w:t>
            </w:r>
            <w:proofErr w:type="spellStart"/>
            <w:r w:rsidRPr="00562152">
              <w:t>agg</w:t>
            </w:r>
            <w:proofErr w:type="spellEnd"/>
          </w:p>
        </w:tc>
        <w:tc>
          <w:tcPr>
            <w:tcW w:w="720" w:type="dxa"/>
            <w:noWrap/>
            <w:hideMark/>
          </w:tcPr>
          <w:p w14:paraId="3FB49129"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0D31962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78C8B9BC" w14:textId="77777777" w:rsidTr="006E12AF">
        <w:trPr>
          <w:trHeight w:val="180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1BAB0EFA" w14:textId="77777777" w:rsidR="00722D06" w:rsidRPr="00562152" w:rsidRDefault="00722D06" w:rsidP="009D4FE5">
            <w:r w:rsidRPr="00562152">
              <w:t>Sexual Exploitation of a Child - Possess 20 or Fewer Items</w:t>
            </w:r>
            <w:r w:rsidRPr="00562152">
              <w:br/>
              <w:t>18-6-403(</w:t>
            </w:r>
            <w:proofErr w:type="gramStart"/>
            <w:r w:rsidRPr="00562152">
              <w:t>3)(</w:t>
            </w:r>
            <w:proofErr w:type="gramEnd"/>
            <w:r w:rsidRPr="00562152">
              <w:t xml:space="preserve">b.5); if DOO </w:t>
            </w:r>
            <w:r w:rsidRPr="00562152">
              <w:rPr>
                <w:i/>
                <w:iCs/>
              </w:rPr>
              <w:t xml:space="preserve">prior </w:t>
            </w:r>
            <w:r w:rsidRPr="00562152">
              <w:t>to 8-5-15, this crime is a class 6 felony in presumptive range</w:t>
            </w:r>
          </w:p>
        </w:tc>
        <w:tc>
          <w:tcPr>
            <w:tcW w:w="4230" w:type="dxa"/>
            <w:hideMark/>
          </w:tcPr>
          <w:p w14:paraId="0C6A3BE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Possessing or controlling any sexually exploitative material for any purpose, where the material possessed is a twenty or fewer different items, and is not a video, video tape, or motion picture. </w:t>
            </w:r>
            <w:r w:rsidRPr="00562152">
              <w:rPr>
                <w:b/>
                <w:bCs/>
              </w:rPr>
              <w:t xml:space="preserve"> Effective 1-1-18, per 18-6-403(3.5), a juvenile's conduct that is limited to the elements of the petty offense of possession of a private image by a juvenile, 18-7-109(2), or the civil infraction of exchange of a private image by a juvenile, 18-7-109(3), is not subject to prosecution under this section.</w:t>
            </w:r>
          </w:p>
        </w:tc>
        <w:tc>
          <w:tcPr>
            <w:tcW w:w="429" w:type="dxa"/>
            <w:hideMark/>
          </w:tcPr>
          <w:p w14:paraId="6287DCE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F5</w:t>
            </w:r>
          </w:p>
        </w:tc>
        <w:tc>
          <w:tcPr>
            <w:tcW w:w="429" w:type="dxa"/>
            <w:noWrap/>
            <w:hideMark/>
          </w:tcPr>
          <w:p w14:paraId="1132BD0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6289611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rPr>
                <w:b/>
                <w:bCs/>
              </w:rPr>
            </w:pPr>
            <w:r w:rsidRPr="00562152">
              <w:rPr>
                <w:b/>
                <w:bCs/>
              </w:rPr>
              <w:t>Y*</w:t>
            </w:r>
          </w:p>
        </w:tc>
        <w:tc>
          <w:tcPr>
            <w:tcW w:w="429" w:type="dxa"/>
            <w:noWrap/>
            <w:hideMark/>
          </w:tcPr>
          <w:p w14:paraId="4B5FBDF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3307DFE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5024C68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1 to 3 years; up to 6 w/ </w:t>
            </w:r>
            <w:proofErr w:type="spellStart"/>
            <w:r w:rsidRPr="00562152">
              <w:t>agg</w:t>
            </w:r>
            <w:proofErr w:type="spellEnd"/>
          </w:p>
        </w:tc>
        <w:tc>
          <w:tcPr>
            <w:tcW w:w="720" w:type="dxa"/>
            <w:noWrap/>
            <w:hideMark/>
          </w:tcPr>
          <w:p w14:paraId="2DE20D2E"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54205E2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067C566B" w14:textId="77777777" w:rsidTr="006E12AF">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478A4AA5" w14:textId="77777777" w:rsidR="00722D06" w:rsidRPr="00562152" w:rsidRDefault="00722D06" w:rsidP="009D4FE5"/>
        </w:tc>
        <w:tc>
          <w:tcPr>
            <w:tcW w:w="4230" w:type="dxa"/>
            <w:hideMark/>
          </w:tcPr>
          <w:p w14:paraId="1F5E84C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Attempt, conspiracy, or solicitation to commit Sexual Exploitation of a Child - Possess 20 or Fewer Items. </w:t>
            </w:r>
            <w:r w:rsidRPr="00562152">
              <w:rPr>
                <w:b/>
                <w:bCs/>
              </w:rPr>
              <w:t xml:space="preserve"> Effective 1-1-18, per 18-6-403(3.5), a juvenile's conduct that is limited to the elements of the petty offense of possession of a private image by a juvenile, 18-7-109(2), or the civil infraction of exchange of a private image by a juvenile, 18-7-109(3), is not subject to prosecution under this section.</w:t>
            </w:r>
          </w:p>
        </w:tc>
        <w:tc>
          <w:tcPr>
            <w:tcW w:w="429" w:type="dxa"/>
            <w:noWrap/>
            <w:hideMark/>
          </w:tcPr>
          <w:p w14:paraId="0818317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F6</w:t>
            </w:r>
          </w:p>
        </w:tc>
        <w:tc>
          <w:tcPr>
            <w:tcW w:w="429" w:type="dxa"/>
            <w:noWrap/>
            <w:hideMark/>
          </w:tcPr>
          <w:p w14:paraId="232E690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4680710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rPr>
                <w:b/>
                <w:bCs/>
              </w:rPr>
            </w:pPr>
            <w:r w:rsidRPr="00562152">
              <w:rPr>
                <w:b/>
                <w:bCs/>
              </w:rPr>
              <w:t>Y*</w:t>
            </w:r>
          </w:p>
        </w:tc>
        <w:tc>
          <w:tcPr>
            <w:tcW w:w="429" w:type="dxa"/>
            <w:noWrap/>
            <w:hideMark/>
          </w:tcPr>
          <w:p w14:paraId="487E30C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2C22247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34DD27A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12 to 18 months; up to 36 w/ </w:t>
            </w:r>
            <w:proofErr w:type="spellStart"/>
            <w:r w:rsidRPr="00562152">
              <w:t>agg</w:t>
            </w:r>
            <w:proofErr w:type="spellEnd"/>
          </w:p>
        </w:tc>
        <w:tc>
          <w:tcPr>
            <w:tcW w:w="720" w:type="dxa"/>
            <w:noWrap/>
            <w:hideMark/>
          </w:tcPr>
          <w:p w14:paraId="2347A76F"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0EEF1EC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376F314F" w14:textId="77777777" w:rsidTr="006E12AF">
        <w:trPr>
          <w:trHeight w:val="1545"/>
        </w:trPr>
        <w:tc>
          <w:tcPr>
            <w:cnfStyle w:val="001000000000" w:firstRow="0" w:lastRow="0" w:firstColumn="1" w:lastColumn="0" w:oddVBand="0" w:evenVBand="0" w:oddHBand="0" w:evenHBand="0" w:firstRowFirstColumn="0" w:firstRowLastColumn="0" w:lastRowFirstColumn="0" w:lastRowLastColumn="0"/>
            <w:tcW w:w="1728" w:type="dxa"/>
            <w:hideMark/>
          </w:tcPr>
          <w:p w14:paraId="6B0BFB18" w14:textId="77777777" w:rsidR="00722D06" w:rsidRPr="00562152" w:rsidRDefault="00722D06" w:rsidP="009D4FE5">
            <w:r w:rsidRPr="00562152">
              <w:t>Sexual Exploitation of a Child - 2nd Offense</w:t>
            </w:r>
            <w:r w:rsidRPr="00562152">
              <w:br/>
              <w:t>18-6-403(</w:t>
            </w:r>
            <w:proofErr w:type="gramStart"/>
            <w:r w:rsidRPr="00562152">
              <w:t>3)(</w:t>
            </w:r>
            <w:proofErr w:type="gramEnd"/>
            <w:r w:rsidRPr="00562152">
              <w:t>b.5),(5)</w:t>
            </w:r>
          </w:p>
        </w:tc>
        <w:tc>
          <w:tcPr>
            <w:tcW w:w="4230" w:type="dxa"/>
            <w:hideMark/>
          </w:tcPr>
          <w:p w14:paraId="45ACB8B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Possessing or controlling any sexually exploitative material for any purpose, where the defendant has one or more prior convictions for the same.  </w:t>
            </w:r>
            <w:r w:rsidRPr="00562152">
              <w:rPr>
                <w:b/>
                <w:bCs/>
              </w:rPr>
              <w:t>Effective 1-1-18, per 18-6-403(3.5), a juvenile's conduct that is limited to the elements of the petty offense of possession of a private image by a juvenile, 18-7-109(2), or the civil infraction of exchange of a private image by a juvenile, 18-7-109(3), is not subject to prosecution under this section.</w:t>
            </w:r>
          </w:p>
        </w:tc>
        <w:tc>
          <w:tcPr>
            <w:tcW w:w="429" w:type="dxa"/>
            <w:noWrap/>
            <w:hideMark/>
          </w:tcPr>
          <w:p w14:paraId="0E36F4A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F4</w:t>
            </w:r>
          </w:p>
        </w:tc>
        <w:tc>
          <w:tcPr>
            <w:tcW w:w="429" w:type="dxa"/>
            <w:noWrap/>
            <w:hideMark/>
          </w:tcPr>
          <w:p w14:paraId="6D54C95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68BDEA0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rPr>
                <w:b/>
                <w:bCs/>
              </w:rPr>
            </w:pPr>
            <w:r w:rsidRPr="00562152">
              <w:rPr>
                <w:b/>
                <w:bCs/>
              </w:rPr>
              <w:t>Y*</w:t>
            </w:r>
          </w:p>
        </w:tc>
        <w:tc>
          <w:tcPr>
            <w:tcW w:w="429" w:type="dxa"/>
            <w:noWrap/>
            <w:hideMark/>
          </w:tcPr>
          <w:p w14:paraId="58C8B28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26762C5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1E9058D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2 to 6 years; up to 12 w/ </w:t>
            </w:r>
            <w:proofErr w:type="spellStart"/>
            <w:r w:rsidRPr="00562152">
              <w:t>agg</w:t>
            </w:r>
            <w:proofErr w:type="spellEnd"/>
          </w:p>
        </w:tc>
        <w:tc>
          <w:tcPr>
            <w:tcW w:w="720" w:type="dxa"/>
            <w:noWrap/>
            <w:hideMark/>
          </w:tcPr>
          <w:p w14:paraId="22AC9895"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52663E4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23E5DE32" w14:textId="77777777" w:rsidTr="006E12AF">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1728" w:type="dxa"/>
            <w:hideMark/>
          </w:tcPr>
          <w:p w14:paraId="3FC37A8B" w14:textId="77777777" w:rsidR="00722D06" w:rsidRPr="00562152" w:rsidRDefault="00722D06" w:rsidP="009D4FE5"/>
        </w:tc>
        <w:tc>
          <w:tcPr>
            <w:tcW w:w="4230" w:type="dxa"/>
            <w:hideMark/>
          </w:tcPr>
          <w:p w14:paraId="4940EDF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Attempt, conspiracy, or solicitation to commit Sexual Exploitation of a Child - 2nd Offense.  </w:t>
            </w:r>
            <w:r w:rsidRPr="00562152">
              <w:rPr>
                <w:b/>
                <w:bCs/>
              </w:rPr>
              <w:t>Effective 1-1-18, per 18-6-403(3.5), a juvenile's conduct that is limited to the elements of the petty offense of possession of a private image by a juvenile, 18-7-109(2), or the civil infraction of exchange of a private image by a juvenile, 18-7-109(3), is not subject to prosecution under this section.</w:t>
            </w:r>
          </w:p>
        </w:tc>
        <w:tc>
          <w:tcPr>
            <w:tcW w:w="429" w:type="dxa"/>
            <w:noWrap/>
            <w:hideMark/>
          </w:tcPr>
          <w:p w14:paraId="5AF6749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F5</w:t>
            </w:r>
          </w:p>
        </w:tc>
        <w:tc>
          <w:tcPr>
            <w:tcW w:w="429" w:type="dxa"/>
            <w:noWrap/>
            <w:hideMark/>
          </w:tcPr>
          <w:p w14:paraId="3BE3F72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338EAB9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rPr>
                <w:b/>
                <w:bCs/>
              </w:rPr>
            </w:pPr>
            <w:r w:rsidRPr="00562152">
              <w:rPr>
                <w:b/>
                <w:bCs/>
              </w:rPr>
              <w:t>Y*</w:t>
            </w:r>
          </w:p>
        </w:tc>
        <w:tc>
          <w:tcPr>
            <w:tcW w:w="429" w:type="dxa"/>
            <w:noWrap/>
            <w:hideMark/>
          </w:tcPr>
          <w:p w14:paraId="035A118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315E648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0D440AC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 to 3 </w:t>
            </w:r>
            <w:proofErr w:type="spellStart"/>
            <w:r w:rsidRPr="00562152">
              <w:t>yrs</w:t>
            </w:r>
            <w:proofErr w:type="spellEnd"/>
            <w:r w:rsidRPr="00562152">
              <w:t xml:space="preserve">; up to 6 w/ </w:t>
            </w:r>
            <w:proofErr w:type="spellStart"/>
            <w:r w:rsidRPr="00562152">
              <w:t>agg</w:t>
            </w:r>
            <w:proofErr w:type="spellEnd"/>
          </w:p>
        </w:tc>
        <w:tc>
          <w:tcPr>
            <w:tcW w:w="720" w:type="dxa"/>
            <w:noWrap/>
            <w:hideMark/>
          </w:tcPr>
          <w:p w14:paraId="065F404E"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0F329E0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02AB879E" w14:textId="77777777" w:rsidTr="006E12AF">
        <w:trPr>
          <w:trHeight w:val="154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4489E19B" w14:textId="77777777" w:rsidR="00722D06" w:rsidRPr="00562152" w:rsidRDefault="00722D06" w:rsidP="009D4FE5">
            <w:r w:rsidRPr="00562152">
              <w:lastRenderedPageBreak/>
              <w:t>Sexual Exploitation of a Child - Possess with Intent</w:t>
            </w:r>
            <w:r w:rsidRPr="00562152">
              <w:br/>
              <w:t>18-6-403(3)(c)</w:t>
            </w:r>
          </w:p>
        </w:tc>
        <w:tc>
          <w:tcPr>
            <w:tcW w:w="4230" w:type="dxa"/>
            <w:hideMark/>
          </w:tcPr>
          <w:p w14:paraId="78A0CF0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Possessing with intent to deal in, sell, or distribute any sexually exploitative material (visual material depicting a child under 18 engaged in, participating in, observing, or being used for explicit sexual conduct).</w:t>
            </w:r>
          </w:p>
        </w:tc>
        <w:tc>
          <w:tcPr>
            <w:tcW w:w="429" w:type="dxa"/>
            <w:noWrap/>
            <w:hideMark/>
          </w:tcPr>
          <w:p w14:paraId="4C33F41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F3</w:t>
            </w:r>
          </w:p>
        </w:tc>
        <w:tc>
          <w:tcPr>
            <w:tcW w:w="429" w:type="dxa"/>
            <w:noWrap/>
            <w:hideMark/>
          </w:tcPr>
          <w:p w14:paraId="00283CE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22B5FB6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3A7A9E2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0D12DA9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2758E68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4 to 12 years; up to 24 w/ </w:t>
            </w:r>
            <w:proofErr w:type="spellStart"/>
            <w:r w:rsidRPr="00562152">
              <w:t>agg</w:t>
            </w:r>
            <w:proofErr w:type="spellEnd"/>
          </w:p>
        </w:tc>
        <w:tc>
          <w:tcPr>
            <w:tcW w:w="720" w:type="dxa"/>
            <w:noWrap/>
            <w:hideMark/>
          </w:tcPr>
          <w:p w14:paraId="18911680"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1118E23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37078757" w14:textId="77777777" w:rsidTr="006E12AF">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097E62E3" w14:textId="77777777" w:rsidR="00722D06" w:rsidRPr="00562152" w:rsidRDefault="00722D06" w:rsidP="009D4FE5"/>
        </w:tc>
        <w:tc>
          <w:tcPr>
            <w:tcW w:w="4230" w:type="dxa"/>
            <w:hideMark/>
          </w:tcPr>
          <w:p w14:paraId="50A4519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Sexual Exploitation of a Child - Possess with Intent</w:t>
            </w:r>
          </w:p>
        </w:tc>
        <w:tc>
          <w:tcPr>
            <w:tcW w:w="429" w:type="dxa"/>
            <w:noWrap/>
            <w:hideMark/>
          </w:tcPr>
          <w:p w14:paraId="4ADA13D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F4</w:t>
            </w:r>
          </w:p>
        </w:tc>
        <w:tc>
          <w:tcPr>
            <w:tcW w:w="429" w:type="dxa"/>
            <w:noWrap/>
            <w:hideMark/>
          </w:tcPr>
          <w:p w14:paraId="2B38DAE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3F33A78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3BAF331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4B490BD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4C593B2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2 to 6 years; up to 12 w/ </w:t>
            </w:r>
            <w:proofErr w:type="spellStart"/>
            <w:r w:rsidRPr="00562152">
              <w:t>agg</w:t>
            </w:r>
            <w:proofErr w:type="spellEnd"/>
          </w:p>
        </w:tc>
        <w:tc>
          <w:tcPr>
            <w:tcW w:w="720" w:type="dxa"/>
            <w:noWrap/>
            <w:hideMark/>
          </w:tcPr>
          <w:p w14:paraId="163F62DF"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18C0C9B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6E189E3D" w14:textId="77777777" w:rsidTr="006E12AF">
        <w:trPr>
          <w:trHeight w:val="154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36DFD2DF" w14:textId="77777777" w:rsidR="00722D06" w:rsidRPr="00562152" w:rsidRDefault="00722D06" w:rsidP="009D4FE5">
            <w:r w:rsidRPr="00562152">
              <w:t>Sexual Exploitation of a Child - Produce Performance</w:t>
            </w:r>
            <w:r w:rsidRPr="00562152">
              <w:br/>
              <w:t>18-6-403(3)(d)</w:t>
            </w:r>
          </w:p>
        </w:tc>
        <w:tc>
          <w:tcPr>
            <w:tcW w:w="4230" w:type="dxa"/>
            <w:hideMark/>
          </w:tcPr>
          <w:p w14:paraId="43A98CA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Causing, inducing, enticing, or permitting a child under 18 to engage in, or be used for, any explicit sexual conduct for the purpose of producing a performance.  </w:t>
            </w:r>
          </w:p>
        </w:tc>
        <w:tc>
          <w:tcPr>
            <w:tcW w:w="429" w:type="dxa"/>
            <w:noWrap/>
            <w:hideMark/>
          </w:tcPr>
          <w:p w14:paraId="5A86B69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F3</w:t>
            </w:r>
          </w:p>
        </w:tc>
        <w:tc>
          <w:tcPr>
            <w:tcW w:w="429" w:type="dxa"/>
            <w:noWrap/>
            <w:hideMark/>
          </w:tcPr>
          <w:p w14:paraId="7D18A93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36203FF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0E433F0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44D6986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77A1C0F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4 to 12 years; up to 24 w/ </w:t>
            </w:r>
            <w:proofErr w:type="spellStart"/>
            <w:r w:rsidRPr="00562152">
              <w:t>agg</w:t>
            </w:r>
            <w:proofErr w:type="spellEnd"/>
          </w:p>
        </w:tc>
        <w:tc>
          <w:tcPr>
            <w:tcW w:w="720" w:type="dxa"/>
            <w:noWrap/>
            <w:hideMark/>
          </w:tcPr>
          <w:p w14:paraId="1373E4B9"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601A5AC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4F49A35F" w14:textId="77777777" w:rsidTr="006E12AF">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417B7B3A" w14:textId="77777777" w:rsidR="00722D06" w:rsidRPr="00562152" w:rsidRDefault="00722D06" w:rsidP="009D4FE5"/>
        </w:tc>
        <w:tc>
          <w:tcPr>
            <w:tcW w:w="4230" w:type="dxa"/>
            <w:hideMark/>
          </w:tcPr>
          <w:p w14:paraId="39333DA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Attempt, conspiracy, or solicitation to commit Sexual Exploitation of a Child - Produce Performance.  </w:t>
            </w:r>
          </w:p>
        </w:tc>
        <w:tc>
          <w:tcPr>
            <w:tcW w:w="429" w:type="dxa"/>
            <w:noWrap/>
            <w:hideMark/>
          </w:tcPr>
          <w:p w14:paraId="7DD12AD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F4</w:t>
            </w:r>
          </w:p>
        </w:tc>
        <w:tc>
          <w:tcPr>
            <w:tcW w:w="429" w:type="dxa"/>
            <w:noWrap/>
            <w:hideMark/>
          </w:tcPr>
          <w:p w14:paraId="5C65B85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455E0F5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4480453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07ED28E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3047D7E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2 to 6 years; up to 12 w/ </w:t>
            </w:r>
            <w:proofErr w:type="spellStart"/>
            <w:r w:rsidRPr="00562152">
              <w:t>agg</w:t>
            </w:r>
            <w:proofErr w:type="spellEnd"/>
          </w:p>
        </w:tc>
        <w:tc>
          <w:tcPr>
            <w:tcW w:w="720" w:type="dxa"/>
            <w:noWrap/>
            <w:hideMark/>
          </w:tcPr>
          <w:p w14:paraId="4F33720B"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03AAECC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2F4BA31F" w14:textId="77777777" w:rsidTr="006E12AF">
        <w:trPr>
          <w:trHeight w:val="154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570D45A2" w14:textId="77777777" w:rsidR="00722D06" w:rsidRPr="00562152" w:rsidRDefault="00722D06" w:rsidP="009D4FE5">
            <w:r w:rsidRPr="00562152">
              <w:t>Procurement of a Child for Sexual Exploitation</w:t>
            </w:r>
            <w:r w:rsidRPr="00562152">
              <w:br/>
              <w:t>18-6-404</w:t>
            </w:r>
          </w:p>
        </w:tc>
        <w:tc>
          <w:tcPr>
            <w:tcW w:w="4230" w:type="dxa"/>
            <w:hideMark/>
          </w:tcPr>
          <w:p w14:paraId="333534B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Giving, transporting, providing, or making available, or offering to give, </w:t>
            </w:r>
            <w:proofErr w:type="spellStart"/>
            <w:r w:rsidRPr="00562152">
              <w:t>tranposrt</w:t>
            </w:r>
            <w:proofErr w:type="spellEnd"/>
            <w:r w:rsidRPr="00562152">
              <w:t>, provide, or make available to another person a child under 18, for the purpose of sexual exploitation of a child.</w:t>
            </w:r>
          </w:p>
        </w:tc>
        <w:tc>
          <w:tcPr>
            <w:tcW w:w="429" w:type="dxa"/>
            <w:noWrap/>
            <w:hideMark/>
          </w:tcPr>
          <w:p w14:paraId="1B331FC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F3</w:t>
            </w:r>
          </w:p>
        </w:tc>
        <w:tc>
          <w:tcPr>
            <w:tcW w:w="429" w:type="dxa"/>
            <w:noWrap/>
            <w:hideMark/>
          </w:tcPr>
          <w:p w14:paraId="1357C97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29D9042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0581BDF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5D61662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7C97B8B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4 to 12 years; up to 24 w/ </w:t>
            </w:r>
            <w:proofErr w:type="spellStart"/>
            <w:r w:rsidRPr="00562152">
              <w:t>agg</w:t>
            </w:r>
            <w:proofErr w:type="spellEnd"/>
          </w:p>
        </w:tc>
        <w:tc>
          <w:tcPr>
            <w:tcW w:w="720" w:type="dxa"/>
            <w:noWrap/>
            <w:hideMark/>
          </w:tcPr>
          <w:p w14:paraId="6395E4D9"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087944A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034E8103" w14:textId="77777777" w:rsidTr="006E12AF">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03BD97AF" w14:textId="77777777" w:rsidR="00722D06" w:rsidRPr="00562152" w:rsidRDefault="00722D06" w:rsidP="009D4FE5"/>
        </w:tc>
        <w:tc>
          <w:tcPr>
            <w:tcW w:w="4230" w:type="dxa"/>
            <w:hideMark/>
          </w:tcPr>
          <w:p w14:paraId="1B70C9A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Procurement of a Child for Sexual Exploitation</w:t>
            </w:r>
          </w:p>
        </w:tc>
        <w:tc>
          <w:tcPr>
            <w:tcW w:w="429" w:type="dxa"/>
            <w:noWrap/>
            <w:hideMark/>
          </w:tcPr>
          <w:p w14:paraId="50F3C9A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F4</w:t>
            </w:r>
          </w:p>
        </w:tc>
        <w:tc>
          <w:tcPr>
            <w:tcW w:w="429" w:type="dxa"/>
            <w:noWrap/>
            <w:hideMark/>
          </w:tcPr>
          <w:p w14:paraId="338CE7C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3FA4E01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3336871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4DE8321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5FD5E4C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2 to 6 years; up to 12 w/ </w:t>
            </w:r>
            <w:proofErr w:type="spellStart"/>
            <w:r w:rsidRPr="00562152">
              <w:t>agg</w:t>
            </w:r>
            <w:proofErr w:type="spellEnd"/>
          </w:p>
        </w:tc>
        <w:tc>
          <w:tcPr>
            <w:tcW w:w="720" w:type="dxa"/>
            <w:noWrap/>
            <w:hideMark/>
          </w:tcPr>
          <w:p w14:paraId="2BB5C8DC"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77E7665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321A7D9A" w14:textId="77777777" w:rsidTr="006E12AF">
        <w:trPr>
          <w:trHeight w:val="103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75B7FC5F" w14:textId="77777777" w:rsidR="00722D06" w:rsidRPr="00562152" w:rsidRDefault="00722D06" w:rsidP="009D4FE5">
            <w:r w:rsidRPr="00562152">
              <w:t>Wholesale Promotion of Obscenity</w:t>
            </w:r>
            <w:r w:rsidRPr="00562152">
              <w:br/>
              <w:t>18-7-102(1)</w:t>
            </w:r>
          </w:p>
        </w:tc>
        <w:tc>
          <w:tcPr>
            <w:tcW w:w="4230" w:type="dxa"/>
            <w:hideMark/>
          </w:tcPr>
          <w:p w14:paraId="2E59AFC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Knowing the content and character of material, wholesale promoting or possessing with intent to wholesale promote, any obscene material to anyone over the age of 18.  </w:t>
            </w:r>
          </w:p>
        </w:tc>
        <w:tc>
          <w:tcPr>
            <w:tcW w:w="429" w:type="dxa"/>
            <w:noWrap/>
            <w:hideMark/>
          </w:tcPr>
          <w:p w14:paraId="41B8C84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M1</w:t>
            </w:r>
          </w:p>
        </w:tc>
        <w:tc>
          <w:tcPr>
            <w:tcW w:w="429" w:type="dxa"/>
            <w:noWrap/>
            <w:hideMark/>
          </w:tcPr>
          <w:p w14:paraId="68E8DA2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480531F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0A5B25A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65C1403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41C9DDD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Up to 18 months </w:t>
            </w:r>
          </w:p>
        </w:tc>
        <w:tc>
          <w:tcPr>
            <w:tcW w:w="720" w:type="dxa"/>
            <w:noWrap/>
            <w:hideMark/>
          </w:tcPr>
          <w:p w14:paraId="78515D98"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6480892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0AE1D815" w14:textId="77777777" w:rsidTr="006E12AF">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3D514E05" w14:textId="77777777" w:rsidR="00722D06" w:rsidRPr="00562152" w:rsidRDefault="00722D06" w:rsidP="009D4FE5"/>
        </w:tc>
        <w:tc>
          <w:tcPr>
            <w:tcW w:w="4230" w:type="dxa"/>
            <w:hideMark/>
          </w:tcPr>
          <w:p w14:paraId="732ADDD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or conspiracy to commit Wholesale Promotion of Obscenity</w:t>
            </w:r>
          </w:p>
        </w:tc>
        <w:tc>
          <w:tcPr>
            <w:tcW w:w="429" w:type="dxa"/>
            <w:noWrap/>
            <w:hideMark/>
          </w:tcPr>
          <w:p w14:paraId="4E8CB07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M2</w:t>
            </w:r>
          </w:p>
        </w:tc>
        <w:tc>
          <w:tcPr>
            <w:tcW w:w="429" w:type="dxa"/>
            <w:noWrap/>
            <w:hideMark/>
          </w:tcPr>
          <w:p w14:paraId="065B4DC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77C4999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4C46550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4138FFE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42BD2AC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Up to 1 year</w:t>
            </w:r>
          </w:p>
        </w:tc>
        <w:tc>
          <w:tcPr>
            <w:tcW w:w="720" w:type="dxa"/>
            <w:noWrap/>
            <w:hideMark/>
          </w:tcPr>
          <w:p w14:paraId="6E1E5460"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1C97E96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4DA102FA" w14:textId="77777777" w:rsidTr="006E12AF">
        <w:trPr>
          <w:trHeight w:val="180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152B51EF" w14:textId="77777777" w:rsidR="00722D06" w:rsidRPr="00562152" w:rsidRDefault="00722D06" w:rsidP="009D4FE5">
            <w:r w:rsidRPr="00562152">
              <w:t>Wholesale Promotion of Obscenity to a Minor</w:t>
            </w:r>
            <w:r w:rsidRPr="00562152">
              <w:br/>
              <w:t>18-7-102(1.5)</w:t>
            </w:r>
          </w:p>
        </w:tc>
        <w:tc>
          <w:tcPr>
            <w:tcW w:w="4230" w:type="dxa"/>
            <w:hideMark/>
          </w:tcPr>
          <w:p w14:paraId="39F2E90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Knowing the content and character of material, wholesale promoting or possessing with intent to wholesale promote, any obscene material to a minor under 18.  </w:t>
            </w:r>
          </w:p>
        </w:tc>
        <w:tc>
          <w:tcPr>
            <w:tcW w:w="429" w:type="dxa"/>
            <w:noWrap/>
            <w:hideMark/>
          </w:tcPr>
          <w:p w14:paraId="36E3B6D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F6</w:t>
            </w:r>
          </w:p>
        </w:tc>
        <w:tc>
          <w:tcPr>
            <w:tcW w:w="429" w:type="dxa"/>
            <w:noWrap/>
            <w:hideMark/>
          </w:tcPr>
          <w:p w14:paraId="58EB5B5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581CA3C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5DC4BEF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5FDF259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0EB197C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12 to 18 months; up to 36 w/ </w:t>
            </w:r>
            <w:proofErr w:type="spellStart"/>
            <w:r w:rsidRPr="00562152">
              <w:t>agg</w:t>
            </w:r>
            <w:proofErr w:type="spellEnd"/>
          </w:p>
        </w:tc>
        <w:tc>
          <w:tcPr>
            <w:tcW w:w="720" w:type="dxa"/>
            <w:noWrap/>
            <w:hideMark/>
          </w:tcPr>
          <w:p w14:paraId="4E186E2E"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3 years</w:t>
            </w:r>
          </w:p>
        </w:tc>
        <w:tc>
          <w:tcPr>
            <w:tcW w:w="540" w:type="dxa"/>
            <w:noWrap/>
            <w:hideMark/>
          </w:tcPr>
          <w:p w14:paraId="1A47C01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19E2075A" w14:textId="77777777" w:rsidTr="006E12AF">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34FC1BBE" w14:textId="77777777" w:rsidR="00722D06" w:rsidRPr="00562152" w:rsidRDefault="00722D06" w:rsidP="009D4FE5"/>
        </w:tc>
        <w:tc>
          <w:tcPr>
            <w:tcW w:w="4230" w:type="dxa"/>
            <w:hideMark/>
          </w:tcPr>
          <w:p w14:paraId="46C1299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Wholesale Promotion of Obscenity to a Minor</w:t>
            </w:r>
          </w:p>
        </w:tc>
        <w:tc>
          <w:tcPr>
            <w:tcW w:w="429" w:type="dxa"/>
            <w:noWrap/>
            <w:hideMark/>
          </w:tcPr>
          <w:p w14:paraId="7B64FFA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F6</w:t>
            </w:r>
          </w:p>
        </w:tc>
        <w:tc>
          <w:tcPr>
            <w:tcW w:w="429" w:type="dxa"/>
            <w:noWrap/>
            <w:hideMark/>
          </w:tcPr>
          <w:p w14:paraId="6CAFE72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3342D1C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2577863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756465D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27A3A0A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12 to 18 months; up to 36 w/ </w:t>
            </w:r>
            <w:proofErr w:type="spellStart"/>
            <w:r w:rsidRPr="00562152">
              <w:t>agg</w:t>
            </w:r>
            <w:proofErr w:type="spellEnd"/>
          </w:p>
        </w:tc>
        <w:tc>
          <w:tcPr>
            <w:tcW w:w="720" w:type="dxa"/>
            <w:noWrap/>
            <w:hideMark/>
          </w:tcPr>
          <w:p w14:paraId="4B560AE4"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3 years</w:t>
            </w:r>
          </w:p>
        </w:tc>
        <w:tc>
          <w:tcPr>
            <w:tcW w:w="540" w:type="dxa"/>
            <w:noWrap/>
            <w:hideMark/>
          </w:tcPr>
          <w:p w14:paraId="3EECB4D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6561DD1D" w14:textId="77777777" w:rsidTr="006E12AF">
        <w:trPr>
          <w:trHeight w:val="103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0F40D579" w14:textId="77777777" w:rsidR="00722D06" w:rsidRPr="00562152" w:rsidRDefault="00722D06" w:rsidP="009D4FE5">
            <w:r w:rsidRPr="00562152">
              <w:t>Promotion of Obscenity</w:t>
            </w:r>
            <w:r w:rsidRPr="00562152">
              <w:br/>
              <w:t>18-7-102(2)</w:t>
            </w:r>
          </w:p>
        </w:tc>
        <w:tc>
          <w:tcPr>
            <w:tcW w:w="4230" w:type="dxa"/>
            <w:hideMark/>
          </w:tcPr>
          <w:p w14:paraId="454A4B4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Knowing the content and character of material, promoting or possessing with intent to promote, any obscene material to anyone over 18; or produced, presented, or directed an obscene performance involving anyone over 18; or participated in a portion of such a performance that was obscene or contributed to its obscenity.    </w:t>
            </w:r>
          </w:p>
        </w:tc>
        <w:tc>
          <w:tcPr>
            <w:tcW w:w="429" w:type="dxa"/>
            <w:noWrap/>
            <w:hideMark/>
          </w:tcPr>
          <w:p w14:paraId="4E362E0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M1</w:t>
            </w:r>
          </w:p>
        </w:tc>
        <w:tc>
          <w:tcPr>
            <w:tcW w:w="429" w:type="dxa"/>
            <w:noWrap/>
            <w:hideMark/>
          </w:tcPr>
          <w:p w14:paraId="0F913AA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51831C2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2DDB48E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508885C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2080340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Up to 18 months</w:t>
            </w:r>
          </w:p>
        </w:tc>
        <w:tc>
          <w:tcPr>
            <w:tcW w:w="720" w:type="dxa"/>
            <w:noWrap/>
            <w:hideMark/>
          </w:tcPr>
          <w:p w14:paraId="7158AE22"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721D340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67B392D7" w14:textId="77777777" w:rsidTr="006E12AF">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766C8304" w14:textId="77777777" w:rsidR="00722D06" w:rsidRPr="00562152" w:rsidRDefault="00722D06" w:rsidP="009D4FE5"/>
        </w:tc>
        <w:tc>
          <w:tcPr>
            <w:tcW w:w="4230" w:type="dxa"/>
            <w:hideMark/>
          </w:tcPr>
          <w:p w14:paraId="3BEB165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or conspiracy to commit Promotion of Obscenity</w:t>
            </w:r>
          </w:p>
        </w:tc>
        <w:tc>
          <w:tcPr>
            <w:tcW w:w="429" w:type="dxa"/>
            <w:noWrap/>
            <w:hideMark/>
          </w:tcPr>
          <w:p w14:paraId="44C57C1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M2</w:t>
            </w:r>
          </w:p>
        </w:tc>
        <w:tc>
          <w:tcPr>
            <w:tcW w:w="429" w:type="dxa"/>
            <w:noWrap/>
            <w:hideMark/>
          </w:tcPr>
          <w:p w14:paraId="6736992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349E77B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3E63555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03CDA46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0327D27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Up to 1 year</w:t>
            </w:r>
          </w:p>
        </w:tc>
        <w:tc>
          <w:tcPr>
            <w:tcW w:w="720" w:type="dxa"/>
            <w:noWrap/>
            <w:hideMark/>
          </w:tcPr>
          <w:p w14:paraId="29C0EB2E"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690B0B0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6A178A31" w14:textId="77777777" w:rsidTr="006E12AF">
        <w:trPr>
          <w:trHeight w:val="180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6F1526E2" w14:textId="77777777" w:rsidR="00722D06" w:rsidRPr="00562152" w:rsidRDefault="00722D06" w:rsidP="009D4FE5">
            <w:r w:rsidRPr="00562152">
              <w:t>Promotion of Obscenity to a Minor</w:t>
            </w:r>
            <w:r w:rsidRPr="00562152">
              <w:br/>
              <w:t>18-7-102(2.5)</w:t>
            </w:r>
          </w:p>
        </w:tc>
        <w:tc>
          <w:tcPr>
            <w:tcW w:w="4230" w:type="dxa"/>
            <w:hideMark/>
          </w:tcPr>
          <w:p w14:paraId="198191B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Knowing the content and character of material, promoting or possessing with intent to promote, any obscene material to a minor under 18; or produced, presented, or directed an obscene performance involving a minor under 18; or participated in a portion of such a performance that was obscene or contributed to its obscenity.    </w:t>
            </w:r>
          </w:p>
        </w:tc>
        <w:tc>
          <w:tcPr>
            <w:tcW w:w="429" w:type="dxa"/>
            <w:noWrap/>
            <w:hideMark/>
          </w:tcPr>
          <w:p w14:paraId="1ABF8BE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F6</w:t>
            </w:r>
          </w:p>
        </w:tc>
        <w:tc>
          <w:tcPr>
            <w:tcW w:w="429" w:type="dxa"/>
            <w:noWrap/>
            <w:hideMark/>
          </w:tcPr>
          <w:p w14:paraId="416794E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3DC9512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6F3AB46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3A26F96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043BC51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12 to 18 months; up to 36 w/ </w:t>
            </w:r>
            <w:proofErr w:type="spellStart"/>
            <w:r w:rsidRPr="00562152">
              <w:t>agg</w:t>
            </w:r>
            <w:proofErr w:type="spellEnd"/>
          </w:p>
        </w:tc>
        <w:tc>
          <w:tcPr>
            <w:tcW w:w="720" w:type="dxa"/>
            <w:noWrap/>
            <w:hideMark/>
          </w:tcPr>
          <w:p w14:paraId="040575FA"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3 years</w:t>
            </w:r>
          </w:p>
        </w:tc>
        <w:tc>
          <w:tcPr>
            <w:tcW w:w="540" w:type="dxa"/>
            <w:noWrap/>
            <w:hideMark/>
          </w:tcPr>
          <w:p w14:paraId="608BB12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2F069EE4" w14:textId="77777777" w:rsidTr="006E12AF">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241D6B05" w14:textId="77777777" w:rsidR="00722D06" w:rsidRPr="00562152" w:rsidRDefault="00722D06" w:rsidP="009D4FE5"/>
        </w:tc>
        <w:tc>
          <w:tcPr>
            <w:tcW w:w="4230" w:type="dxa"/>
            <w:hideMark/>
          </w:tcPr>
          <w:p w14:paraId="179F63E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or conspiracy to commit Promotion of Obscenity to a Minor</w:t>
            </w:r>
          </w:p>
        </w:tc>
        <w:tc>
          <w:tcPr>
            <w:tcW w:w="429" w:type="dxa"/>
            <w:noWrap/>
            <w:hideMark/>
          </w:tcPr>
          <w:p w14:paraId="58C85A8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F6</w:t>
            </w:r>
          </w:p>
        </w:tc>
        <w:tc>
          <w:tcPr>
            <w:tcW w:w="429" w:type="dxa"/>
            <w:noWrap/>
            <w:hideMark/>
          </w:tcPr>
          <w:p w14:paraId="1945BD1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23730EB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10085EA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2C23A37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6E4265D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12 to 18 months; up to 36 w/ </w:t>
            </w:r>
            <w:proofErr w:type="spellStart"/>
            <w:r w:rsidRPr="00562152">
              <w:t>agg</w:t>
            </w:r>
            <w:proofErr w:type="spellEnd"/>
          </w:p>
        </w:tc>
        <w:tc>
          <w:tcPr>
            <w:tcW w:w="720" w:type="dxa"/>
            <w:noWrap/>
            <w:hideMark/>
          </w:tcPr>
          <w:p w14:paraId="044ACF7E"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3 years</w:t>
            </w:r>
          </w:p>
        </w:tc>
        <w:tc>
          <w:tcPr>
            <w:tcW w:w="540" w:type="dxa"/>
            <w:noWrap/>
            <w:hideMark/>
          </w:tcPr>
          <w:p w14:paraId="4506C02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3A9258AF" w14:textId="77777777" w:rsidTr="006E12AF">
        <w:trPr>
          <w:trHeight w:val="2310"/>
        </w:trPr>
        <w:tc>
          <w:tcPr>
            <w:cnfStyle w:val="001000000000" w:firstRow="0" w:lastRow="0" w:firstColumn="1" w:lastColumn="0" w:oddVBand="0" w:evenVBand="0" w:oddHBand="0" w:evenHBand="0" w:firstRowFirstColumn="0" w:firstRowLastColumn="0" w:lastRowFirstColumn="0" w:lastRowLastColumn="0"/>
            <w:tcW w:w="1728" w:type="dxa"/>
            <w:hideMark/>
          </w:tcPr>
          <w:p w14:paraId="2C0A5AEF" w14:textId="77777777" w:rsidR="00722D06" w:rsidRPr="00562152" w:rsidRDefault="00722D06" w:rsidP="009D4FE5">
            <w:r w:rsidRPr="00562152">
              <w:t xml:space="preserve">Posting a private image for harassment "Revenge Porn" 18-7-107 (may petition to seal conviction under this statute after a 5 </w:t>
            </w:r>
            <w:proofErr w:type="spellStart"/>
            <w:r w:rsidRPr="00562152">
              <w:t>yr</w:t>
            </w:r>
            <w:proofErr w:type="spellEnd"/>
            <w:r w:rsidRPr="00562152">
              <w:t xml:space="preserve"> waiting period per 24-72-709); DOO must be on/after 7-1-2014.</w:t>
            </w:r>
          </w:p>
        </w:tc>
        <w:tc>
          <w:tcPr>
            <w:tcW w:w="4230" w:type="dxa"/>
            <w:hideMark/>
          </w:tcPr>
          <w:p w14:paraId="244F4EF4" w14:textId="4D0CEB6D"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An actor who is eighteen years of age or older commits the offense of posting a private image for harassment if </w:t>
            </w:r>
            <w:r w:rsidR="0054682D">
              <w:t>s/he</w:t>
            </w:r>
            <w:r w:rsidRPr="00562152">
              <w:t xml:space="preserve"> posts or distributes through the use of social media or any web site any photograph, video, or other image displaying the private intimate parts of an identified or identifiable person eighteen years of age or older:  (I) With the intent to harass the depicted person and inflict serious emotional distress upon the depicted person; (II)(A) Without the depicted person's consent; or (B) When the actor knew or should have known that the depicted person had a reasonable expectation that the image would remain private; and (III) The conduct results in </w:t>
            </w:r>
            <w:r w:rsidRPr="00562152">
              <w:lastRenderedPageBreak/>
              <w:t xml:space="preserve">serious emotional distress of the depicted person. </w:t>
            </w:r>
          </w:p>
        </w:tc>
        <w:tc>
          <w:tcPr>
            <w:tcW w:w="429" w:type="dxa"/>
            <w:noWrap/>
            <w:hideMark/>
          </w:tcPr>
          <w:p w14:paraId="1194AF1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lastRenderedPageBreak/>
              <w:t>M1</w:t>
            </w:r>
          </w:p>
        </w:tc>
        <w:tc>
          <w:tcPr>
            <w:tcW w:w="429" w:type="dxa"/>
            <w:noWrap/>
            <w:hideMark/>
          </w:tcPr>
          <w:p w14:paraId="100E1E5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08AF85D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50AD66F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2753C28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5359D89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Up to 18 months</w:t>
            </w:r>
          </w:p>
        </w:tc>
        <w:tc>
          <w:tcPr>
            <w:tcW w:w="720" w:type="dxa"/>
            <w:noWrap/>
            <w:hideMark/>
          </w:tcPr>
          <w:p w14:paraId="38D6A06D"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1CD5365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42FC2297" w14:textId="77777777" w:rsidTr="006E12A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728" w:type="dxa"/>
            <w:hideMark/>
          </w:tcPr>
          <w:p w14:paraId="1B610A71" w14:textId="77777777" w:rsidR="00722D06" w:rsidRPr="00562152" w:rsidRDefault="00722D06" w:rsidP="009D4FE5"/>
        </w:tc>
        <w:tc>
          <w:tcPr>
            <w:tcW w:w="4230" w:type="dxa"/>
            <w:hideMark/>
          </w:tcPr>
          <w:p w14:paraId="74DA54D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Posting a Private Image for Harassment</w:t>
            </w:r>
          </w:p>
        </w:tc>
        <w:tc>
          <w:tcPr>
            <w:tcW w:w="429" w:type="dxa"/>
            <w:noWrap/>
            <w:hideMark/>
          </w:tcPr>
          <w:p w14:paraId="76F6648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M2</w:t>
            </w:r>
          </w:p>
        </w:tc>
        <w:tc>
          <w:tcPr>
            <w:tcW w:w="429" w:type="dxa"/>
            <w:noWrap/>
            <w:hideMark/>
          </w:tcPr>
          <w:p w14:paraId="657B320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423B568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7972D83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45DDED7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6DEC5B6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Up to 12 months</w:t>
            </w:r>
          </w:p>
        </w:tc>
        <w:tc>
          <w:tcPr>
            <w:tcW w:w="720" w:type="dxa"/>
            <w:noWrap/>
            <w:hideMark/>
          </w:tcPr>
          <w:p w14:paraId="1F7A6DF5"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36D9220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5730C390" w14:textId="77777777" w:rsidTr="006E12AF">
        <w:trPr>
          <w:trHeight w:val="2310"/>
        </w:trPr>
        <w:tc>
          <w:tcPr>
            <w:cnfStyle w:val="001000000000" w:firstRow="0" w:lastRow="0" w:firstColumn="1" w:lastColumn="0" w:oddVBand="0" w:evenVBand="0" w:oddHBand="0" w:evenHBand="0" w:firstRowFirstColumn="0" w:firstRowLastColumn="0" w:lastRowFirstColumn="0" w:lastRowLastColumn="0"/>
            <w:tcW w:w="1728" w:type="dxa"/>
            <w:hideMark/>
          </w:tcPr>
          <w:p w14:paraId="5DC7DAD6" w14:textId="77777777" w:rsidR="00722D06" w:rsidRPr="00562152" w:rsidRDefault="00722D06" w:rsidP="009D4FE5">
            <w:r w:rsidRPr="00562152">
              <w:t xml:space="preserve">Posting a private image for pecuniary gain 18-7-108; DOO must be </w:t>
            </w:r>
            <w:r w:rsidRPr="00562152">
              <w:rPr>
                <w:i/>
                <w:iCs/>
              </w:rPr>
              <w:t>on/after</w:t>
            </w:r>
            <w:r w:rsidRPr="00562152">
              <w:t xml:space="preserve"> 7-1-2014.</w:t>
            </w:r>
          </w:p>
        </w:tc>
        <w:tc>
          <w:tcPr>
            <w:tcW w:w="4230" w:type="dxa"/>
            <w:hideMark/>
          </w:tcPr>
          <w:p w14:paraId="572337BB" w14:textId="26583BBE"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An actor who is eighteen years of age or older commits the offense of posting a private image for pecuniary gain if </w:t>
            </w:r>
            <w:r w:rsidR="0054682D">
              <w:t>s/he</w:t>
            </w:r>
            <w:r w:rsidRPr="00562152">
              <w:t xml:space="preserve"> posts or distributes through social media or any web site any photograph, video, or other image displaying the private intimate parts of an identified or identifiable person eighteen years of age or older:  (I) With the intent to obtain a pecuniary benefit from any person as a result of the posting, viewing, or removal of the private image; and (II)(A) When the actor has not obtained the depicted person's consent; or (B) When the actor knew or should have known that the depicted person had a reasonable expectation that the image would remain private.</w:t>
            </w:r>
          </w:p>
        </w:tc>
        <w:tc>
          <w:tcPr>
            <w:tcW w:w="429" w:type="dxa"/>
            <w:noWrap/>
            <w:hideMark/>
          </w:tcPr>
          <w:p w14:paraId="7D1DE1A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M1</w:t>
            </w:r>
          </w:p>
        </w:tc>
        <w:tc>
          <w:tcPr>
            <w:tcW w:w="429" w:type="dxa"/>
            <w:noWrap/>
            <w:hideMark/>
          </w:tcPr>
          <w:p w14:paraId="7E6723B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55D18E6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6351C3F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52D6ADF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10DBFC0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Up to 18 months</w:t>
            </w:r>
          </w:p>
        </w:tc>
        <w:tc>
          <w:tcPr>
            <w:tcW w:w="720" w:type="dxa"/>
            <w:noWrap/>
            <w:hideMark/>
          </w:tcPr>
          <w:p w14:paraId="625F52BB"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7DF5BBC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0F7F53C6" w14:textId="77777777" w:rsidTr="006E12A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728" w:type="dxa"/>
            <w:hideMark/>
          </w:tcPr>
          <w:p w14:paraId="04CB4D3F" w14:textId="77777777" w:rsidR="00722D06" w:rsidRPr="00562152" w:rsidRDefault="00722D06" w:rsidP="009D4FE5"/>
        </w:tc>
        <w:tc>
          <w:tcPr>
            <w:tcW w:w="4230" w:type="dxa"/>
            <w:hideMark/>
          </w:tcPr>
          <w:p w14:paraId="065F2CE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Posting a Private Image for Pecuniary Gain</w:t>
            </w:r>
          </w:p>
        </w:tc>
        <w:tc>
          <w:tcPr>
            <w:tcW w:w="429" w:type="dxa"/>
            <w:noWrap/>
            <w:hideMark/>
          </w:tcPr>
          <w:p w14:paraId="0C494FB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M2</w:t>
            </w:r>
          </w:p>
        </w:tc>
        <w:tc>
          <w:tcPr>
            <w:tcW w:w="429" w:type="dxa"/>
            <w:noWrap/>
            <w:hideMark/>
          </w:tcPr>
          <w:p w14:paraId="7382E34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7F55506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06F9D81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39E369A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645A200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Up to 12 months</w:t>
            </w:r>
          </w:p>
        </w:tc>
        <w:tc>
          <w:tcPr>
            <w:tcW w:w="720" w:type="dxa"/>
            <w:noWrap/>
            <w:hideMark/>
          </w:tcPr>
          <w:p w14:paraId="708CD635"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 xml:space="preserve">18 months </w:t>
            </w:r>
          </w:p>
        </w:tc>
        <w:tc>
          <w:tcPr>
            <w:tcW w:w="540" w:type="dxa"/>
            <w:noWrap/>
            <w:hideMark/>
          </w:tcPr>
          <w:p w14:paraId="6602ABA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41A43BF6" w14:textId="77777777" w:rsidTr="006E12AF">
        <w:trPr>
          <w:trHeight w:val="3330"/>
        </w:trPr>
        <w:tc>
          <w:tcPr>
            <w:cnfStyle w:val="001000000000" w:firstRow="0" w:lastRow="0" w:firstColumn="1" w:lastColumn="0" w:oddVBand="0" w:evenVBand="0" w:oddHBand="0" w:evenHBand="0" w:firstRowFirstColumn="0" w:firstRowLastColumn="0" w:lastRowFirstColumn="0" w:lastRowLastColumn="0"/>
            <w:tcW w:w="1728" w:type="dxa"/>
            <w:hideMark/>
          </w:tcPr>
          <w:p w14:paraId="22BD9851" w14:textId="77777777" w:rsidR="00722D06" w:rsidRPr="00562152" w:rsidRDefault="00722D06" w:rsidP="009D4FE5">
            <w:r w:rsidRPr="00562152">
              <w:t>Posting of a private image by a juvenile; 18-7-109(1).  EFFECTIVE 1-1-2018.</w:t>
            </w:r>
          </w:p>
        </w:tc>
        <w:tc>
          <w:tcPr>
            <w:tcW w:w="4230" w:type="dxa"/>
            <w:hideMark/>
          </w:tcPr>
          <w:p w14:paraId="5E89168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A juvenile, through digital or electronic means:  (a) knowingly distributes, displays, or publishes to the view of another person a sexually explicit image of a person other than self who is at least 14 </w:t>
            </w:r>
            <w:proofErr w:type="spellStart"/>
            <w:r w:rsidRPr="00562152">
              <w:t>yo</w:t>
            </w:r>
            <w:proofErr w:type="spellEnd"/>
            <w:r w:rsidRPr="00562152">
              <w:t xml:space="preserve"> or is less than 4 years younger than the juvenile (I) without the depicted person's permission; or (II) when the recipient did not solicit or request to be supplied with the image and suffered emotional distress; or (III) when the juvenile knew or should have known that the depicted person had a reasonable expectation that the image would remain private; or (b) knowingly distributes, displays, or publishes, to the view of another person who is at least 14 </w:t>
            </w:r>
            <w:proofErr w:type="spellStart"/>
            <w:r w:rsidRPr="00562152">
              <w:t>yo</w:t>
            </w:r>
            <w:proofErr w:type="spellEnd"/>
            <w:r w:rsidRPr="00562152">
              <w:t xml:space="preserve"> or is less than 4 </w:t>
            </w:r>
            <w:proofErr w:type="spellStart"/>
            <w:r w:rsidRPr="00562152">
              <w:lastRenderedPageBreak/>
              <w:t>yrs</w:t>
            </w:r>
            <w:proofErr w:type="spellEnd"/>
            <w:r w:rsidRPr="00562152">
              <w:t xml:space="preserve"> younger than the juvenile, a sexually explicit image of self when the recipient did not solicit or request to be supplied with the image and suffered emotional distress.  A juvenile charged under this section is not subject to prosecution per 18-6-403 for the same electronic or digital photograph, video, or image arising out of the same criminal episode.</w:t>
            </w:r>
          </w:p>
        </w:tc>
        <w:tc>
          <w:tcPr>
            <w:tcW w:w="429" w:type="dxa"/>
            <w:noWrap/>
            <w:hideMark/>
          </w:tcPr>
          <w:p w14:paraId="4C32B86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lastRenderedPageBreak/>
              <w:t>M2</w:t>
            </w:r>
          </w:p>
        </w:tc>
        <w:tc>
          <w:tcPr>
            <w:tcW w:w="429" w:type="dxa"/>
            <w:noWrap/>
            <w:hideMark/>
          </w:tcPr>
          <w:p w14:paraId="50D8FC1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2F4BF2C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0FAE39E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29F10D5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1F98BC9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Per Title 18 or 19</w:t>
            </w:r>
          </w:p>
        </w:tc>
        <w:tc>
          <w:tcPr>
            <w:tcW w:w="720" w:type="dxa"/>
            <w:noWrap/>
            <w:hideMark/>
          </w:tcPr>
          <w:p w14:paraId="41869583"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63229B1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2ECE5D55" w14:textId="77777777" w:rsidTr="006E12A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728" w:type="dxa"/>
            <w:hideMark/>
          </w:tcPr>
          <w:p w14:paraId="549D2335" w14:textId="77777777" w:rsidR="00722D06" w:rsidRPr="00562152" w:rsidRDefault="00722D06" w:rsidP="009D4FE5"/>
        </w:tc>
        <w:tc>
          <w:tcPr>
            <w:tcW w:w="4230" w:type="dxa"/>
            <w:hideMark/>
          </w:tcPr>
          <w:p w14:paraId="2B5C961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Posting of a private image by a juvenile.</w:t>
            </w:r>
          </w:p>
        </w:tc>
        <w:tc>
          <w:tcPr>
            <w:tcW w:w="429" w:type="dxa"/>
            <w:noWrap/>
            <w:hideMark/>
          </w:tcPr>
          <w:p w14:paraId="19F721D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M3</w:t>
            </w:r>
          </w:p>
        </w:tc>
        <w:tc>
          <w:tcPr>
            <w:tcW w:w="429" w:type="dxa"/>
            <w:noWrap/>
            <w:hideMark/>
          </w:tcPr>
          <w:p w14:paraId="38DADA8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3EFE2C3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37F2CBD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7881CD3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26ABA5D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Per Title 18 or 19</w:t>
            </w:r>
          </w:p>
        </w:tc>
        <w:tc>
          <w:tcPr>
            <w:tcW w:w="720" w:type="dxa"/>
            <w:noWrap/>
            <w:hideMark/>
          </w:tcPr>
          <w:p w14:paraId="22059BD8"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4C38818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19586FFB" w14:textId="77777777" w:rsidTr="006E12AF">
        <w:trPr>
          <w:trHeight w:val="2310"/>
        </w:trPr>
        <w:tc>
          <w:tcPr>
            <w:cnfStyle w:val="001000000000" w:firstRow="0" w:lastRow="0" w:firstColumn="1" w:lastColumn="0" w:oddVBand="0" w:evenVBand="0" w:oddHBand="0" w:evenHBand="0" w:firstRowFirstColumn="0" w:firstRowLastColumn="0" w:lastRowFirstColumn="0" w:lastRowLastColumn="0"/>
            <w:tcW w:w="1728" w:type="dxa"/>
            <w:hideMark/>
          </w:tcPr>
          <w:p w14:paraId="3DDF4352" w14:textId="77777777" w:rsidR="00722D06" w:rsidRPr="00562152" w:rsidRDefault="00722D06" w:rsidP="009D4FE5">
            <w:r w:rsidRPr="00562152">
              <w:t>(Aggravated) Posting of a private image by a juvenile; 18-7-109(1).  EFFECTIVE 1-1-2018.</w:t>
            </w:r>
          </w:p>
        </w:tc>
        <w:tc>
          <w:tcPr>
            <w:tcW w:w="4230" w:type="dxa"/>
            <w:hideMark/>
          </w:tcPr>
          <w:p w14:paraId="3926788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Commits Posting of a private image by a juvenile (I) with the intent to coerce, intimidate, threaten, or otherwise cause emotional distress to the depicted person; or (II) had previously posted a private image and completed a diversion program or education program for the act pursuant to the provisions of this section or had a prior adjudication for posting a private image by a juvenile; or (III) the juvenile distributed, displayed, or published 3 or more images that depict 3 or more separate and distinct persons.   A juvenile charged under this section is not subject to prosecution per 18-6-403 for the same electronic or digital photograph, video, or image arising out of the same criminal episode.</w:t>
            </w:r>
          </w:p>
        </w:tc>
        <w:tc>
          <w:tcPr>
            <w:tcW w:w="429" w:type="dxa"/>
            <w:noWrap/>
            <w:hideMark/>
          </w:tcPr>
          <w:p w14:paraId="13EAC7C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M1</w:t>
            </w:r>
          </w:p>
        </w:tc>
        <w:tc>
          <w:tcPr>
            <w:tcW w:w="429" w:type="dxa"/>
            <w:noWrap/>
            <w:hideMark/>
          </w:tcPr>
          <w:p w14:paraId="30FF1D5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4615A31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471DA4C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574866A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0F97CDA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Per Title 18 or 19</w:t>
            </w:r>
          </w:p>
        </w:tc>
        <w:tc>
          <w:tcPr>
            <w:tcW w:w="720" w:type="dxa"/>
            <w:noWrap/>
            <w:hideMark/>
          </w:tcPr>
          <w:p w14:paraId="4DB901C4"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4D85995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3C009FCA" w14:textId="77777777" w:rsidTr="006E12A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728" w:type="dxa"/>
            <w:hideMark/>
          </w:tcPr>
          <w:p w14:paraId="70CCADB2" w14:textId="77777777" w:rsidR="00722D06" w:rsidRPr="00562152" w:rsidRDefault="00722D06" w:rsidP="009D4FE5"/>
        </w:tc>
        <w:tc>
          <w:tcPr>
            <w:tcW w:w="4230" w:type="dxa"/>
            <w:hideMark/>
          </w:tcPr>
          <w:p w14:paraId="77308AB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(Aggravated) Posting of a private image by a juvenile</w:t>
            </w:r>
          </w:p>
        </w:tc>
        <w:tc>
          <w:tcPr>
            <w:tcW w:w="429" w:type="dxa"/>
            <w:noWrap/>
            <w:hideMark/>
          </w:tcPr>
          <w:p w14:paraId="1C473EE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M2</w:t>
            </w:r>
          </w:p>
        </w:tc>
        <w:tc>
          <w:tcPr>
            <w:tcW w:w="429" w:type="dxa"/>
            <w:noWrap/>
            <w:hideMark/>
          </w:tcPr>
          <w:p w14:paraId="7445712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271285F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0CAB03F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17C3F86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541CF01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Per Title 18 or 19</w:t>
            </w:r>
          </w:p>
        </w:tc>
        <w:tc>
          <w:tcPr>
            <w:tcW w:w="720" w:type="dxa"/>
            <w:noWrap/>
            <w:hideMark/>
          </w:tcPr>
          <w:p w14:paraId="753475ED"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789D0CC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6EEA7504" w14:textId="77777777" w:rsidTr="006E12AF">
        <w:trPr>
          <w:trHeight w:val="2310"/>
        </w:trPr>
        <w:tc>
          <w:tcPr>
            <w:cnfStyle w:val="001000000000" w:firstRow="0" w:lastRow="0" w:firstColumn="1" w:lastColumn="0" w:oddVBand="0" w:evenVBand="0" w:oddHBand="0" w:evenHBand="0" w:firstRowFirstColumn="0" w:firstRowLastColumn="0" w:lastRowFirstColumn="0" w:lastRowLastColumn="0"/>
            <w:tcW w:w="1728" w:type="dxa"/>
            <w:hideMark/>
          </w:tcPr>
          <w:p w14:paraId="7EFECC57" w14:textId="77777777" w:rsidR="00722D06" w:rsidRPr="00562152" w:rsidRDefault="00722D06" w:rsidP="009D4FE5">
            <w:r w:rsidRPr="00562152">
              <w:t>Possessing a private image by a juvenile; 18-7-109(2).  EFFECTIVE 1-1-2018.</w:t>
            </w:r>
          </w:p>
        </w:tc>
        <w:tc>
          <w:tcPr>
            <w:tcW w:w="4230" w:type="dxa"/>
            <w:hideMark/>
          </w:tcPr>
          <w:p w14:paraId="0FF21C2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A juvenile, through digital or electronic means, knowingly possess a sexually explicit image of another person who is at least 14 </w:t>
            </w:r>
            <w:proofErr w:type="spellStart"/>
            <w:r w:rsidRPr="00562152">
              <w:t>yo</w:t>
            </w:r>
            <w:proofErr w:type="spellEnd"/>
            <w:r w:rsidRPr="00562152">
              <w:t xml:space="preserve"> or is less than 4 years younger than the juvenile without the depicted person's permission; except that it is not a violation if the juvenile: (a) took reasonable steps to either destroy or delete the image within 72 </w:t>
            </w:r>
            <w:proofErr w:type="spellStart"/>
            <w:r w:rsidRPr="00562152">
              <w:t>hrs</w:t>
            </w:r>
            <w:proofErr w:type="spellEnd"/>
            <w:r w:rsidRPr="00562152">
              <w:t xml:space="preserve"> after initially viewing the image; or (b) reported the initial viewing of such image to law enforcement or a school resource officer within 72 hours after initially viewing the </w:t>
            </w:r>
            <w:r w:rsidRPr="00562152">
              <w:lastRenderedPageBreak/>
              <w:t>image.  A juvenile charged under this section is not subject to prosecution per 18-6-403 for the same electronic or digital photograph, video, or image arising out of the same criminal episode.</w:t>
            </w:r>
          </w:p>
        </w:tc>
        <w:tc>
          <w:tcPr>
            <w:tcW w:w="429" w:type="dxa"/>
            <w:noWrap/>
            <w:hideMark/>
          </w:tcPr>
          <w:p w14:paraId="562E78B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lastRenderedPageBreak/>
              <w:t>PO</w:t>
            </w:r>
          </w:p>
        </w:tc>
        <w:tc>
          <w:tcPr>
            <w:tcW w:w="429" w:type="dxa"/>
            <w:noWrap/>
            <w:hideMark/>
          </w:tcPr>
          <w:p w14:paraId="4FD9733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64271A4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4B278F8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47B8F17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1D139B5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Per Title 18 or 19</w:t>
            </w:r>
          </w:p>
        </w:tc>
        <w:tc>
          <w:tcPr>
            <w:tcW w:w="720" w:type="dxa"/>
            <w:noWrap/>
            <w:hideMark/>
          </w:tcPr>
          <w:p w14:paraId="143B859E"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4A81C18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5041E43D" w14:textId="77777777" w:rsidTr="006E12A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728" w:type="dxa"/>
            <w:hideMark/>
          </w:tcPr>
          <w:p w14:paraId="339808E6" w14:textId="77777777" w:rsidR="00722D06" w:rsidRPr="00562152" w:rsidRDefault="00722D06" w:rsidP="009D4FE5"/>
        </w:tc>
        <w:tc>
          <w:tcPr>
            <w:tcW w:w="4230" w:type="dxa"/>
            <w:hideMark/>
          </w:tcPr>
          <w:p w14:paraId="6A9A2F8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Possessing of a private image by a juvenile.</w:t>
            </w:r>
          </w:p>
        </w:tc>
        <w:tc>
          <w:tcPr>
            <w:tcW w:w="429" w:type="dxa"/>
            <w:noWrap/>
            <w:hideMark/>
          </w:tcPr>
          <w:p w14:paraId="381D3A6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PO</w:t>
            </w:r>
          </w:p>
        </w:tc>
        <w:tc>
          <w:tcPr>
            <w:tcW w:w="429" w:type="dxa"/>
            <w:noWrap/>
            <w:hideMark/>
          </w:tcPr>
          <w:p w14:paraId="5457949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3EECE7C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2185C07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2334C3D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3A4A9EB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Per Title 18 or 19</w:t>
            </w:r>
          </w:p>
        </w:tc>
        <w:tc>
          <w:tcPr>
            <w:tcW w:w="720" w:type="dxa"/>
            <w:noWrap/>
            <w:hideMark/>
          </w:tcPr>
          <w:p w14:paraId="5BB7E3D7"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38AC97A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36FECD5E" w14:textId="77777777" w:rsidTr="006E12AF">
        <w:trPr>
          <w:trHeight w:val="1035"/>
        </w:trPr>
        <w:tc>
          <w:tcPr>
            <w:cnfStyle w:val="001000000000" w:firstRow="0" w:lastRow="0" w:firstColumn="1" w:lastColumn="0" w:oddVBand="0" w:evenVBand="0" w:oddHBand="0" w:evenHBand="0" w:firstRowFirstColumn="0" w:firstRowLastColumn="0" w:lastRowFirstColumn="0" w:lastRowLastColumn="0"/>
            <w:tcW w:w="1728" w:type="dxa"/>
            <w:hideMark/>
          </w:tcPr>
          <w:p w14:paraId="0ADDCF75" w14:textId="77777777" w:rsidR="00722D06" w:rsidRPr="00562152" w:rsidRDefault="00722D06" w:rsidP="009D4FE5">
            <w:r w:rsidRPr="00562152">
              <w:t>(Aggravated) Possessing a private image by a juvenile; 18-7-109(2).  EFFECTIVE 1-1-2018.</w:t>
            </w:r>
          </w:p>
        </w:tc>
        <w:tc>
          <w:tcPr>
            <w:tcW w:w="4230" w:type="dxa"/>
            <w:hideMark/>
          </w:tcPr>
          <w:p w14:paraId="7A6C601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Commits Possessing a private image by a juvenile and the unsolicited possessor of the image possessed 10 or more separate images that depicted 3 or more separate and distinct persons.</w:t>
            </w:r>
          </w:p>
        </w:tc>
        <w:tc>
          <w:tcPr>
            <w:tcW w:w="429" w:type="dxa"/>
            <w:noWrap/>
            <w:hideMark/>
          </w:tcPr>
          <w:p w14:paraId="2AAE5E9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M2</w:t>
            </w:r>
          </w:p>
        </w:tc>
        <w:tc>
          <w:tcPr>
            <w:tcW w:w="429" w:type="dxa"/>
            <w:noWrap/>
            <w:hideMark/>
          </w:tcPr>
          <w:p w14:paraId="7E6FAEC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1D91060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5FA0E63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3AAD14F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1D091B2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Per Title 18 or 19</w:t>
            </w:r>
          </w:p>
        </w:tc>
        <w:tc>
          <w:tcPr>
            <w:tcW w:w="720" w:type="dxa"/>
            <w:noWrap/>
            <w:hideMark/>
          </w:tcPr>
          <w:p w14:paraId="0164349D"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7C43256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51F5CFBD" w14:textId="77777777" w:rsidTr="006E12A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728" w:type="dxa"/>
            <w:hideMark/>
          </w:tcPr>
          <w:p w14:paraId="68195235" w14:textId="77777777" w:rsidR="00722D06" w:rsidRPr="00562152" w:rsidRDefault="00722D06" w:rsidP="009D4FE5"/>
        </w:tc>
        <w:tc>
          <w:tcPr>
            <w:tcW w:w="4230" w:type="dxa"/>
            <w:hideMark/>
          </w:tcPr>
          <w:p w14:paraId="2E73AAE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(Aggravated) Possessing of a private image by a juvenile.</w:t>
            </w:r>
          </w:p>
        </w:tc>
        <w:tc>
          <w:tcPr>
            <w:tcW w:w="429" w:type="dxa"/>
            <w:noWrap/>
            <w:hideMark/>
          </w:tcPr>
          <w:p w14:paraId="267005C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M3</w:t>
            </w:r>
          </w:p>
        </w:tc>
        <w:tc>
          <w:tcPr>
            <w:tcW w:w="429" w:type="dxa"/>
            <w:noWrap/>
            <w:hideMark/>
          </w:tcPr>
          <w:p w14:paraId="3299B2E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4D71101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05827FA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7A68A9F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1C4E848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Per Title 18 or 19</w:t>
            </w:r>
          </w:p>
        </w:tc>
        <w:tc>
          <w:tcPr>
            <w:tcW w:w="720" w:type="dxa"/>
            <w:noWrap/>
            <w:hideMark/>
          </w:tcPr>
          <w:p w14:paraId="0B3F6100"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1978FFB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675F4BE8" w14:textId="77777777" w:rsidTr="006E12AF">
        <w:trPr>
          <w:trHeight w:val="3075"/>
        </w:trPr>
        <w:tc>
          <w:tcPr>
            <w:cnfStyle w:val="001000000000" w:firstRow="0" w:lastRow="0" w:firstColumn="1" w:lastColumn="0" w:oddVBand="0" w:evenVBand="0" w:oddHBand="0" w:evenHBand="0" w:firstRowFirstColumn="0" w:firstRowLastColumn="0" w:lastRowFirstColumn="0" w:lastRowLastColumn="0"/>
            <w:tcW w:w="1728" w:type="dxa"/>
            <w:hideMark/>
          </w:tcPr>
          <w:p w14:paraId="5E2F6677" w14:textId="77777777" w:rsidR="00722D06" w:rsidRPr="00562152" w:rsidRDefault="00722D06" w:rsidP="009D4FE5">
            <w:r w:rsidRPr="00562152">
              <w:t>CIVIL INFRACTION Exchange of a private image by a juvenile; 18-7-109(3).  EFFECTIVE 1-1-2018.</w:t>
            </w:r>
          </w:p>
        </w:tc>
        <w:tc>
          <w:tcPr>
            <w:tcW w:w="4230" w:type="dxa"/>
            <w:hideMark/>
          </w:tcPr>
          <w:p w14:paraId="5B7AD72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A juvenile, through digital or electronic means (a) knowingly sends a sexually explicit image or images of self to another person who is at least 14 </w:t>
            </w:r>
            <w:proofErr w:type="spellStart"/>
            <w:r w:rsidRPr="00562152">
              <w:t>yo</w:t>
            </w:r>
            <w:proofErr w:type="spellEnd"/>
            <w:r w:rsidRPr="00562152">
              <w:t xml:space="preserve"> or is less than 4 </w:t>
            </w:r>
            <w:proofErr w:type="spellStart"/>
            <w:r w:rsidRPr="00562152">
              <w:t>yrs</w:t>
            </w:r>
            <w:proofErr w:type="spellEnd"/>
            <w:r w:rsidRPr="00562152">
              <w:t xml:space="preserve"> younger than the juvenile and the image or images depict only the sender and no other person and the sender reasonably believed that the recipient had solicited or otherwise agreed to the transmittal of the image or images; or (b) knowingly </w:t>
            </w:r>
            <w:proofErr w:type="spellStart"/>
            <w:r w:rsidRPr="00562152">
              <w:t>posses</w:t>
            </w:r>
            <w:proofErr w:type="spellEnd"/>
            <w:r w:rsidRPr="00562152">
              <w:t xml:space="preserve"> a sexually </w:t>
            </w:r>
            <w:proofErr w:type="spellStart"/>
            <w:r w:rsidRPr="00562152">
              <w:t>explilcit</w:t>
            </w:r>
            <w:proofErr w:type="spellEnd"/>
            <w:r w:rsidRPr="00562152">
              <w:t xml:space="preserve"> image or images of another person who is at least 14 </w:t>
            </w:r>
            <w:proofErr w:type="spellStart"/>
            <w:r w:rsidRPr="00562152">
              <w:t>yo</w:t>
            </w:r>
            <w:proofErr w:type="spellEnd"/>
            <w:r w:rsidRPr="00562152">
              <w:t xml:space="preserve"> or is less than 4 </w:t>
            </w:r>
            <w:proofErr w:type="spellStart"/>
            <w:r w:rsidRPr="00562152">
              <w:t>yrs</w:t>
            </w:r>
            <w:proofErr w:type="spellEnd"/>
            <w:r w:rsidRPr="00562152">
              <w:t xml:space="preserve"> younger than the juvenile, and the image or images depict only the sender and no other person and then juvenile reasonably believed that the depicted person had transmitted the image or images or otherwise agreed to the transmittal of the image or images.  A juvenile charged under this section is not subject to prosecution per 18-6-403 for the same electronic or digital photograph, video, or image arising out of the same criminal episode.</w:t>
            </w:r>
          </w:p>
        </w:tc>
        <w:tc>
          <w:tcPr>
            <w:tcW w:w="429" w:type="dxa"/>
            <w:noWrap/>
            <w:hideMark/>
          </w:tcPr>
          <w:p w14:paraId="129C803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p>
        </w:tc>
        <w:tc>
          <w:tcPr>
            <w:tcW w:w="429" w:type="dxa"/>
            <w:noWrap/>
            <w:hideMark/>
          </w:tcPr>
          <w:p w14:paraId="18EF3BF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p>
        </w:tc>
        <w:tc>
          <w:tcPr>
            <w:tcW w:w="522" w:type="dxa"/>
            <w:noWrap/>
            <w:hideMark/>
          </w:tcPr>
          <w:p w14:paraId="2CDC038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p>
        </w:tc>
        <w:tc>
          <w:tcPr>
            <w:tcW w:w="429" w:type="dxa"/>
            <w:noWrap/>
            <w:hideMark/>
          </w:tcPr>
          <w:p w14:paraId="0F7FACC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p>
        </w:tc>
        <w:tc>
          <w:tcPr>
            <w:tcW w:w="429" w:type="dxa"/>
            <w:noWrap/>
            <w:hideMark/>
          </w:tcPr>
          <w:p w14:paraId="30152A1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p>
        </w:tc>
        <w:tc>
          <w:tcPr>
            <w:tcW w:w="1002" w:type="dxa"/>
            <w:hideMark/>
          </w:tcPr>
          <w:p w14:paraId="36FD54C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p>
        </w:tc>
        <w:tc>
          <w:tcPr>
            <w:tcW w:w="720" w:type="dxa"/>
            <w:noWrap/>
            <w:hideMark/>
          </w:tcPr>
          <w:p w14:paraId="2FA94F20"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p>
        </w:tc>
        <w:tc>
          <w:tcPr>
            <w:tcW w:w="540" w:type="dxa"/>
            <w:noWrap/>
            <w:hideMark/>
          </w:tcPr>
          <w:p w14:paraId="0D4D3E6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p>
        </w:tc>
      </w:tr>
      <w:tr w:rsidR="006E12AF" w:rsidRPr="00562152" w14:paraId="0E705898" w14:textId="77777777" w:rsidTr="006E12A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4DEFEB5B" w14:textId="77777777" w:rsidR="00722D06" w:rsidRPr="00562152" w:rsidRDefault="00722D06" w:rsidP="009D4FE5">
            <w:r w:rsidRPr="00562152">
              <w:lastRenderedPageBreak/>
              <w:t>Prostitution</w:t>
            </w:r>
            <w:r w:rsidRPr="00562152">
              <w:br/>
              <w:t>18-7-201</w:t>
            </w:r>
          </w:p>
        </w:tc>
        <w:tc>
          <w:tcPr>
            <w:tcW w:w="4230" w:type="dxa"/>
            <w:hideMark/>
          </w:tcPr>
          <w:p w14:paraId="0824E75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Performing or offering to perform sexual acts with any person not defendant's spouse in exchange for money or other thing of value.</w:t>
            </w:r>
          </w:p>
        </w:tc>
        <w:tc>
          <w:tcPr>
            <w:tcW w:w="429" w:type="dxa"/>
            <w:noWrap/>
            <w:hideMark/>
          </w:tcPr>
          <w:p w14:paraId="0ACCA47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M3</w:t>
            </w:r>
          </w:p>
        </w:tc>
        <w:tc>
          <w:tcPr>
            <w:tcW w:w="429" w:type="dxa"/>
            <w:noWrap/>
            <w:hideMark/>
          </w:tcPr>
          <w:p w14:paraId="67CD4BB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49DF261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10C616E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1A6A6D9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7FFC395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Up to 6 months</w:t>
            </w:r>
          </w:p>
        </w:tc>
        <w:tc>
          <w:tcPr>
            <w:tcW w:w="720" w:type="dxa"/>
            <w:noWrap/>
            <w:hideMark/>
          </w:tcPr>
          <w:p w14:paraId="0A308A83"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033E773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1305CD1C" w14:textId="77777777" w:rsidTr="006E12AF">
        <w:trPr>
          <w:trHeight w:val="103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07036A02" w14:textId="77777777" w:rsidR="00722D06" w:rsidRPr="00562152" w:rsidRDefault="00722D06" w:rsidP="009D4FE5"/>
        </w:tc>
        <w:tc>
          <w:tcPr>
            <w:tcW w:w="4230" w:type="dxa"/>
            <w:hideMark/>
          </w:tcPr>
          <w:p w14:paraId="29068E5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Attempt or conspiracy to commit Prostitution</w:t>
            </w:r>
          </w:p>
        </w:tc>
        <w:tc>
          <w:tcPr>
            <w:tcW w:w="429" w:type="dxa"/>
            <w:noWrap/>
            <w:hideMark/>
          </w:tcPr>
          <w:p w14:paraId="7B8F819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M3</w:t>
            </w:r>
          </w:p>
        </w:tc>
        <w:tc>
          <w:tcPr>
            <w:tcW w:w="429" w:type="dxa"/>
            <w:noWrap/>
            <w:hideMark/>
          </w:tcPr>
          <w:p w14:paraId="4B6C2DF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102D278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2F52B0C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12556FE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72B1E88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Up to 6 months</w:t>
            </w:r>
          </w:p>
        </w:tc>
        <w:tc>
          <w:tcPr>
            <w:tcW w:w="720" w:type="dxa"/>
            <w:noWrap/>
            <w:hideMark/>
          </w:tcPr>
          <w:p w14:paraId="2E332C96"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7C42355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273D71AE" w14:textId="77777777" w:rsidTr="006E12AF">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1728" w:type="dxa"/>
            <w:hideMark/>
          </w:tcPr>
          <w:p w14:paraId="609A781F" w14:textId="77777777" w:rsidR="00722D06" w:rsidRPr="00562152" w:rsidRDefault="00722D06" w:rsidP="009D4FE5">
            <w:r w:rsidRPr="00562152">
              <w:t>Prostitution with Knowledge of HIV</w:t>
            </w:r>
            <w:r w:rsidRPr="00562152">
              <w:br/>
              <w:t>18-7-201.7 REPEALED 7-1-2016</w:t>
            </w:r>
          </w:p>
        </w:tc>
        <w:tc>
          <w:tcPr>
            <w:tcW w:w="4230" w:type="dxa"/>
            <w:hideMark/>
          </w:tcPr>
          <w:p w14:paraId="20FF2C0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proofErr w:type="spellStart"/>
            <w:r w:rsidRPr="00562152">
              <w:t>Commiting</w:t>
            </w:r>
            <w:proofErr w:type="spellEnd"/>
            <w:r w:rsidRPr="00562152">
              <w:t xml:space="preserve"> prostitution with knowledge that they are infected with HIV.</w:t>
            </w:r>
          </w:p>
        </w:tc>
        <w:tc>
          <w:tcPr>
            <w:tcW w:w="429" w:type="dxa"/>
            <w:noWrap/>
            <w:hideMark/>
          </w:tcPr>
          <w:p w14:paraId="78480E0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F5</w:t>
            </w:r>
          </w:p>
        </w:tc>
        <w:tc>
          <w:tcPr>
            <w:tcW w:w="429" w:type="dxa"/>
            <w:noWrap/>
            <w:hideMark/>
          </w:tcPr>
          <w:p w14:paraId="7F4F49C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1FCE67A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4C6C58F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739D3AD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71E73EC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 to 3 years; up to 6 w/ </w:t>
            </w:r>
            <w:proofErr w:type="spellStart"/>
            <w:r w:rsidRPr="00562152">
              <w:t>agg</w:t>
            </w:r>
            <w:proofErr w:type="spellEnd"/>
          </w:p>
        </w:tc>
        <w:tc>
          <w:tcPr>
            <w:tcW w:w="720" w:type="dxa"/>
            <w:noWrap/>
            <w:hideMark/>
          </w:tcPr>
          <w:p w14:paraId="4F5FDE5D"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3 years</w:t>
            </w:r>
          </w:p>
        </w:tc>
        <w:tc>
          <w:tcPr>
            <w:tcW w:w="540" w:type="dxa"/>
            <w:noWrap/>
            <w:hideMark/>
          </w:tcPr>
          <w:p w14:paraId="2BE264B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213E4088" w14:textId="77777777" w:rsidTr="006E12AF">
        <w:trPr>
          <w:trHeight w:val="103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7B3EED75" w14:textId="77777777" w:rsidR="00722D06" w:rsidRPr="00562152" w:rsidRDefault="00722D06" w:rsidP="009D4FE5">
            <w:r w:rsidRPr="00562152">
              <w:t>Soliciting for Prostitution</w:t>
            </w:r>
            <w:r w:rsidRPr="00562152">
              <w:br/>
              <w:t>18-7-202</w:t>
            </w:r>
          </w:p>
        </w:tc>
        <w:tc>
          <w:tcPr>
            <w:tcW w:w="4230" w:type="dxa"/>
            <w:hideMark/>
          </w:tcPr>
          <w:p w14:paraId="3828AC1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Soliciting </w:t>
            </w:r>
            <w:proofErr w:type="gramStart"/>
            <w:r w:rsidRPr="00562152">
              <w:t>another, or</w:t>
            </w:r>
            <w:proofErr w:type="gramEnd"/>
            <w:r w:rsidRPr="00562152">
              <w:t xml:space="preserve"> arranging or offering to arrange a meeting of persons, or directing another to a place knowing the direction was, for the purpose of prostitution.</w:t>
            </w:r>
          </w:p>
        </w:tc>
        <w:tc>
          <w:tcPr>
            <w:tcW w:w="429" w:type="dxa"/>
            <w:noWrap/>
            <w:hideMark/>
          </w:tcPr>
          <w:p w14:paraId="0B5FFC9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M3</w:t>
            </w:r>
          </w:p>
        </w:tc>
        <w:tc>
          <w:tcPr>
            <w:tcW w:w="429" w:type="dxa"/>
            <w:noWrap/>
            <w:hideMark/>
          </w:tcPr>
          <w:p w14:paraId="7C6A638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18792C1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7B9DB73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6C8B782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3D8E281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Up to 6 months</w:t>
            </w:r>
          </w:p>
        </w:tc>
        <w:tc>
          <w:tcPr>
            <w:tcW w:w="720" w:type="dxa"/>
            <w:noWrap/>
            <w:hideMark/>
          </w:tcPr>
          <w:p w14:paraId="11A50128"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022A063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00FE3192" w14:textId="77777777" w:rsidTr="006E12A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6C3E6A3D" w14:textId="77777777" w:rsidR="00722D06" w:rsidRPr="00562152" w:rsidRDefault="00722D06" w:rsidP="009D4FE5"/>
        </w:tc>
        <w:tc>
          <w:tcPr>
            <w:tcW w:w="4230" w:type="dxa"/>
            <w:hideMark/>
          </w:tcPr>
          <w:p w14:paraId="317E85E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Attempt </w:t>
            </w:r>
            <w:proofErr w:type="spellStart"/>
            <w:r w:rsidRPr="00562152">
              <w:t>orconspiracy</w:t>
            </w:r>
            <w:proofErr w:type="spellEnd"/>
            <w:r w:rsidRPr="00562152">
              <w:t xml:space="preserve"> to commit Soliciting for Prostitution</w:t>
            </w:r>
          </w:p>
        </w:tc>
        <w:tc>
          <w:tcPr>
            <w:tcW w:w="429" w:type="dxa"/>
            <w:noWrap/>
            <w:hideMark/>
          </w:tcPr>
          <w:p w14:paraId="5DE4679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M3</w:t>
            </w:r>
          </w:p>
        </w:tc>
        <w:tc>
          <w:tcPr>
            <w:tcW w:w="429" w:type="dxa"/>
            <w:noWrap/>
            <w:hideMark/>
          </w:tcPr>
          <w:p w14:paraId="1E6779F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02BF4F6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0055E54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7A48C95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5561714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Up to 6 months</w:t>
            </w:r>
          </w:p>
        </w:tc>
        <w:tc>
          <w:tcPr>
            <w:tcW w:w="720" w:type="dxa"/>
            <w:noWrap/>
            <w:hideMark/>
          </w:tcPr>
          <w:p w14:paraId="1642CC78"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1BAAC2C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4E178680" w14:textId="77777777" w:rsidTr="006E12AF">
        <w:trPr>
          <w:trHeight w:val="129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32C05E25" w14:textId="77777777" w:rsidR="00722D06" w:rsidRPr="00562152" w:rsidRDefault="00722D06" w:rsidP="009D4FE5">
            <w:r w:rsidRPr="00562152">
              <w:t>Pandering - Induce Act</w:t>
            </w:r>
            <w:r w:rsidRPr="00562152">
              <w:br/>
              <w:t>18-7-203(1)(a)</w:t>
            </w:r>
          </w:p>
        </w:tc>
        <w:tc>
          <w:tcPr>
            <w:tcW w:w="4230" w:type="dxa"/>
            <w:hideMark/>
          </w:tcPr>
          <w:p w14:paraId="18E87C7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For money or any other thing of value, </w:t>
            </w:r>
            <w:proofErr w:type="gramStart"/>
            <w:r w:rsidRPr="00562152">
              <w:t>Inducing</w:t>
            </w:r>
            <w:proofErr w:type="gramEnd"/>
            <w:r w:rsidRPr="00562152">
              <w:t xml:space="preserve"> a person by menacing or criminal intimidation to commit prostitution.</w:t>
            </w:r>
          </w:p>
        </w:tc>
        <w:tc>
          <w:tcPr>
            <w:tcW w:w="429" w:type="dxa"/>
            <w:noWrap/>
            <w:hideMark/>
          </w:tcPr>
          <w:p w14:paraId="29FAFFF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F5</w:t>
            </w:r>
          </w:p>
        </w:tc>
        <w:tc>
          <w:tcPr>
            <w:tcW w:w="429" w:type="dxa"/>
            <w:noWrap/>
            <w:hideMark/>
          </w:tcPr>
          <w:p w14:paraId="1D39663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3E12AA1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6D13808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20372A5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7F6111E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1 to 3 years; up to 6 w/ </w:t>
            </w:r>
            <w:proofErr w:type="spellStart"/>
            <w:r w:rsidRPr="00562152">
              <w:t>agg</w:t>
            </w:r>
            <w:proofErr w:type="spellEnd"/>
          </w:p>
        </w:tc>
        <w:tc>
          <w:tcPr>
            <w:tcW w:w="720" w:type="dxa"/>
            <w:noWrap/>
            <w:hideMark/>
          </w:tcPr>
          <w:p w14:paraId="49F93FEF"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3 years</w:t>
            </w:r>
          </w:p>
        </w:tc>
        <w:tc>
          <w:tcPr>
            <w:tcW w:w="540" w:type="dxa"/>
            <w:noWrap/>
            <w:hideMark/>
          </w:tcPr>
          <w:p w14:paraId="7A168C7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4C5C0035" w14:textId="77777777" w:rsidTr="006E12AF">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778FAB3F" w14:textId="77777777" w:rsidR="00722D06" w:rsidRPr="00562152" w:rsidRDefault="00722D06" w:rsidP="009D4FE5"/>
        </w:tc>
        <w:tc>
          <w:tcPr>
            <w:tcW w:w="4230" w:type="dxa"/>
            <w:hideMark/>
          </w:tcPr>
          <w:p w14:paraId="5DA98C6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Pandering - Induce Act</w:t>
            </w:r>
          </w:p>
        </w:tc>
        <w:tc>
          <w:tcPr>
            <w:tcW w:w="429" w:type="dxa"/>
            <w:noWrap/>
            <w:hideMark/>
          </w:tcPr>
          <w:p w14:paraId="4C7CBA8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F6</w:t>
            </w:r>
          </w:p>
        </w:tc>
        <w:tc>
          <w:tcPr>
            <w:tcW w:w="429" w:type="dxa"/>
            <w:noWrap/>
            <w:hideMark/>
          </w:tcPr>
          <w:p w14:paraId="680C250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34F57DE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48EB99C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11781EA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483B88B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12 to 18 months; up to 36 w/ </w:t>
            </w:r>
            <w:proofErr w:type="spellStart"/>
            <w:r w:rsidRPr="00562152">
              <w:t>agg</w:t>
            </w:r>
            <w:proofErr w:type="spellEnd"/>
          </w:p>
        </w:tc>
        <w:tc>
          <w:tcPr>
            <w:tcW w:w="720" w:type="dxa"/>
            <w:noWrap/>
            <w:hideMark/>
          </w:tcPr>
          <w:p w14:paraId="2EF97F5F"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3 years</w:t>
            </w:r>
          </w:p>
        </w:tc>
        <w:tc>
          <w:tcPr>
            <w:tcW w:w="540" w:type="dxa"/>
            <w:noWrap/>
            <w:hideMark/>
          </w:tcPr>
          <w:p w14:paraId="349828A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7C0E83AE" w14:textId="77777777" w:rsidTr="006E12AF">
        <w:trPr>
          <w:trHeight w:val="103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0080C8ED" w14:textId="77777777" w:rsidR="00722D06" w:rsidRPr="00562152" w:rsidRDefault="00722D06" w:rsidP="009D4FE5">
            <w:r w:rsidRPr="00562152">
              <w:t>Pandering - Arrange Act</w:t>
            </w:r>
            <w:r w:rsidRPr="00562152">
              <w:br/>
              <w:t>18-7-203(1)(b)</w:t>
            </w:r>
          </w:p>
        </w:tc>
        <w:tc>
          <w:tcPr>
            <w:tcW w:w="4230" w:type="dxa"/>
            <w:hideMark/>
          </w:tcPr>
          <w:p w14:paraId="67A8CD2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For money or any other thing of value, arranging or offering to arrange a situation in which a person may practice prostitution.</w:t>
            </w:r>
          </w:p>
        </w:tc>
        <w:tc>
          <w:tcPr>
            <w:tcW w:w="429" w:type="dxa"/>
            <w:noWrap/>
            <w:hideMark/>
          </w:tcPr>
          <w:p w14:paraId="51D2BBE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M3</w:t>
            </w:r>
          </w:p>
        </w:tc>
        <w:tc>
          <w:tcPr>
            <w:tcW w:w="429" w:type="dxa"/>
            <w:noWrap/>
            <w:hideMark/>
          </w:tcPr>
          <w:p w14:paraId="1C7EE8A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4BB02BC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408D4F3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0824882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7C875F0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Up to 6 months</w:t>
            </w:r>
          </w:p>
        </w:tc>
        <w:tc>
          <w:tcPr>
            <w:tcW w:w="720" w:type="dxa"/>
            <w:noWrap/>
            <w:hideMark/>
          </w:tcPr>
          <w:p w14:paraId="7056B310"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49206D5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6BAB2FE2" w14:textId="77777777" w:rsidTr="006E12A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53DEA072" w14:textId="77777777" w:rsidR="00722D06" w:rsidRPr="00562152" w:rsidRDefault="00722D06" w:rsidP="009D4FE5"/>
        </w:tc>
        <w:tc>
          <w:tcPr>
            <w:tcW w:w="4230" w:type="dxa"/>
            <w:hideMark/>
          </w:tcPr>
          <w:p w14:paraId="1EBE278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or conspiracy to commit Pandering - Arrange Act</w:t>
            </w:r>
          </w:p>
        </w:tc>
        <w:tc>
          <w:tcPr>
            <w:tcW w:w="429" w:type="dxa"/>
            <w:noWrap/>
            <w:hideMark/>
          </w:tcPr>
          <w:p w14:paraId="7FFF586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M3</w:t>
            </w:r>
          </w:p>
        </w:tc>
        <w:tc>
          <w:tcPr>
            <w:tcW w:w="429" w:type="dxa"/>
            <w:noWrap/>
            <w:hideMark/>
          </w:tcPr>
          <w:p w14:paraId="01EE887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36F6D1A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35D55D3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5564FEC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1E8E502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Up to 6 months</w:t>
            </w:r>
          </w:p>
        </w:tc>
        <w:tc>
          <w:tcPr>
            <w:tcW w:w="720" w:type="dxa"/>
            <w:noWrap/>
            <w:hideMark/>
          </w:tcPr>
          <w:p w14:paraId="54A52BA0"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5F877BF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7578FF47" w14:textId="77777777" w:rsidTr="006E12AF">
        <w:trPr>
          <w:trHeight w:val="154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2158CEB0" w14:textId="77777777" w:rsidR="00722D06" w:rsidRPr="00562152" w:rsidRDefault="00722D06" w:rsidP="009D4FE5">
            <w:r w:rsidRPr="00562152">
              <w:t>Keeping a Place of Prostitution</w:t>
            </w:r>
            <w:r w:rsidRPr="00562152">
              <w:br/>
              <w:t>18-7-204</w:t>
            </w:r>
          </w:p>
        </w:tc>
        <w:tc>
          <w:tcPr>
            <w:tcW w:w="4230" w:type="dxa"/>
            <w:hideMark/>
          </w:tcPr>
          <w:p w14:paraId="66FE0AD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Having or exercising control over the use of any place which offers seclusion or shelter for the practice of prostitution and granting or permitting the use of such place for the purpose of prostitution, or permitting the continued use of such place for the purpose of prostitution after becoming aware of facts or circumstances from which he should </w:t>
            </w:r>
            <w:r w:rsidRPr="00562152">
              <w:lastRenderedPageBreak/>
              <w:t>reasonably know that the place is being used for purposes of prostitution.</w:t>
            </w:r>
          </w:p>
        </w:tc>
        <w:tc>
          <w:tcPr>
            <w:tcW w:w="429" w:type="dxa"/>
            <w:noWrap/>
            <w:hideMark/>
          </w:tcPr>
          <w:p w14:paraId="3AF25F8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lastRenderedPageBreak/>
              <w:t>M2</w:t>
            </w:r>
          </w:p>
        </w:tc>
        <w:tc>
          <w:tcPr>
            <w:tcW w:w="429" w:type="dxa"/>
            <w:noWrap/>
            <w:hideMark/>
          </w:tcPr>
          <w:p w14:paraId="7F468E5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50CF551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3D00BAF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6011342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0F0A8C4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Up to 1 year</w:t>
            </w:r>
          </w:p>
        </w:tc>
        <w:tc>
          <w:tcPr>
            <w:tcW w:w="720" w:type="dxa"/>
            <w:noWrap/>
            <w:hideMark/>
          </w:tcPr>
          <w:p w14:paraId="22B3ED36"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6BA008A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399DC58D" w14:textId="77777777" w:rsidTr="006E12A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3DE63683" w14:textId="77777777" w:rsidR="00722D06" w:rsidRPr="00562152" w:rsidRDefault="00722D06" w:rsidP="009D4FE5"/>
        </w:tc>
        <w:tc>
          <w:tcPr>
            <w:tcW w:w="4230" w:type="dxa"/>
            <w:hideMark/>
          </w:tcPr>
          <w:p w14:paraId="43C612D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or conspiracy to commit Keeping a Place of Prostitution</w:t>
            </w:r>
          </w:p>
        </w:tc>
        <w:tc>
          <w:tcPr>
            <w:tcW w:w="429" w:type="dxa"/>
            <w:noWrap/>
            <w:hideMark/>
          </w:tcPr>
          <w:p w14:paraId="20CD6E0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M3</w:t>
            </w:r>
          </w:p>
        </w:tc>
        <w:tc>
          <w:tcPr>
            <w:tcW w:w="429" w:type="dxa"/>
            <w:noWrap/>
            <w:hideMark/>
          </w:tcPr>
          <w:p w14:paraId="040253D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685818E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16C04B0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6A0B481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4DD8D66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Up to 6 months</w:t>
            </w:r>
          </w:p>
        </w:tc>
        <w:tc>
          <w:tcPr>
            <w:tcW w:w="720" w:type="dxa"/>
            <w:noWrap/>
            <w:hideMark/>
          </w:tcPr>
          <w:p w14:paraId="12A5C433"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7C64946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46C68816" w14:textId="77777777" w:rsidTr="006E12AF">
        <w:trPr>
          <w:trHeight w:val="103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74B08A8F" w14:textId="77777777" w:rsidR="00722D06" w:rsidRPr="00562152" w:rsidRDefault="00722D06" w:rsidP="009D4FE5">
            <w:r w:rsidRPr="00562152">
              <w:t>Patronizing a Prostitute</w:t>
            </w:r>
            <w:r w:rsidRPr="00562152">
              <w:br/>
              <w:t>18-7-205</w:t>
            </w:r>
          </w:p>
        </w:tc>
        <w:tc>
          <w:tcPr>
            <w:tcW w:w="4230" w:type="dxa"/>
            <w:hideMark/>
          </w:tcPr>
          <w:p w14:paraId="33C0961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Engaging in an act of sexual intercourse or of deviate sexual conduct with a prostitute, not the defendant's spouse, or entering or remaining in a place of prostitution with intent to engage in an act of sexual intercourse or deviate sexual conduct.</w:t>
            </w:r>
          </w:p>
        </w:tc>
        <w:tc>
          <w:tcPr>
            <w:tcW w:w="429" w:type="dxa"/>
            <w:noWrap/>
            <w:hideMark/>
          </w:tcPr>
          <w:p w14:paraId="7E4A0FC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P1</w:t>
            </w:r>
          </w:p>
        </w:tc>
        <w:tc>
          <w:tcPr>
            <w:tcW w:w="429" w:type="dxa"/>
            <w:noWrap/>
            <w:hideMark/>
          </w:tcPr>
          <w:p w14:paraId="7A4BF39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4ECD185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2D2A85E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5360151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2816A85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Up to 6 months</w:t>
            </w:r>
          </w:p>
        </w:tc>
        <w:tc>
          <w:tcPr>
            <w:tcW w:w="720" w:type="dxa"/>
            <w:noWrap/>
            <w:hideMark/>
          </w:tcPr>
          <w:p w14:paraId="0845E5C9"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6 months</w:t>
            </w:r>
          </w:p>
        </w:tc>
        <w:tc>
          <w:tcPr>
            <w:tcW w:w="540" w:type="dxa"/>
            <w:noWrap/>
            <w:hideMark/>
          </w:tcPr>
          <w:p w14:paraId="7C8CF60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2D509387" w14:textId="77777777" w:rsidTr="006E12A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495F9A6B" w14:textId="77777777" w:rsidR="00722D06" w:rsidRPr="00562152" w:rsidRDefault="00722D06" w:rsidP="009D4FE5"/>
        </w:tc>
        <w:tc>
          <w:tcPr>
            <w:tcW w:w="4230" w:type="dxa"/>
            <w:hideMark/>
          </w:tcPr>
          <w:p w14:paraId="73B3E05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or conspiracy to commit Patronizing a Prostitute</w:t>
            </w:r>
          </w:p>
        </w:tc>
        <w:tc>
          <w:tcPr>
            <w:tcW w:w="429" w:type="dxa"/>
            <w:noWrap/>
            <w:hideMark/>
          </w:tcPr>
          <w:p w14:paraId="56B1A7B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P1</w:t>
            </w:r>
          </w:p>
        </w:tc>
        <w:tc>
          <w:tcPr>
            <w:tcW w:w="429" w:type="dxa"/>
            <w:noWrap/>
            <w:hideMark/>
          </w:tcPr>
          <w:p w14:paraId="787D0AE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7018027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6423015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2DF85C4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2BF8BD3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Up to 6 months</w:t>
            </w:r>
          </w:p>
        </w:tc>
        <w:tc>
          <w:tcPr>
            <w:tcW w:w="720" w:type="dxa"/>
            <w:noWrap/>
            <w:hideMark/>
          </w:tcPr>
          <w:p w14:paraId="007F2A38"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6 months</w:t>
            </w:r>
          </w:p>
        </w:tc>
        <w:tc>
          <w:tcPr>
            <w:tcW w:w="540" w:type="dxa"/>
            <w:noWrap/>
            <w:hideMark/>
          </w:tcPr>
          <w:p w14:paraId="29834DE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5EFF8597" w14:textId="77777777" w:rsidTr="006E12AF">
        <w:trPr>
          <w:trHeight w:val="1290"/>
        </w:trPr>
        <w:tc>
          <w:tcPr>
            <w:cnfStyle w:val="001000000000" w:firstRow="0" w:lastRow="0" w:firstColumn="1" w:lastColumn="0" w:oddVBand="0" w:evenVBand="0" w:oddHBand="0" w:evenHBand="0" w:firstRowFirstColumn="0" w:firstRowLastColumn="0" w:lastRowFirstColumn="0" w:lastRowLastColumn="0"/>
            <w:tcW w:w="1728" w:type="dxa"/>
            <w:hideMark/>
          </w:tcPr>
          <w:p w14:paraId="073863A5" w14:textId="77777777" w:rsidR="00722D06" w:rsidRPr="00562152" w:rsidRDefault="00722D06" w:rsidP="009D4FE5">
            <w:r w:rsidRPr="00562152">
              <w:t>Patronizing a Prostitute, 3rd or Subsequent Offense</w:t>
            </w:r>
            <w:r w:rsidRPr="00562152">
              <w:br/>
              <w:t>18-7-205</w:t>
            </w:r>
          </w:p>
        </w:tc>
        <w:tc>
          <w:tcPr>
            <w:tcW w:w="4230" w:type="dxa"/>
            <w:hideMark/>
          </w:tcPr>
          <w:p w14:paraId="1953789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Engaging in an act of sexual intercourse or of deviate sexual conduct with a prostitute, not the defendant's spouse, or entering or remaining in a place of prostitution with intent to engage in an act of sexual intercourse or deviate sexual conduct, where the </w:t>
            </w:r>
            <w:proofErr w:type="spellStart"/>
            <w:r w:rsidRPr="00562152">
              <w:t>defedant</w:t>
            </w:r>
            <w:proofErr w:type="spellEnd"/>
            <w:r w:rsidRPr="00562152">
              <w:t xml:space="preserve"> has 2 or more prior convictions for patronizing a prostitute.</w:t>
            </w:r>
          </w:p>
        </w:tc>
        <w:tc>
          <w:tcPr>
            <w:tcW w:w="429" w:type="dxa"/>
            <w:noWrap/>
            <w:hideMark/>
          </w:tcPr>
          <w:p w14:paraId="3246DBB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M1</w:t>
            </w:r>
          </w:p>
        </w:tc>
        <w:tc>
          <w:tcPr>
            <w:tcW w:w="429" w:type="dxa"/>
            <w:noWrap/>
            <w:hideMark/>
          </w:tcPr>
          <w:p w14:paraId="6366DD6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7C49385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200310F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30AE7F6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315ADB6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Up to 18 months</w:t>
            </w:r>
          </w:p>
        </w:tc>
        <w:tc>
          <w:tcPr>
            <w:tcW w:w="720" w:type="dxa"/>
            <w:noWrap/>
            <w:hideMark/>
          </w:tcPr>
          <w:p w14:paraId="059ED1DD"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38E5B28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7140DF73" w14:textId="77777777" w:rsidTr="006E12AF">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1728" w:type="dxa"/>
            <w:hideMark/>
          </w:tcPr>
          <w:p w14:paraId="0BB4DECE" w14:textId="77777777" w:rsidR="00722D06" w:rsidRPr="00562152" w:rsidRDefault="00722D06" w:rsidP="009D4FE5">
            <w:r w:rsidRPr="00562152">
              <w:t>Patronizing a Prostitute with Knowledge of HIV</w:t>
            </w:r>
            <w:r w:rsidRPr="00562152">
              <w:br/>
              <w:t>18-7-205.7 REPEALED 7-1-2016</w:t>
            </w:r>
          </w:p>
        </w:tc>
        <w:tc>
          <w:tcPr>
            <w:tcW w:w="4230" w:type="dxa"/>
            <w:hideMark/>
          </w:tcPr>
          <w:p w14:paraId="34D43C5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Committing Patronizing a Prostitute with knowledge that the defendant is infected with HIV.</w:t>
            </w:r>
          </w:p>
        </w:tc>
        <w:tc>
          <w:tcPr>
            <w:tcW w:w="429" w:type="dxa"/>
            <w:noWrap/>
            <w:hideMark/>
          </w:tcPr>
          <w:p w14:paraId="4D1C5FC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F6</w:t>
            </w:r>
          </w:p>
        </w:tc>
        <w:tc>
          <w:tcPr>
            <w:tcW w:w="429" w:type="dxa"/>
            <w:noWrap/>
            <w:hideMark/>
          </w:tcPr>
          <w:p w14:paraId="549229C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0659C01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3C2BE5F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7B20F40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3A3E106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12 to 18 months; up to 36 w/ </w:t>
            </w:r>
            <w:proofErr w:type="spellStart"/>
            <w:r w:rsidRPr="00562152">
              <w:t>agg</w:t>
            </w:r>
            <w:proofErr w:type="spellEnd"/>
          </w:p>
        </w:tc>
        <w:tc>
          <w:tcPr>
            <w:tcW w:w="720" w:type="dxa"/>
            <w:noWrap/>
            <w:hideMark/>
          </w:tcPr>
          <w:p w14:paraId="7A07F5E3"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3 years</w:t>
            </w:r>
          </w:p>
        </w:tc>
        <w:tc>
          <w:tcPr>
            <w:tcW w:w="540" w:type="dxa"/>
            <w:noWrap/>
            <w:hideMark/>
          </w:tcPr>
          <w:p w14:paraId="1E7107B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28594703" w14:textId="77777777" w:rsidTr="006E12AF">
        <w:trPr>
          <w:trHeight w:val="154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60C929EC" w14:textId="77777777" w:rsidR="00722D06" w:rsidRPr="00562152" w:rsidRDefault="00722D06" w:rsidP="009D4FE5">
            <w:r w:rsidRPr="00562152">
              <w:t>Pimping</w:t>
            </w:r>
            <w:r w:rsidRPr="00562152">
              <w:br/>
              <w:t>18-7-206</w:t>
            </w:r>
          </w:p>
        </w:tc>
        <w:tc>
          <w:tcPr>
            <w:tcW w:w="4230" w:type="dxa"/>
            <w:hideMark/>
          </w:tcPr>
          <w:p w14:paraId="205A395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Living on or being supported or maintained in whole or in part by money or other thing of value earned, received, procured, or realized by any other person through prostitution.</w:t>
            </w:r>
          </w:p>
        </w:tc>
        <w:tc>
          <w:tcPr>
            <w:tcW w:w="429" w:type="dxa"/>
            <w:noWrap/>
            <w:hideMark/>
          </w:tcPr>
          <w:p w14:paraId="4056D36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F3</w:t>
            </w:r>
          </w:p>
        </w:tc>
        <w:tc>
          <w:tcPr>
            <w:tcW w:w="429" w:type="dxa"/>
            <w:noWrap/>
            <w:hideMark/>
          </w:tcPr>
          <w:p w14:paraId="5DF9594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41E3F05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6087D56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5612B92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27567DE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4 to 12 years; up to 24 w/ </w:t>
            </w:r>
            <w:proofErr w:type="spellStart"/>
            <w:r w:rsidRPr="00562152">
              <w:t>agg</w:t>
            </w:r>
            <w:proofErr w:type="spellEnd"/>
          </w:p>
        </w:tc>
        <w:tc>
          <w:tcPr>
            <w:tcW w:w="720" w:type="dxa"/>
            <w:noWrap/>
            <w:hideMark/>
          </w:tcPr>
          <w:p w14:paraId="3C2944F0"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3 years</w:t>
            </w:r>
          </w:p>
        </w:tc>
        <w:tc>
          <w:tcPr>
            <w:tcW w:w="540" w:type="dxa"/>
            <w:noWrap/>
            <w:hideMark/>
          </w:tcPr>
          <w:p w14:paraId="1646773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33C0696B" w14:textId="77777777" w:rsidTr="006E12AF">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04060E7E" w14:textId="77777777" w:rsidR="00722D06" w:rsidRPr="00562152" w:rsidRDefault="00722D06" w:rsidP="009D4FE5"/>
        </w:tc>
        <w:tc>
          <w:tcPr>
            <w:tcW w:w="4230" w:type="dxa"/>
            <w:hideMark/>
          </w:tcPr>
          <w:p w14:paraId="7766A76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conspiracy, or solicitation to commit Pimping</w:t>
            </w:r>
          </w:p>
        </w:tc>
        <w:tc>
          <w:tcPr>
            <w:tcW w:w="429" w:type="dxa"/>
            <w:noWrap/>
            <w:hideMark/>
          </w:tcPr>
          <w:p w14:paraId="3831EE8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F4</w:t>
            </w:r>
          </w:p>
        </w:tc>
        <w:tc>
          <w:tcPr>
            <w:tcW w:w="429" w:type="dxa"/>
            <w:noWrap/>
            <w:hideMark/>
          </w:tcPr>
          <w:p w14:paraId="6E9829C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5E87796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0E48602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099E3AF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164924C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2 to 6 years; up to 12 w/ </w:t>
            </w:r>
            <w:proofErr w:type="spellStart"/>
            <w:r w:rsidRPr="00562152">
              <w:t>agg</w:t>
            </w:r>
            <w:proofErr w:type="spellEnd"/>
          </w:p>
        </w:tc>
        <w:tc>
          <w:tcPr>
            <w:tcW w:w="720" w:type="dxa"/>
            <w:noWrap/>
            <w:hideMark/>
          </w:tcPr>
          <w:p w14:paraId="0F1469E5"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3 years</w:t>
            </w:r>
          </w:p>
        </w:tc>
        <w:tc>
          <w:tcPr>
            <w:tcW w:w="540" w:type="dxa"/>
            <w:noWrap/>
            <w:hideMark/>
          </w:tcPr>
          <w:p w14:paraId="1D2F1EE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49068EC7" w14:textId="77777777" w:rsidTr="006E12AF">
        <w:trPr>
          <w:trHeight w:val="103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7798F2E1" w14:textId="77777777" w:rsidR="00722D06" w:rsidRPr="00562152" w:rsidRDefault="00722D06" w:rsidP="009D4FE5">
            <w:r w:rsidRPr="00562152">
              <w:t>Prostitute Making Display</w:t>
            </w:r>
            <w:r w:rsidRPr="00562152">
              <w:br/>
              <w:t>18-7-207</w:t>
            </w:r>
          </w:p>
        </w:tc>
        <w:tc>
          <w:tcPr>
            <w:tcW w:w="4230" w:type="dxa"/>
            <w:hideMark/>
          </w:tcPr>
          <w:p w14:paraId="41AA86B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By word, gesture, or action endeavoring to further the practice of prostitution in any public place or within public view.</w:t>
            </w:r>
          </w:p>
        </w:tc>
        <w:tc>
          <w:tcPr>
            <w:tcW w:w="429" w:type="dxa"/>
            <w:noWrap/>
            <w:hideMark/>
          </w:tcPr>
          <w:p w14:paraId="45FFFB2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P1</w:t>
            </w:r>
          </w:p>
        </w:tc>
        <w:tc>
          <w:tcPr>
            <w:tcW w:w="429" w:type="dxa"/>
            <w:noWrap/>
            <w:hideMark/>
          </w:tcPr>
          <w:p w14:paraId="085379C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0573F3B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4C59188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110DFE1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60D930B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Up to 6 months</w:t>
            </w:r>
          </w:p>
        </w:tc>
        <w:tc>
          <w:tcPr>
            <w:tcW w:w="720" w:type="dxa"/>
            <w:noWrap/>
            <w:hideMark/>
          </w:tcPr>
          <w:p w14:paraId="072EA218"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6 months</w:t>
            </w:r>
          </w:p>
        </w:tc>
        <w:tc>
          <w:tcPr>
            <w:tcW w:w="540" w:type="dxa"/>
            <w:noWrap/>
            <w:hideMark/>
          </w:tcPr>
          <w:p w14:paraId="230D1C6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19C00971" w14:textId="77777777" w:rsidTr="006E12AF">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1BA04475" w14:textId="77777777" w:rsidR="00722D06" w:rsidRPr="00562152" w:rsidRDefault="00722D06" w:rsidP="009D4FE5"/>
        </w:tc>
        <w:tc>
          <w:tcPr>
            <w:tcW w:w="4230" w:type="dxa"/>
            <w:hideMark/>
          </w:tcPr>
          <w:p w14:paraId="6E6F000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or conspiracy to commit Prostitute Making Display</w:t>
            </w:r>
          </w:p>
        </w:tc>
        <w:tc>
          <w:tcPr>
            <w:tcW w:w="429" w:type="dxa"/>
            <w:noWrap/>
            <w:hideMark/>
          </w:tcPr>
          <w:p w14:paraId="3360662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P1</w:t>
            </w:r>
          </w:p>
        </w:tc>
        <w:tc>
          <w:tcPr>
            <w:tcW w:w="429" w:type="dxa"/>
            <w:noWrap/>
            <w:hideMark/>
          </w:tcPr>
          <w:p w14:paraId="143CCC8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7B800EE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7AC8409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6F62626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2C66E8C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Up to 6 months</w:t>
            </w:r>
          </w:p>
        </w:tc>
        <w:tc>
          <w:tcPr>
            <w:tcW w:w="720" w:type="dxa"/>
            <w:noWrap/>
            <w:hideMark/>
          </w:tcPr>
          <w:p w14:paraId="02FC2961"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6 months</w:t>
            </w:r>
          </w:p>
        </w:tc>
        <w:tc>
          <w:tcPr>
            <w:tcW w:w="540" w:type="dxa"/>
            <w:noWrap/>
            <w:hideMark/>
          </w:tcPr>
          <w:p w14:paraId="1ECC2BF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3401F41D" w14:textId="77777777" w:rsidTr="006E12AF">
        <w:trPr>
          <w:trHeight w:val="129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7736E294" w14:textId="77777777" w:rsidR="00722D06" w:rsidRPr="00562152" w:rsidRDefault="00722D06" w:rsidP="009D4FE5">
            <w:r w:rsidRPr="00562152">
              <w:t>Promoting Sexual Immorality</w:t>
            </w:r>
            <w:r w:rsidRPr="00562152">
              <w:br/>
              <w:t>18-7-208, REPEALED 8-7-2013</w:t>
            </w:r>
          </w:p>
        </w:tc>
        <w:tc>
          <w:tcPr>
            <w:tcW w:w="4230" w:type="dxa"/>
            <w:hideMark/>
          </w:tcPr>
          <w:p w14:paraId="0F9F404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For pecuniary gain, furnishing or making available to another person any facility, knowing that the same is to be used for or in aid of sexual intercourse between persons who are not husband and wife, or for or in aid of deviate sexual intercourse, or advertising in any manner that the defendant furnishes or is willing to furnish or make available any such facility for such purposes.</w:t>
            </w:r>
          </w:p>
        </w:tc>
        <w:tc>
          <w:tcPr>
            <w:tcW w:w="429" w:type="dxa"/>
            <w:noWrap/>
            <w:hideMark/>
          </w:tcPr>
          <w:p w14:paraId="6B70B41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M2</w:t>
            </w:r>
          </w:p>
        </w:tc>
        <w:tc>
          <w:tcPr>
            <w:tcW w:w="429" w:type="dxa"/>
            <w:noWrap/>
            <w:hideMark/>
          </w:tcPr>
          <w:p w14:paraId="5DB98BD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32371EB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07A1F0E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6AA39E0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21F1DFF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Up to 1 year</w:t>
            </w:r>
          </w:p>
        </w:tc>
        <w:tc>
          <w:tcPr>
            <w:tcW w:w="720" w:type="dxa"/>
            <w:noWrap/>
            <w:hideMark/>
          </w:tcPr>
          <w:p w14:paraId="5729B868"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7694580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0FB11488" w14:textId="77777777" w:rsidTr="006E12A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49FEC1D8" w14:textId="77777777" w:rsidR="00722D06" w:rsidRPr="00562152" w:rsidRDefault="00722D06" w:rsidP="009D4FE5"/>
        </w:tc>
        <w:tc>
          <w:tcPr>
            <w:tcW w:w="4230" w:type="dxa"/>
            <w:hideMark/>
          </w:tcPr>
          <w:p w14:paraId="4D5F55F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or conspiracy to commit Promoting Sexual Immorality</w:t>
            </w:r>
          </w:p>
        </w:tc>
        <w:tc>
          <w:tcPr>
            <w:tcW w:w="429" w:type="dxa"/>
            <w:noWrap/>
            <w:hideMark/>
          </w:tcPr>
          <w:p w14:paraId="5D72683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M3</w:t>
            </w:r>
          </w:p>
        </w:tc>
        <w:tc>
          <w:tcPr>
            <w:tcW w:w="429" w:type="dxa"/>
            <w:noWrap/>
            <w:hideMark/>
          </w:tcPr>
          <w:p w14:paraId="091493E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757B6FF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1B834F8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178E4D4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49384E5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Up to 6 months</w:t>
            </w:r>
          </w:p>
        </w:tc>
        <w:tc>
          <w:tcPr>
            <w:tcW w:w="720" w:type="dxa"/>
            <w:noWrap/>
            <w:hideMark/>
          </w:tcPr>
          <w:p w14:paraId="1022A233"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1BB5274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00F281A3" w14:textId="77777777" w:rsidTr="006E12AF">
        <w:trPr>
          <w:trHeight w:val="103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176D664C" w14:textId="77777777" w:rsidR="00722D06" w:rsidRPr="00562152" w:rsidRDefault="00722D06" w:rsidP="009D4FE5">
            <w:r w:rsidRPr="00562152">
              <w:t>Public Indecency - Sex in Public</w:t>
            </w:r>
            <w:r w:rsidRPr="00562152">
              <w:br/>
              <w:t>18-7-301(1(a)</w:t>
            </w:r>
          </w:p>
        </w:tc>
        <w:tc>
          <w:tcPr>
            <w:tcW w:w="4230" w:type="dxa"/>
            <w:hideMark/>
          </w:tcPr>
          <w:p w14:paraId="5AFA309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Performing an act of sexual intercourse in a public place or where the conduct may reasonably be expected to be viewed by members of the public.</w:t>
            </w:r>
          </w:p>
        </w:tc>
        <w:tc>
          <w:tcPr>
            <w:tcW w:w="429" w:type="dxa"/>
            <w:noWrap/>
            <w:hideMark/>
          </w:tcPr>
          <w:p w14:paraId="4B283AB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P1</w:t>
            </w:r>
          </w:p>
        </w:tc>
        <w:tc>
          <w:tcPr>
            <w:tcW w:w="429" w:type="dxa"/>
            <w:noWrap/>
            <w:hideMark/>
          </w:tcPr>
          <w:p w14:paraId="61629C4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1F13644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45F9FE7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22A4B1F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234C1F2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Up to 6 months</w:t>
            </w:r>
          </w:p>
        </w:tc>
        <w:tc>
          <w:tcPr>
            <w:tcW w:w="720" w:type="dxa"/>
            <w:noWrap/>
            <w:hideMark/>
          </w:tcPr>
          <w:p w14:paraId="3A55085E"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6 months</w:t>
            </w:r>
          </w:p>
        </w:tc>
        <w:tc>
          <w:tcPr>
            <w:tcW w:w="540" w:type="dxa"/>
            <w:noWrap/>
            <w:hideMark/>
          </w:tcPr>
          <w:p w14:paraId="6B2EE42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57B2CC11" w14:textId="77777777" w:rsidTr="006E12A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7263EDCE" w14:textId="77777777" w:rsidR="00722D06" w:rsidRPr="00562152" w:rsidRDefault="00722D06" w:rsidP="009D4FE5"/>
        </w:tc>
        <w:tc>
          <w:tcPr>
            <w:tcW w:w="4230" w:type="dxa"/>
            <w:hideMark/>
          </w:tcPr>
          <w:p w14:paraId="7EA6DC6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or conspiracy to commit Public Indecency - Sex in Public</w:t>
            </w:r>
          </w:p>
        </w:tc>
        <w:tc>
          <w:tcPr>
            <w:tcW w:w="429" w:type="dxa"/>
            <w:noWrap/>
            <w:hideMark/>
          </w:tcPr>
          <w:p w14:paraId="6261C49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P1</w:t>
            </w:r>
          </w:p>
        </w:tc>
        <w:tc>
          <w:tcPr>
            <w:tcW w:w="429" w:type="dxa"/>
            <w:noWrap/>
            <w:hideMark/>
          </w:tcPr>
          <w:p w14:paraId="5BBEB93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3ED4DC0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07090ED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018A5CD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34177F3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Up to 6 months</w:t>
            </w:r>
          </w:p>
        </w:tc>
        <w:tc>
          <w:tcPr>
            <w:tcW w:w="720" w:type="dxa"/>
            <w:noWrap/>
            <w:hideMark/>
          </w:tcPr>
          <w:p w14:paraId="0477364D"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6 months</w:t>
            </w:r>
          </w:p>
        </w:tc>
        <w:tc>
          <w:tcPr>
            <w:tcW w:w="540" w:type="dxa"/>
            <w:noWrap/>
            <w:hideMark/>
          </w:tcPr>
          <w:p w14:paraId="6C6AC92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15910871" w14:textId="77777777" w:rsidTr="006E12AF">
        <w:trPr>
          <w:trHeight w:val="103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014B9EF1" w14:textId="77777777" w:rsidR="00722D06" w:rsidRPr="00562152" w:rsidRDefault="00722D06" w:rsidP="009D4FE5">
            <w:r w:rsidRPr="00562152">
              <w:t>Public Indecency - Lewd Exposure</w:t>
            </w:r>
            <w:r w:rsidRPr="00562152">
              <w:br/>
              <w:t>18-7-301(1)(c)</w:t>
            </w:r>
          </w:p>
        </w:tc>
        <w:tc>
          <w:tcPr>
            <w:tcW w:w="4230" w:type="dxa"/>
            <w:hideMark/>
          </w:tcPr>
          <w:p w14:paraId="4D1D333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Performing a lewd exposure of an intimate part of the body other than the genitals, with intent to arouse or to satisfy the sexual desire of any person.</w:t>
            </w:r>
          </w:p>
        </w:tc>
        <w:tc>
          <w:tcPr>
            <w:tcW w:w="429" w:type="dxa"/>
            <w:noWrap/>
            <w:hideMark/>
          </w:tcPr>
          <w:p w14:paraId="74423FC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P1</w:t>
            </w:r>
          </w:p>
        </w:tc>
        <w:tc>
          <w:tcPr>
            <w:tcW w:w="429" w:type="dxa"/>
            <w:noWrap/>
            <w:hideMark/>
          </w:tcPr>
          <w:p w14:paraId="2C96DF6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330598A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78BF4DB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5E160F2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0F50D7C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Up to 6 months</w:t>
            </w:r>
          </w:p>
        </w:tc>
        <w:tc>
          <w:tcPr>
            <w:tcW w:w="720" w:type="dxa"/>
            <w:noWrap/>
            <w:hideMark/>
          </w:tcPr>
          <w:p w14:paraId="2B731AD4"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6 months</w:t>
            </w:r>
          </w:p>
        </w:tc>
        <w:tc>
          <w:tcPr>
            <w:tcW w:w="540" w:type="dxa"/>
            <w:noWrap/>
            <w:hideMark/>
          </w:tcPr>
          <w:p w14:paraId="79D9049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53225AA6" w14:textId="77777777" w:rsidTr="006E12AF">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77FDA1E7" w14:textId="77777777" w:rsidR="00722D06" w:rsidRPr="00562152" w:rsidRDefault="00722D06" w:rsidP="009D4FE5"/>
        </w:tc>
        <w:tc>
          <w:tcPr>
            <w:tcW w:w="4230" w:type="dxa"/>
            <w:hideMark/>
          </w:tcPr>
          <w:p w14:paraId="5839065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or conspiracy to commit Public Indecency - Lewd Exposure</w:t>
            </w:r>
          </w:p>
        </w:tc>
        <w:tc>
          <w:tcPr>
            <w:tcW w:w="429" w:type="dxa"/>
            <w:noWrap/>
            <w:hideMark/>
          </w:tcPr>
          <w:p w14:paraId="1EB609E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P1</w:t>
            </w:r>
          </w:p>
        </w:tc>
        <w:tc>
          <w:tcPr>
            <w:tcW w:w="429" w:type="dxa"/>
            <w:noWrap/>
            <w:hideMark/>
          </w:tcPr>
          <w:p w14:paraId="48A6E73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460206D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56CC833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7ED21E5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5DE3794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Up to 6 months</w:t>
            </w:r>
          </w:p>
        </w:tc>
        <w:tc>
          <w:tcPr>
            <w:tcW w:w="720" w:type="dxa"/>
            <w:noWrap/>
            <w:hideMark/>
          </w:tcPr>
          <w:p w14:paraId="7AB15CB4"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6 months</w:t>
            </w:r>
          </w:p>
        </w:tc>
        <w:tc>
          <w:tcPr>
            <w:tcW w:w="540" w:type="dxa"/>
            <w:noWrap/>
            <w:hideMark/>
          </w:tcPr>
          <w:p w14:paraId="013E6E8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448626B0" w14:textId="77777777" w:rsidTr="006E12AF">
        <w:trPr>
          <w:trHeight w:val="103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67FC81F2" w14:textId="77777777" w:rsidR="00722D06" w:rsidRPr="00562152" w:rsidRDefault="00722D06" w:rsidP="009D4FE5">
            <w:r w:rsidRPr="00562152">
              <w:t>Public Indecency - Lewd Fondling</w:t>
            </w:r>
            <w:r w:rsidRPr="00562152">
              <w:br/>
              <w:t>18-7-301(1)(d)</w:t>
            </w:r>
          </w:p>
        </w:tc>
        <w:tc>
          <w:tcPr>
            <w:tcW w:w="4230" w:type="dxa"/>
            <w:hideMark/>
          </w:tcPr>
          <w:p w14:paraId="5D121EF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Performing a lewd fondling or caress of the body of another person.</w:t>
            </w:r>
          </w:p>
        </w:tc>
        <w:tc>
          <w:tcPr>
            <w:tcW w:w="429" w:type="dxa"/>
            <w:noWrap/>
            <w:hideMark/>
          </w:tcPr>
          <w:p w14:paraId="1B39F15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P1</w:t>
            </w:r>
          </w:p>
        </w:tc>
        <w:tc>
          <w:tcPr>
            <w:tcW w:w="429" w:type="dxa"/>
            <w:noWrap/>
            <w:hideMark/>
          </w:tcPr>
          <w:p w14:paraId="18EBB49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257C3B4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29FC047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4445117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28BCDFB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Up to 6 months</w:t>
            </w:r>
          </w:p>
        </w:tc>
        <w:tc>
          <w:tcPr>
            <w:tcW w:w="720" w:type="dxa"/>
            <w:noWrap/>
            <w:hideMark/>
          </w:tcPr>
          <w:p w14:paraId="70DE9018"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6 months</w:t>
            </w:r>
          </w:p>
        </w:tc>
        <w:tc>
          <w:tcPr>
            <w:tcW w:w="540" w:type="dxa"/>
            <w:noWrap/>
            <w:hideMark/>
          </w:tcPr>
          <w:p w14:paraId="254AE02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69561F34" w14:textId="77777777" w:rsidTr="006E12AF">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698704B4" w14:textId="77777777" w:rsidR="00722D06" w:rsidRPr="00562152" w:rsidRDefault="00722D06" w:rsidP="009D4FE5"/>
        </w:tc>
        <w:tc>
          <w:tcPr>
            <w:tcW w:w="4230" w:type="dxa"/>
            <w:hideMark/>
          </w:tcPr>
          <w:p w14:paraId="7BCC544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or conspiracy to commit Public Indecency - Lewd Fondling</w:t>
            </w:r>
          </w:p>
        </w:tc>
        <w:tc>
          <w:tcPr>
            <w:tcW w:w="429" w:type="dxa"/>
            <w:noWrap/>
            <w:hideMark/>
          </w:tcPr>
          <w:p w14:paraId="68C99D9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P1</w:t>
            </w:r>
          </w:p>
        </w:tc>
        <w:tc>
          <w:tcPr>
            <w:tcW w:w="429" w:type="dxa"/>
            <w:noWrap/>
            <w:hideMark/>
          </w:tcPr>
          <w:p w14:paraId="19B0022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10503B0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70F5951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1864B45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6A6787E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Up to 6 months</w:t>
            </w:r>
          </w:p>
        </w:tc>
        <w:tc>
          <w:tcPr>
            <w:tcW w:w="720" w:type="dxa"/>
            <w:noWrap/>
            <w:hideMark/>
          </w:tcPr>
          <w:p w14:paraId="20D4C2DE"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6 months</w:t>
            </w:r>
          </w:p>
        </w:tc>
        <w:tc>
          <w:tcPr>
            <w:tcW w:w="540" w:type="dxa"/>
            <w:noWrap/>
            <w:hideMark/>
          </w:tcPr>
          <w:p w14:paraId="1D44895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0E9ABDFE" w14:textId="77777777" w:rsidTr="006E12AF">
        <w:trPr>
          <w:trHeight w:val="103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27F8021B" w14:textId="77777777" w:rsidR="00722D06" w:rsidRPr="00562152" w:rsidRDefault="00722D06" w:rsidP="009D4FE5">
            <w:r w:rsidRPr="00562152">
              <w:t>Public Indecency - Expose Genitals</w:t>
            </w:r>
            <w:r w:rsidRPr="00562152">
              <w:br/>
              <w:t>18-7-301(1)(e)</w:t>
            </w:r>
          </w:p>
        </w:tc>
        <w:tc>
          <w:tcPr>
            <w:tcW w:w="4230" w:type="dxa"/>
            <w:hideMark/>
          </w:tcPr>
          <w:p w14:paraId="7075951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Exposing one's genitals to the view of a person under circumstances in which such conduct is likely to cause affront or alarm to the other person in a public place or where the conduct could reasonably be expected to be viewed by members of the public.</w:t>
            </w:r>
          </w:p>
        </w:tc>
        <w:tc>
          <w:tcPr>
            <w:tcW w:w="429" w:type="dxa"/>
            <w:noWrap/>
            <w:hideMark/>
          </w:tcPr>
          <w:p w14:paraId="69E5273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P1</w:t>
            </w:r>
          </w:p>
        </w:tc>
        <w:tc>
          <w:tcPr>
            <w:tcW w:w="429" w:type="dxa"/>
            <w:noWrap/>
            <w:hideMark/>
          </w:tcPr>
          <w:p w14:paraId="171E21B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79FFBD1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63073A1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274C202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2E7A60E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Up to 6 months</w:t>
            </w:r>
          </w:p>
        </w:tc>
        <w:tc>
          <w:tcPr>
            <w:tcW w:w="720" w:type="dxa"/>
            <w:noWrap/>
            <w:hideMark/>
          </w:tcPr>
          <w:p w14:paraId="27E4EEAA"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6 months</w:t>
            </w:r>
          </w:p>
        </w:tc>
        <w:tc>
          <w:tcPr>
            <w:tcW w:w="540" w:type="dxa"/>
            <w:noWrap/>
            <w:hideMark/>
          </w:tcPr>
          <w:p w14:paraId="14A4BAB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226FE9E4" w14:textId="77777777" w:rsidTr="006E12A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61777AC2" w14:textId="77777777" w:rsidR="00722D06" w:rsidRPr="00562152" w:rsidRDefault="00722D06" w:rsidP="009D4FE5"/>
        </w:tc>
        <w:tc>
          <w:tcPr>
            <w:tcW w:w="4230" w:type="dxa"/>
            <w:hideMark/>
          </w:tcPr>
          <w:p w14:paraId="3FAD5B3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Attempt </w:t>
            </w:r>
            <w:proofErr w:type="spellStart"/>
            <w:r w:rsidRPr="00562152">
              <w:t>orconspiracy</w:t>
            </w:r>
            <w:proofErr w:type="spellEnd"/>
            <w:r w:rsidRPr="00562152">
              <w:t xml:space="preserve"> to commit Public Indecency - Expose Genitals</w:t>
            </w:r>
          </w:p>
        </w:tc>
        <w:tc>
          <w:tcPr>
            <w:tcW w:w="429" w:type="dxa"/>
            <w:noWrap/>
            <w:hideMark/>
          </w:tcPr>
          <w:p w14:paraId="7892092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P1</w:t>
            </w:r>
          </w:p>
        </w:tc>
        <w:tc>
          <w:tcPr>
            <w:tcW w:w="429" w:type="dxa"/>
            <w:noWrap/>
            <w:hideMark/>
          </w:tcPr>
          <w:p w14:paraId="1576F14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0F12A98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59FE622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0F076DC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2B0AF9F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Up to 6 months</w:t>
            </w:r>
          </w:p>
        </w:tc>
        <w:tc>
          <w:tcPr>
            <w:tcW w:w="720" w:type="dxa"/>
            <w:noWrap/>
            <w:hideMark/>
          </w:tcPr>
          <w:p w14:paraId="5F24DCBC"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6 months</w:t>
            </w:r>
          </w:p>
        </w:tc>
        <w:tc>
          <w:tcPr>
            <w:tcW w:w="540" w:type="dxa"/>
            <w:noWrap/>
            <w:hideMark/>
          </w:tcPr>
          <w:p w14:paraId="24350E3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6B594913" w14:textId="77777777" w:rsidTr="006E12AF">
        <w:trPr>
          <w:trHeight w:val="1035"/>
        </w:trPr>
        <w:tc>
          <w:tcPr>
            <w:cnfStyle w:val="001000000000" w:firstRow="0" w:lastRow="0" w:firstColumn="1" w:lastColumn="0" w:oddVBand="0" w:evenVBand="0" w:oddHBand="0" w:evenHBand="0" w:firstRowFirstColumn="0" w:firstRowLastColumn="0" w:lastRowFirstColumn="0" w:lastRowLastColumn="0"/>
            <w:tcW w:w="1728" w:type="dxa"/>
            <w:hideMark/>
          </w:tcPr>
          <w:p w14:paraId="3A6C9E5B" w14:textId="77777777" w:rsidR="00722D06" w:rsidRPr="00562152" w:rsidRDefault="00722D06" w:rsidP="009D4FE5">
            <w:r w:rsidRPr="00562152">
              <w:t>Public Indecency - Expose Genitals - 2nd Offense</w:t>
            </w:r>
            <w:r w:rsidRPr="00562152">
              <w:br/>
              <w:t>18-7-301(1)(e</w:t>
            </w:r>
            <w:proofErr w:type="gramStart"/>
            <w:r w:rsidRPr="00562152">
              <w:t>),(</w:t>
            </w:r>
            <w:proofErr w:type="gramEnd"/>
            <w:r w:rsidRPr="00562152">
              <w:t>2)(b)</w:t>
            </w:r>
          </w:p>
        </w:tc>
        <w:tc>
          <w:tcPr>
            <w:tcW w:w="4230" w:type="dxa"/>
            <w:hideMark/>
          </w:tcPr>
          <w:p w14:paraId="7403CA5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Exposing one's genitals to the view of a person under circumstances in which such conduct is likely to cause affront or alarm to the other person in a public place or where the conduct could reasonably be expected to be viewed by members of the public, where the defendant has a prior conviction for the same conduct.</w:t>
            </w:r>
          </w:p>
        </w:tc>
        <w:tc>
          <w:tcPr>
            <w:tcW w:w="429" w:type="dxa"/>
            <w:noWrap/>
            <w:hideMark/>
          </w:tcPr>
          <w:p w14:paraId="50758DA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M1</w:t>
            </w:r>
          </w:p>
        </w:tc>
        <w:tc>
          <w:tcPr>
            <w:tcW w:w="429" w:type="dxa"/>
            <w:noWrap/>
            <w:hideMark/>
          </w:tcPr>
          <w:p w14:paraId="48C7D57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3555575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2603F93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017CD30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2CB88CC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Up to 18 months</w:t>
            </w:r>
          </w:p>
        </w:tc>
        <w:tc>
          <w:tcPr>
            <w:tcW w:w="720" w:type="dxa"/>
            <w:noWrap/>
            <w:hideMark/>
          </w:tcPr>
          <w:p w14:paraId="3EFDBB4F"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2707A53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572169E5" w14:textId="77777777" w:rsidTr="006E12AF">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1728" w:type="dxa"/>
            <w:hideMark/>
          </w:tcPr>
          <w:p w14:paraId="5B555CE8" w14:textId="77777777" w:rsidR="00722D06" w:rsidRPr="00562152" w:rsidRDefault="00722D06" w:rsidP="009D4FE5">
            <w:r w:rsidRPr="00562152">
              <w:t>Public Indecency - Expose Genitals - 2nd Offense in 5 years or 3rd or Subsequent in Lifetime</w:t>
            </w:r>
            <w:r w:rsidRPr="00562152">
              <w:br/>
              <w:t>18-7-301(1)(e</w:t>
            </w:r>
            <w:proofErr w:type="gramStart"/>
            <w:r w:rsidRPr="00562152">
              <w:t>),(</w:t>
            </w:r>
            <w:proofErr w:type="gramEnd"/>
            <w:r w:rsidRPr="00562152">
              <w:t>2)(b)</w:t>
            </w:r>
          </w:p>
        </w:tc>
        <w:tc>
          <w:tcPr>
            <w:tcW w:w="4230" w:type="dxa"/>
            <w:hideMark/>
          </w:tcPr>
          <w:p w14:paraId="74DA059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Exposing one's genitals to the view of a person under circumstances in which such conduct is likely to cause affront or alarm to the other person in a public place or where the conduct could reasonably be expected to be viewed by members of the public, where the defendant has one prior conviction for the same conduct in the previous 5 years, or two or more such convictions in a lifetime.</w:t>
            </w:r>
          </w:p>
        </w:tc>
        <w:tc>
          <w:tcPr>
            <w:tcW w:w="429" w:type="dxa"/>
            <w:noWrap/>
            <w:hideMark/>
          </w:tcPr>
          <w:p w14:paraId="6B16A0B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M1</w:t>
            </w:r>
          </w:p>
        </w:tc>
        <w:tc>
          <w:tcPr>
            <w:tcW w:w="429" w:type="dxa"/>
            <w:noWrap/>
            <w:hideMark/>
          </w:tcPr>
          <w:p w14:paraId="5E1F90E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7C0799D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4AA6448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679F73C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6B28EAA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Up to 18 months</w:t>
            </w:r>
          </w:p>
        </w:tc>
        <w:tc>
          <w:tcPr>
            <w:tcW w:w="720" w:type="dxa"/>
            <w:noWrap/>
            <w:hideMark/>
          </w:tcPr>
          <w:p w14:paraId="1BC03C87"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38DED1B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723E1847" w14:textId="77777777" w:rsidTr="006E12AF">
        <w:trPr>
          <w:trHeight w:val="103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37E86A68" w14:textId="77777777" w:rsidR="00722D06" w:rsidRPr="00562152" w:rsidRDefault="00722D06" w:rsidP="009D4FE5">
            <w:r w:rsidRPr="00562152">
              <w:t>Indecent Exposure - Expose Genitals</w:t>
            </w:r>
            <w:r w:rsidRPr="00562152">
              <w:br/>
              <w:t>18-7-302(1)(a)</w:t>
            </w:r>
          </w:p>
        </w:tc>
        <w:tc>
          <w:tcPr>
            <w:tcW w:w="4230" w:type="dxa"/>
            <w:hideMark/>
          </w:tcPr>
          <w:p w14:paraId="6A46E70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Exposing one's genitals to the view of any person under circumstances in which such conduct is likely to cause affront or alarm to the other person with the intent to arouse or to satisfy the sexual desire of any person.</w:t>
            </w:r>
          </w:p>
        </w:tc>
        <w:tc>
          <w:tcPr>
            <w:tcW w:w="429" w:type="dxa"/>
            <w:noWrap/>
            <w:hideMark/>
          </w:tcPr>
          <w:p w14:paraId="3D1AE4A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M1</w:t>
            </w:r>
          </w:p>
        </w:tc>
        <w:tc>
          <w:tcPr>
            <w:tcW w:w="429" w:type="dxa"/>
            <w:noWrap/>
            <w:hideMark/>
          </w:tcPr>
          <w:p w14:paraId="4BC3532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1F58FF1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343FEB7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13398F6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223EFAF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Up to 18 months</w:t>
            </w:r>
          </w:p>
        </w:tc>
        <w:tc>
          <w:tcPr>
            <w:tcW w:w="720" w:type="dxa"/>
            <w:noWrap/>
            <w:hideMark/>
          </w:tcPr>
          <w:p w14:paraId="652FD24A"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76A34FE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3EE1DFAC" w14:textId="77777777" w:rsidTr="006E12AF">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53364C42" w14:textId="77777777" w:rsidR="00722D06" w:rsidRPr="00562152" w:rsidRDefault="00722D06" w:rsidP="009D4FE5"/>
        </w:tc>
        <w:tc>
          <w:tcPr>
            <w:tcW w:w="4230" w:type="dxa"/>
            <w:hideMark/>
          </w:tcPr>
          <w:p w14:paraId="6518728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or conspiracy to commit Indecent Exposure - Expose Genitals</w:t>
            </w:r>
          </w:p>
        </w:tc>
        <w:tc>
          <w:tcPr>
            <w:tcW w:w="429" w:type="dxa"/>
            <w:noWrap/>
            <w:hideMark/>
          </w:tcPr>
          <w:p w14:paraId="75EF0DE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M2</w:t>
            </w:r>
          </w:p>
        </w:tc>
        <w:tc>
          <w:tcPr>
            <w:tcW w:w="429" w:type="dxa"/>
            <w:noWrap/>
            <w:hideMark/>
          </w:tcPr>
          <w:p w14:paraId="6EF5DEE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6974A7A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3B51390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3606206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24150AB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Up to 1 year</w:t>
            </w:r>
          </w:p>
        </w:tc>
        <w:tc>
          <w:tcPr>
            <w:tcW w:w="720" w:type="dxa"/>
            <w:noWrap/>
            <w:hideMark/>
          </w:tcPr>
          <w:p w14:paraId="56491ABF"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4D93EC6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64485C75" w14:textId="77777777" w:rsidTr="006E12AF">
        <w:trPr>
          <w:trHeight w:val="103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7A4EADA9" w14:textId="77777777" w:rsidR="00722D06" w:rsidRPr="00562152" w:rsidRDefault="00722D06" w:rsidP="009D4FE5">
            <w:r w:rsidRPr="00562152">
              <w:t>Indecent Exposure - Masturbation</w:t>
            </w:r>
            <w:r w:rsidRPr="00562152">
              <w:br/>
              <w:t>18-7-302(1)(b)</w:t>
            </w:r>
          </w:p>
        </w:tc>
        <w:tc>
          <w:tcPr>
            <w:tcW w:w="4230" w:type="dxa"/>
            <w:hideMark/>
          </w:tcPr>
          <w:p w14:paraId="376926F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Performing an act of masturbation in a manner which exposes the act to the view of any person </w:t>
            </w:r>
            <w:proofErr w:type="gramStart"/>
            <w:r w:rsidRPr="00562152">
              <w:t>under circumstances in which</w:t>
            </w:r>
            <w:proofErr w:type="gramEnd"/>
            <w:r w:rsidRPr="00562152">
              <w:t xml:space="preserve"> such conduct is likely to cause affront or alarm to the other person.</w:t>
            </w:r>
          </w:p>
        </w:tc>
        <w:tc>
          <w:tcPr>
            <w:tcW w:w="429" w:type="dxa"/>
            <w:noWrap/>
            <w:hideMark/>
          </w:tcPr>
          <w:p w14:paraId="580924F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M1</w:t>
            </w:r>
          </w:p>
        </w:tc>
        <w:tc>
          <w:tcPr>
            <w:tcW w:w="429" w:type="dxa"/>
            <w:noWrap/>
            <w:hideMark/>
          </w:tcPr>
          <w:p w14:paraId="71DB803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0CD2236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74A42E0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5985E08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0003D17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Up to 18 months</w:t>
            </w:r>
          </w:p>
        </w:tc>
        <w:tc>
          <w:tcPr>
            <w:tcW w:w="720" w:type="dxa"/>
            <w:noWrap/>
            <w:hideMark/>
          </w:tcPr>
          <w:p w14:paraId="2D88B3EE"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706B6D2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5A0518B9" w14:textId="77777777" w:rsidTr="006E12AF">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470FD589" w14:textId="77777777" w:rsidR="00722D06" w:rsidRPr="00562152" w:rsidRDefault="00722D06" w:rsidP="009D4FE5"/>
        </w:tc>
        <w:tc>
          <w:tcPr>
            <w:tcW w:w="4230" w:type="dxa"/>
            <w:hideMark/>
          </w:tcPr>
          <w:p w14:paraId="457FCB3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Attempt or conspiracy to commit Indecent Exposure - Masturbation</w:t>
            </w:r>
          </w:p>
        </w:tc>
        <w:tc>
          <w:tcPr>
            <w:tcW w:w="429" w:type="dxa"/>
            <w:noWrap/>
            <w:hideMark/>
          </w:tcPr>
          <w:p w14:paraId="52A43D7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M2</w:t>
            </w:r>
          </w:p>
        </w:tc>
        <w:tc>
          <w:tcPr>
            <w:tcW w:w="429" w:type="dxa"/>
            <w:noWrap/>
            <w:hideMark/>
          </w:tcPr>
          <w:p w14:paraId="01D716C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3391EFF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00AFB38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6F85D4A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7C3C938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Up to 1 year</w:t>
            </w:r>
          </w:p>
        </w:tc>
        <w:tc>
          <w:tcPr>
            <w:tcW w:w="720" w:type="dxa"/>
            <w:noWrap/>
            <w:hideMark/>
          </w:tcPr>
          <w:p w14:paraId="3AF4FE68"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63D0BD9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52C78CA6" w14:textId="77777777" w:rsidTr="006E12AF">
        <w:trPr>
          <w:trHeight w:val="1800"/>
        </w:trPr>
        <w:tc>
          <w:tcPr>
            <w:cnfStyle w:val="001000000000" w:firstRow="0" w:lastRow="0" w:firstColumn="1" w:lastColumn="0" w:oddVBand="0" w:evenVBand="0" w:oddHBand="0" w:evenHBand="0" w:firstRowFirstColumn="0" w:firstRowLastColumn="0" w:lastRowFirstColumn="0" w:lastRowLastColumn="0"/>
            <w:tcW w:w="1728" w:type="dxa"/>
            <w:hideMark/>
          </w:tcPr>
          <w:p w14:paraId="10926221" w14:textId="77777777" w:rsidR="00722D06" w:rsidRPr="00562152" w:rsidRDefault="00722D06" w:rsidP="009D4FE5">
            <w:r w:rsidRPr="00562152">
              <w:t>Indecent Exposure - 3rd or Subsequent Offense</w:t>
            </w:r>
            <w:r w:rsidRPr="00562152">
              <w:br/>
              <w:t>18-7-302(1</w:t>
            </w:r>
            <w:proofErr w:type="gramStart"/>
            <w:r w:rsidRPr="00562152">
              <w:t>),(</w:t>
            </w:r>
            <w:proofErr w:type="gramEnd"/>
            <w:r w:rsidRPr="00562152">
              <w:t>4)</w:t>
            </w:r>
          </w:p>
        </w:tc>
        <w:tc>
          <w:tcPr>
            <w:tcW w:w="4230" w:type="dxa"/>
            <w:hideMark/>
          </w:tcPr>
          <w:p w14:paraId="5ACB353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Committing either form of indecent exposure, where defendant had 2 or more prior convictions for indecent exposure.</w:t>
            </w:r>
          </w:p>
        </w:tc>
        <w:tc>
          <w:tcPr>
            <w:tcW w:w="429" w:type="dxa"/>
            <w:noWrap/>
            <w:hideMark/>
          </w:tcPr>
          <w:p w14:paraId="40C4BB9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F6</w:t>
            </w:r>
          </w:p>
        </w:tc>
        <w:tc>
          <w:tcPr>
            <w:tcW w:w="429" w:type="dxa"/>
            <w:noWrap/>
            <w:hideMark/>
          </w:tcPr>
          <w:p w14:paraId="565E914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04F8852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4D18BE4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49494BF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1BF515B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12 to 18 months; up to 36 w/ </w:t>
            </w:r>
            <w:proofErr w:type="spellStart"/>
            <w:r w:rsidRPr="00562152">
              <w:t>agg</w:t>
            </w:r>
            <w:proofErr w:type="spellEnd"/>
          </w:p>
        </w:tc>
        <w:tc>
          <w:tcPr>
            <w:tcW w:w="720" w:type="dxa"/>
            <w:noWrap/>
            <w:hideMark/>
          </w:tcPr>
          <w:p w14:paraId="244E90B4"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75121BF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0ED5D2E4" w14:textId="77777777" w:rsidTr="006E12AF">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4C6BA5E1" w14:textId="77777777" w:rsidR="00722D06" w:rsidRPr="00562152" w:rsidRDefault="00722D06" w:rsidP="009D4FE5">
            <w:r w:rsidRPr="00562152">
              <w:lastRenderedPageBreak/>
              <w:t>Soliciting for Child Prostitution</w:t>
            </w:r>
            <w:r w:rsidRPr="00562152">
              <w:br/>
              <w:t>18-7-402</w:t>
            </w:r>
          </w:p>
        </w:tc>
        <w:tc>
          <w:tcPr>
            <w:tcW w:w="4230" w:type="dxa"/>
            <w:hideMark/>
          </w:tcPr>
          <w:p w14:paraId="58C77FF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Soliciting </w:t>
            </w:r>
            <w:proofErr w:type="gramStart"/>
            <w:r w:rsidRPr="00562152">
              <w:t>another, or</w:t>
            </w:r>
            <w:proofErr w:type="gramEnd"/>
            <w:r w:rsidRPr="00562152">
              <w:t xml:space="preserve"> arranging or offering to arrange a meeting of persons, or directing another to a place knowing the direction was, for the purpose of prostitution of or by a child under 18.</w:t>
            </w:r>
          </w:p>
        </w:tc>
        <w:tc>
          <w:tcPr>
            <w:tcW w:w="429" w:type="dxa"/>
            <w:noWrap/>
            <w:hideMark/>
          </w:tcPr>
          <w:p w14:paraId="78849DF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F3</w:t>
            </w:r>
          </w:p>
        </w:tc>
        <w:tc>
          <w:tcPr>
            <w:tcW w:w="429" w:type="dxa"/>
            <w:noWrap/>
            <w:hideMark/>
          </w:tcPr>
          <w:p w14:paraId="12ACDCE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0CA3718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7547C35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5D1E361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6B0D63C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4 to 12 years; up to 24 w/ </w:t>
            </w:r>
            <w:proofErr w:type="spellStart"/>
            <w:r w:rsidRPr="00562152">
              <w:t>agg</w:t>
            </w:r>
            <w:proofErr w:type="spellEnd"/>
          </w:p>
        </w:tc>
        <w:tc>
          <w:tcPr>
            <w:tcW w:w="720" w:type="dxa"/>
            <w:noWrap/>
            <w:hideMark/>
          </w:tcPr>
          <w:p w14:paraId="7BB979D8"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1584484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71C8458C" w14:textId="77777777" w:rsidTr="006E12AF">
        <w:trPr>
          <w:trHeight w:val="129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3C083B69" w14:textId="77777777" w:rsidR="00722D06" w:rsidRPr="00562152" w:rsidRDefault="00722D06" w:rsidP="009D4FE5"/>
        </w:tc>
        <w:tc>
          <w:tcPr>
            <w:tcW w:w="4230" w:type="dxa"/>
            <w:hideMark/>
          </w:tcPr>
          <w:p w14:paraId="22DC090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Attempt, conspiracy, or solicitation to commit Soliciting for Child Prostitution</w:t>
            </w:r>
          </w:p>
        </w:tc>
        <w:tc>
          <w:tcPr>
            <w:tcW w:w="429" w:type="dxa"/>
            <w:noWrap/>
            <w:hideMark/>
          </w:tcPr>
          <w:p w14:paraId="6E53423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F4</w:t>
            </w:r>
          </w:p>
        </w:tc>
        <w:tc>
          <w:tcPr>
            <w:tcW w:w="429" w:type="dxa"/>
            <w:noWrap/>
            <w:hideMark/>
          </w:tcPr>
          <w:p w14:paraId="0B20D8D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062B1F8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3F66123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49D6292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37F51D6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2 to 6 years; up to 12 w/ </w:t>
            </w:r>
            <w:proofErr w:type="spellStart"/>
            <w:r w:rsidRPr="00562152">
              <w:t>agg</w:t>
            </w:r>
            <w:proofErr w:type="spellEnd"/>
          </w:p>
        </w:tc>
        <w:tc>
          <w:tcPr>
            <w:tcW w:w="720" w:type="dxa"/>
            <w:noWrap/>
            <w:hideMark/>
          </w:tcPr>
          <w:p w14:paraId="5175AB4B"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2A3942E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174E1698" w14:textId="77777777" w:rsidTr="006E12AF">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2B20FD74" w14:textId="77777777" w:rsidR="00722D06" w:rsidRPr="00562152" w:rsidRDefault="00722D06" w:rsidP="009D4FE5">
            <w:r w:rsidRPr="00562152">
              <w:t>Pandering of a Child - Induce Act</w:t>
            </w:r>
            <w:r w:rsidRPr="00562152">
              <w:br/>
              <w:t>18-7-403(1)(a)</w:t>
            </w:r>
          </w:p>
        </w:tc>
        <w:tc>
          <w:tcPr>
            <w:tcW w:w="4230" w:type="dxa"/>
            <w:hideMark/>
          </w:tcPr>
          <w:p w14:paraId="2BA80CB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For money or any other thing of value, inducing a child under 18 by menacing or criminal intimidation to commit prostitution.</w:t>
            </w:r>
          </w:p>
        </w:tc>
        <w:tc>
          <w:tcPr>
            <w:tcW w:w="429" w:type="dxa"/>
            <w:noWrap/>
            <w:hideMark/>
          </w:tcPr>
          <w:p w14:paraId="68FC2CC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F2</w:t>
            </w:r>
          </w:p>
        </w:tc>
        <w:tc>
          <w:tcPr>
            <w:tcW w:w="429" w:type="dxa"/>
            <w:noWrap/>
            <w:hideMark/>
          </w:tcPr>
          <w:p w14:paraId="2D4DE06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1FA58AC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2CCAE91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7F5BD7A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016E62B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8 to 24 years; up to 48 w/ </w:t>
            </w:r>
            <w:proofErr w:type="spellStart"/>
            <w:r w:rsidRPr="00562152">
              <w:t>agg</w:t>
            </w:r>
            <w:proofErr w:type="spellEnd"/>
          </w:p>
        </w:tc>
        <w:tc>
          <w:tcPr>
            <w:tcW w:w="720" w:type="dxa"/>
            <w:noWrap/>
            <w:hideMark/>
          </w:tcPr>
          <w:p w14:paraId="02CDCFFD"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2CB0D7A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1D7A21BE" w14:textId="77777777" w:rsidTr="006E12AF">
        <w:trPr>
          <w:trHeight w:val="154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29C58625" w14:textId="77777777" w:rsidR="00722D06" w:rsidRPr="00562152" w:rsidRDefault="00722D06" w:rsidP="009D4FE5"/>
        </w:tc>
        <w:tc>
          <w:tcPr>
            <w:tcW w:w="4230" w:type="dxa"/>
            <w:hideMark/>
          </w:tcPr>
          <w:p w14:paraId="19B80F2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Attempt, conspiracy, or solicitation to commit Pandering of a Child - Induce Act</w:t>
            </w:r>
          </w:p>
        </w:tc>
        <w:tc>
          <w:tcPr>
            <w:tcW w:w="429" w:type="dxa"/>
            <w:noWrap/>
            <w:hideMark/>
          </w:tcPr>
          <w:p w14:paraId="4528FA0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F3</w:t>
            </w:r>
          </w:p>
        </w:tc>
        <w:tc>
          <w:tcPr>
            <w:tcW w:w="429" w:type="dxa"/>
            <w:noWrap/>
            <w:hideMark/>
          </w:tcPr>
          <w:p w14:paraId="500BE37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732278B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0C7DE39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548FF87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323C797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4 to 12 years; up to 24 w/ </w:t>
            </w:r>
            <w:proofErr w:type="spellStart"/>
            <w:r w:rsidRPr="00562152">
              <w:t>agg</w:t>
            </w:r>
            <w:proofErr w:type="spellEnd"/>
          </w:p>
        </w:tc>
        <w:tc>
          <w:tcPr>
            <w:tcW w:w="720" w:type="dxa"/>
            <w:noWrap/>
            <w:hideMark/>
          </w:tcPr>
          <w:p w14:paraId="550CFB49"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6E1101A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28A99CC5" w14:textId="77777777" w:rsidTr="006E12AF">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716D2C0B" w14:textId="77777777" w:rsidR="00722D06" w:rsidRPr="00562152" w:rsidRDefault="00722D06" w:rsidP="009D4FE5">
            <w:r w:rsidRPr="00562152">
              <w:t>Pandering of a Child - Arrange Act</w:t>
            </w:r>
            <w:r w:rsidRPr="00562152">
              <w:br/>
              <w:t>18-7-403(1)(b)</w:t>
            </w:r>
          </w:p>
        </w:tc>
        <w:tc>
          <w:tcPr>
            <w:tcW w:w="4230" w:type="dxa"/>
            <w:hideMark/>
          </w:tcPr>
          <w:p w14:paraId="043FA0C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For money or any other thing of value, knowingly arranging or offering to arrange a situation in which a child under 18 may practice prostitution.</w:t>
            </w:r>
          </w:p>
        </w:tc>
        <w:tc>
          <w:tcPr>
            <w:tcW w:w="429" w:type="dxa"/>
            <w:noWrap/>
            <w:hideMark/>
          </w:tcPr>
          <w:p w14:paraId="1807B2A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F3</w:t>
            </w:r>
          </w:p>
        </w:tc>
        <w:tc>
          <w:tcPr>
            <w:tcW w:w="429" w:type="dxa"/>
            <w:noWrap/>
            <w:hideMark/>
          </w:tcPr>
          <w:p w14:paraId="7A5DB1F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77824AB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5C7A436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59787AF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7E11560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4 to 12 years; up to 24 w/ </w:t>
            </w:r>
            <w:proofErr w:type="spellStart"/>
            <w:r w:rsidRPr="00562152">
              <w:t>agg</w:t>
            </w:r>
            <w:proofErr w:type="spellEnd"/>
          </w:p>
        </w:tc>
        <w:tc>
          <w:tcPr>
            <w:tcW w:w="720" w:type="dxa"/>
            <w:noWrap/>
            <w:hideMark/>
          </w:tcPr>
          <w:p w14:paraId="7A1F1D24"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16ADE7F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4ED51908" w14:textId="77777777" w:rsidTr="006E12AF">
        <w:trPr>
          <w:trHeight w:val="129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0DEFEC77" w14:textId="77777777" w:rsidR="00722D06" w:rsidRPr="00562152" w:rsidRDefault="00722D06" w:rsidP="009D4FE5"/>
        </w:tc>
        <w:tc>
          <w:tcPr>
            <w:tcW w:w="4230" w:type="dxa"/>
            <w:hideMark/>
          </w:tcPr>
          <w:p w14:paraId="484F3BD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Attempt, conspiracy, or solicitation to commit Pandering of a Child - Arrange Act</w:t>
            </w:r>
          </w:p>
        </w:tc>
        <w:tc>
          <w:tcPr>
            <w:tcW w:w="429" w:type="dxa"/>
            <w:noWrap/>
            <w:hideMark/>
          </w:tcPr>
          <w:p w14:paraId="22B874B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F4</w:t>
            </w:r>
          </w:p>
        </w:tc>
        <w:tc>
          <w:tcPr>
            <w:tcW w:w="429" w:type="dxa"/>
            <w:noWrap/>
            <w:hideMark/>
          </w:tcPr>
          <w:p w14:paraId="196150E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4569033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68ACF3E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4E16A59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55DC3BB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2 to 6 years; up to 12 w/ </w:t>
            </w:r>
            <w:proofErr w:type="spellStart"/>
            <w:r w:rsidRPr="00562152">
              <w:t>agg</w:t>
            </w:r>
            <w:proofErr w:type="spellEnd"/>
          </w:p>
        </w:tc>
        <w:tc>
          <w:tcPr>
            <w:tcW w:w="720" w:type="dxa"/>
            <w:noWrap/>
            <w:hideMark/>
          </w:tcPr>
          <w:p w14:paraId="7CEAF653"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5CF8C61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19980023" w14:textId="77777777" w:rsidTr="006E12AF">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602E2138" w14:textId="77777777" w:rsidR="00722D06" w:rsidRPr="00562152" w:rsidRDefault="00722D06" w:rsidP="009D4FE5">
            <w:r w:rsidRPr="00562152">
              <w:t>Procurement of a Child</w:t>
            </w:r>
            <w:r w:rsidRPr="00562152">
              <w:br/>
              <w:t>18-7-403.5</w:t>
            </w:r>
          </w:p>
        </w:tc>
        <w:tc>
          <w:tcPr>
            <w:tcW w:w="4230" w:type="dxa"/>
            <w:hideMark/>
          </w:tcPr>
          <w:p w14:paraId="64BD4EF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Intentionally giving, transporting, providing, or making available, or offering to give, transport, provide, or make available, to another person a child under 18 for the purpose of prostitution of the child.</w:t>
            </w:r>
          </w:p>
        </w:tc>
        <w:tc>
          <w:tcPr>
            <w:tcW w:w="429" w:type="dxa"/>
            <w:noWrap/>
            <w:hideMark/>
          </w:tcPr>
          <w:p w14:paraId="4D8B299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F3</w:t>
            </w:r>
          </w:p>
        </w:tc>
        <w:tc>
          <w:tcPr>
            <w:tcW w:w="429" w:type="dxa"/>
            <w:noWrap/>
            <w:hideMark/>
          </w:tcPr>
          <w:p w14:paraId="6EC7EAE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068BD10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3CDFA27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6A6942D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6335289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4 to 12 years; up to 24 w/ </w:t>
            </w:r>
            <w:proofErr w:type="spellStart"/>
            <w:r w:rsidRPr="00562152">
              <w:t>agg</w:t>
            </w:r>
            <w:proofErr w:type="spellEnd"/>
          </w:p>
        </w:tc>
        <w:tc>
          <w:tcPr>
            <w:tcW w:w="720" w:type="dxa"/>
            <w:noWrap/>
            <w:hideMark/>
          </w:tcPr>
          <w:p w14:paraId="0963DCF7"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57209F9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6EDB8B4F" w14:textId="77777777" w:rsidTr="006E12AF">
        <w:trPr>
          <w:trHeight w:val="129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7749F7BB" w14:textId="77777777" w:rsidR="00722D06" w:rsidRPr="00562152" w:rsidRDefault="00722D06" w:rsidP="009D4FE5"/>
        </w:tc>
        <w:tc>
          <w:tcPr>
            <w:tcW w:w="4230" w:type="dxa"/>
            <w:hideMark/>
          </w:tcPr>
          <w:p w14:paraId="6BB1C9E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Attempt, conspiracy, or solicitation to commit Procurement of a Child</w:t>
            </w:r>
          </w:p>
        </w:tc>
        <w:tc>
          <w:tcPr>
            <w:tcW w:w="429" w:type="dxa"/>
            <w:noWrap/>
            <w:hideMark/>
          </w:tcPr>
          <w:p w14:paraId="1E9B7E4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F4</w:t>
            </w:r>
          </w:p>
        </w:tc>
        <w:tc>
          <w:tcPr>
            <w:tcW w:w="429" w:type="dxa"/>
            <w:noWrap/>
            <w:hideMark/>
          </w:tcPr>
          <w:p w14:paraId="4E476DA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2545E0E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04D0E95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5D945AA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1F66FE1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2 to 6 years; up to 12 w/ </w:t>
            </w:r>
            <w:proofErr w:type="spellStart"/>
            <w:r w:rsidRPr="00562152">
              <w:t>agg</w:t>
            </w:r>
            <w:proofErr w:type="spellEnd"/>
          </w:p>
        </w:tc>
        <w:tc>
          <w:tcPr>
            <w:tcW w:w="720" w:type="dxa"/>
            <w:noWrap/>
            <w:hideMark/>
          </w:tcPr>
          <w:p w14:paraId="4D2F1D30"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237F89F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4BC11642" w14:textId="77777777" w:rsidTr="006E12AF">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777C4EB5" w14:textId="77777777" w:rsidR="00722D06" w:rsidRPr="00562152" w:rsidRDefault="00722D06" w:rsidP="009D4FE5">
            <w:r w:rsidRPr="00562152">
              <w:t>Keeping a Place of Child Prostitution</w:t>
            </w:r>
            <w:r w:rsidRPr="00562152">
              <w:br/>
              <w:t>18-7-404</w:t>
            </w:r>
          </w:p>
        </w:tc>
        <w:tc>
          <w:tcPr>
            <w:tcW w:w="4230" w:type="dxa"/>
            <w:hideMark/>
          </w:tcPr>
          <w:p w14:paraId="76E45D1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Having or exercising control over the use of any place which offers seclusion or shelter for the practice of prostitution and granting or permitting the use of such place for the purpose of prostitution of or by a child under 18, or permitting the continued use of </w:t>
            </w:r>
            <w:r w:rsidRPr="00562152">
              <w:lastRenderedPageBreak/>
              <w:t>such place for the purpose of prostitution after becoming aware of facts or circumstances from which he should reasonably know that the place is being used for purposes of prostitution of or by a child under 18.</w:t>
            </w:r>
          </w:p>
        </w:tc>
        <w:tc>
          <w:tcPr>
            <w:tcW w:w="429" w:type="dxa"/>
            <w:noWrap/>
            <w:hideMark/>
          </w:tcPr>
          <w:p w14:paraId="31D3B4B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lastRenderedPageBreak/>
              <w:t>F3</w:t>
            </w:r>
          </w:p>
        </w:tc>
        <w:tc>
          <w:tcPr>
            <w:tcW w:w="429" w:type="dxa"/>
            <w:noWrap/>
            <w:hideMark/>
          </w:tcPr>
          <w:p w14:paraId="21C7977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010B37D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26699A4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3C51777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1C608FA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4 to 12 years; up to 24 w/ </w:t>
            </w:r>
            <w:proofErr w:type="spellStart"/>
            <w:r w:rsidRPr="00562152">
              <w:t>agg</w:t>
            </w:r>
            <w:proofErr w:type="spellEnd"/>
          </w:p>
        </w:tc>
        <w:tc>
          <w:tcPr>
            <w:tcW w:w="720" w:type="dxa"/>
            <w:noWrap/>
            <w:hideMark/>
          </w:tcPr>
          <w:p w14:paraId="3F747248"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715101D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4FD08FFD" w14:textId="77777777" w:rsidTr="006E12AF">
        <w:trPr>
          <w:trHeight w:val="129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497FCACD" w14:textId="77777777" w:rsidR="00722D06" w:rsidRPr="00562152" w:rsidRDefault="00722D06" w:rsidP="009D4FE5"/>
        </w:tc>
        <w:tc>
          <w:tcPr>
            <w:tcW w:w="4230" w:type="dxa"/>
            <w:hideMark/>
          </w:tcPr>
          <w:p w14:paraId="4693F8B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Attempt, conspiracy, or solicitation to commit Keeping a Place of Child Prostitution</w:t>
            </w:r>
          </w:p>
        </w:tc>
        <w:tc>
          <w:tcPr>
            <w:tcW w:w="429" w:type="dxa"/>
            <w:noWrap/>
            <w:hideMark/>
          </w:tcPr>
          <w:p w14:paraId="35BA0B1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F4</w:t>
            </w:r>
          </w:p>
        </w:tc>
        <w:tc>
          <w:tcPr>
            <w:tcW w:w="429" w:type="dxa"/>
            <w:noWrap/>
            <w:hideMark/>
          </w:tcPr>
          <w:p w14:paraId="3D48D73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2E75FD2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7F7C96C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69B14E8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521F2D3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2 to 6 years; up to 12 w/ </w:t>
            </w:r>
            <w:proofErr w:type="spellStart"/>
            <w:r w:rsidRPr="00562152">
              <w:t>agg</w:t>
            </w:r>
            <w:proofErr w:type="spellEnd"/>
          </w:p>
        </w:tc>
        <w:tc>
          <w:tcPr>
            <w:tcW w:w="720" w:type="dxa"/>
            <w:noWrap/>
            <w:hideMark/>
          </w:tcPr>
          <w:p w14:paraId="1117A24E"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52BA4AB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35A39732" w14:textId="77777777" w:rsidTr="006E12AF">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0F30CA62" w14:textId="77777777" w:rsidR="00722D06" w:rsidRPr="00562152" w:rsidRDefault="00722D06" w:rsidP="009D4FE5">
            <w:r w:rsidRPr="00562152">
              <w:t>Pimping of a Child</w:t>
            </w:r>
            <w:r w:rsidRPr="00562152">
              <w:br/>
              <w:t>18-7-405</w:t>
            </w:r>
          </w:p>
        </w:tc>
        <w:tc>
          <w:tcPr>
            <w:tcW w:w="4230" w:type="dxa"/>
            <w:hideMark/>
          </w:tcPr>
          <w:p w14:paraId="5DD0D38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Living on or being supported or maintained in whole or in part by money or other thing of value earned, received, procured, or realized by a child under 18 through </w:t>
            </w:r>
            <w:proofErr w:type="gramStart"/>
            <w:r w:rsidRPr="00562152">
              <w:t>prostitution .</w:t>
            </w:r>
            <w:proofErr w:type="gramEnd"/>
          </w:p>
        </w:tc>
        <w:tc>
          <w:tcPr>
            <w:tcW w:w="429" w:type="dxa"/>
            <w:noWrap/>
            <w:hideMark/>
          </w:tcPr>
          <w:p w14:paraId="2F5028F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F3</w:t>
            </w:r>
          </w:p>
        </w:tc>
        <w:tc>
          <w:tcPr>
            <w:tcW w:w="429" w:type="dxa"/>
            <w:noWrap/>
            <w:hideMark/>
          </w:tcPr>
          <w:p w14:paraId="3140E27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213D2C2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42D29E3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250D897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135F650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4 to 12 years; up to 24 w/ </w:t>
            </w:r>
            <w:proofErr w:type="spellStart"/>
            <w:r w:rsidRPr="00562152">
              <w:t>agg</w:t>
            </w:r>
            <w:proofErr w:type="spellEnd"/>
          </w:p>
        </w:tc>
        <w:tc>
          <w:tcPr>
            <w:tcW w:w="720" w:type="dxa"/>
            <w:noWrap/>
            <w:hideMark/>
          </w:tcPr>
          <w:p w14:paraId="4DB2E234"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629CD4F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6C6C868D" w14:textId="77777777" w:rsidTr="006E12AF">
        <w:trPr>
          <w:trHeight w:val="129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5FEC3639" w14:textId="77777777" w:rsidR="00722D06" w:rsidRPr="00562152" w:rsidRDefault="00722D06" w:rsidP="009D4FE5"/>
        </w:tc>
        <w:tc>
          <w:tcPr>
            <w:tcW w:w="4230" w:type="dxa"/>
            <w:hideMark/>
          </w:tcPr>
          <w:p w14:paraId="03E9197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Attempt, conspiracy, or solicitation to commit Pimping of a Child</w:t>
            </w:r>
          </w:p>
        </w:tc>
        <w:tc>
          <w:tcPr>
            <w:tcW w:w="429" w:type="dxa"/>
            <w:noWrap/>
            <w:hideMark/>
          </w:tcPr>
          <w:p w14:paraId="20831EF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F4</w:t>
            </w:r>
          </w:p>
        </w:tc>
        <w:tc>
          <w:tcPr>
            <w:tcW w:w="429" w:type="dxa"/>
            <w:noWrap/>
            <w:hideMark/>
          </w:tcPr>
          <w:p w14:paraId="61477B5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0E53866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355725E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6B5619F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612FB72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2 to 6 years; up to 12 w/ </w:t>
            </w:r>
            <w:proofErr w:type="spellStart"/>
            <w:r w:rsidRPr="00562152">
              <w:t>agg</w:t>
            </w:r>
            <w:proofErr w:type="spellEnd"/>
          </w:p>
        </w:tc>
        <w:tc>
          <w:tcPr>
            <w:tcW w:w="720" w:type="dxa"/>
            <w:noWrap/>
            <w:hideMark/>
          </w:tcPr>
          <w:p w14:paraId="7E93496E"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73750C7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663BE351" w14:textId="77777777" w:rsidTr="006E12AF">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1A72AE29" w14:textId="77777777" w:rsidR="00722D06" w:rsidRPr="00562152" w:rsidRDefault="00722D06" w:rsidP="009D4FE5">
            <w:r w:rsidRPr="00562152">
              <w:t>Inducement of Child Prostitution</w:t>
            </w:r>
            <w:r w:rsidRPr="00562152">
              <w:br/>
              <w:t>18-7-405.5</w:t>
            </w:r>
          </w:p>
        </w:tc>
        <w:tc>
          <w:tcPr>
            <w:tcW w:w="4230" w:type="dxa"/>
            <w:hideMark/>
          </w:tcPr>
          <w:p w14:paraId="3C9013C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By word or action, other than conduct qualifying as Pandering, inducing a child under 18 to engage in an act of prostitution.</w:t>
            </w:r>
          </w:p>
        </w:tc>
        <w:tc>
          <w:tcPr>
            <w:tcW w:w="429" w:type="dxa"/>
            <w:noWrap/>
            <w:hideMark/>
          </w:tcPr>
          <w:p w14:paraId="7E531AD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F3</w:t>
            </w:r>
          </w:p>
        </w:tc>
        <w:tc>
          <w:tcPr>
            <w:tcW w:w="429" w:type="dxa"/>
            <w:noWrap/>
            <w:hideMark/>
          </w:tcPr>
          <w:p w14:paraId="553AC09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49FB4A2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4857B5B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67E2421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6E0EFAD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4 to 12 years; up to 24 w/ </w:t>
            </w:r>
            <w:proofErr w:type="spellStart"/>
            <w:r w:rsidRPr="00562152">
              <w:t>agg</w:t>
            </w:r>
            <w:proofErr w:type="spellEnd"/>
          </w:p>
        </w:tc>
        <w:tc>
          <w:tcPr>
            <w:tcW w:w="720" w:type="dxa"/>
            <w:noWrap/>
            <w:hideMark/>
          </w:tcPr>
          <w:p w14:paraId="4FBA2608"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3351DA9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210A773B" w14:textId="77777777" w:rsidTr="006E12AF">
        <w:trPr>
          <w:trHeight w:val="129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228C7C0F" w14:textId="77777777" w:rsidR="00722D06" w:rsidRPr="00562152" w:rsidRDefault="00722D06" w:rsidP="009D4FE5"/>
        </w:tc>
        <w:tc>
          <w:tcPr>
            <w:tcW w:w="4230" w:type="dxa"/>
            <w:hideMark/>
          </w:tcPr>
          <w:p w14:paraId="028018E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Attempt, conspiracy, or solicitation to commit Inducement of Child Prostitution</w:t>
            </w:r>
          </w:p>
        </w:tc>
        <w:tc>
          <w:tcPr>
            <w:tcW w:w="429" w:type="dxa"/>
            <w:noWrap/>
            <w:hideMark/>
          </w:tcPr>
          <w:p w14:paraId="07490EE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F4</w:t>
            </w:r>
          </w:p>
        </w:tc>
        <w:tc>
          <w:tcPr>
            <w:tcW w:w="429" w:type="dxa"/>
            <w:noWrap/>
            <w:hideMark/>
          </w:tcPr>
          <w:p w14:paraId="18CD360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139E2B9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35FAD28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726C3E2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3D98647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2 to 6 years; up to 12 w/ </w:t>
            </w:r>
            <w:proofErr w:type="spellStart"/>
            <w:r w:rsidRPr="00562152">
              <w:t>agg</w:t>
            </w:r>
            <w:proofErr w:type="spellEnd"/>
          </w:p>
        </w:tc>
        <w:tc>
          <w:tcPr>
            <w:tcW w:w="720" w:type="dxa"/>
            <w:noWrap/>
            <w:hideMark/>
          </w:tcPr>
          <w:p w14:paraId="1A53C37D"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1A7F4F1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42E15FCD" w14:textId="77777777" w:rsidTr="006E12A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298CE3A8" w14:textId="77777777" w:rsidR="00722D06" w:rsidRPr="00562152" w:rsidRDefault="00722D06" w:rsidP="009D4FE5">
            <w:r w:rsidRPr="00562152">
              <w:t xml:space="preserve">Patronizing a </w:t>
            </w:r>
            <w:proofErr w:type="spellStart"/>
            <w:r w:rsidRPr="00562152">
              <w:t>Prostitued</w:t>
            </w:r>
            <w:proofErr w:type="spellEnd"/>
            <w:r w:rsidRPr="00562152">
              <w:t xml:space="preserve"> Child</w:t>
            </w:r>
            <w:r w:rsidRPr="00562152">
              <w:br/>
              <w:t>18-7-406</w:t>
            </w:r>
          </w:p>
        </w:tc>
        <w:tc>
          <w:tcPr>
            <w:tcW w:w="4230" w:type="dxa"/>
            <w:hideMark/>
          </w:tcPr>
          <w:p w14:paraId="1D0679F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Engaging in an act which is prostitution of a child or by a child, not one's spouse, or entering or remaining in a place of prostitution with the intent to engage in an act which is prostitution of a child or by a child.</w:t>
            </w:r>
          </w:p>
        </w:tc>
        <w:tc>
          <w:tcPr>
            <w:tcW w:w="429" w:type="dxa"/>
            <w:noWrap/>
            <w:hideMark/>
          </w:tcPr>
          <w:p w14:paraId="1C822C6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F3</w:t>
            </w:r>
          </w:p>
        </w:tc>
        <w:tc>
          <w:tcPr>
            <w:tcW w:w="429" w:type="dxa"/>
            <w:noWrap/>
            <w:hideMark/>
          </w:tcPr>
          <w:p w14:paraId="48EE81A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00F09E6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29FA0B9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789AA95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605E867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4-to-24 years </w:t>
            </w:r>
            <w:r w:rsidRPr="00562152">
              <w:br/>
              <w:t>to Life</w:t>
            </w:r>
          </w:p>
        </w:tc>
        <w:tc>
          <w:tcPr>
            <w:tcW w:w="720" w:type="dxa"/>
            <w:noWrap/>
            <w:hideMark/>
          </w:tcPr>
          <w:p w14:paraId="255A6DF6"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None</w:t>
            </w:r>
          </w:p>
        </w:tc>
        <w:tc>
          <w:tcPr>
            <w:tcW w:w="540" w:type="dxa"/>
            <w:noWrap/>
            <w:hideMark/>
          </w:tcPr>
          <w:p w14:paraId="1939363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63EE5284" w14:textId="77777777" w:rsidTr="006E12AF">
        <w:trPr>
          <w:trHeight w:val="103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5B251F6D" w14:textId="77777777" w:rsidR="00722D06" w:rsidRPr="00562152" w:rsidRDefault="00722D06" w:rsidP="009D4FE5"/>
        </w:tc>
        <w:tc>
          <w:tcPr>
            <w:tcW w:w="4230" w:type="dxa"/>
            <w:hideMark/>
          </w:tcPr>
          <w:p w14:paraId="3A337E4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Attempt, conspiracy, or solicitation to commit Patronizing a </w:t>
            </w:r>
            <w:proofErr w:type="spellStart"/>
            <w:r w:rsidRPr="00562152">
              <w:t>Prostitued</w:t>
            </w:r>
            <w:proofErr w:type="spellEnd"/>
            <w:r w:rsidRPr="00562152">
              <w:t xml:space="preserve"> Child</w:t>
            </w:r>
          </w:p>
        </w:tc>
        <w:tc>
          <w:tcPr>
            <w:tcW w:w="429" w:type="dxa"/>
            <w:noWrap/>
            <w:hideMark/>
          </w:tcPr>
          <w:p w14:paraId="64802FE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F4</w:t>
            </w:r>
          </w:p>
        </w:tc>
        <w:tc>
          <w:tcPr>
            <w:tcW w:w="429" w:type="dxa"/>
            <w:noWrap/>
            <w:hideMark/>
          </w:tcPr>
          <w:p w14:paraId="24BB718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45FF77D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74A4B86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6E4471E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52D2CD9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2-to-12 years to Life</w:t>
            </w:r>
          </w:p>
        </w:tc>
        <w:tc>
          <w:tcPr>
            <w:tcW w:w="720" w:type="dxa"/>
            <w:noWrap/>
            <w:hideMark/>
          </w:tcPr>
          <w:p w14:paraId="7C25DA84"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None</w:t>
            </w:r>
          </w:p>
        </w:tc>
        <w:tc>
          <w:tcPr>
            <w:tcW w:w="540" w:type="dxa"/>
            <w:noWrap/>
            <w:hideMark/>
          </w:tcPr>
          <w:p w14:paraId="533CF0C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253BE197" w14:textId="77777777" w:rsidTr="006E12AF">
        <w:trPr>
          <w:cnfStyle w:val="000000100000" w:firstRow="0" w:lastRow="0" w:firstColumn="0" w:lastColumn="0" w:oddVBand="0" w:evenVBand="0" w:oddHBand="1" w:evenHBand="0"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48E089B0" w14:textId="77777777" w:rsidR="00722D06" w:rsidRPr="00562152" w:rsidRDefault="00722D06" w:rsidP="009D4FE5">
            <w:r w:rsidRPr="00562152">
              <w:t xml:space="preserve">Sexual Conduct in a Correctional Institution - Employee with Penetration or </w:t>
            </w:r>
            <w:r w:rsidRPr="00562152">
              <w:lastRenderedPageBreak/>
              <w:t>Intrusion</w:t>
            </w:r>
            <w:r w:rsidRPr="00562152">
              <w:br/>
              <w:t>18-7-701(1</w:t>
            </w:r>
            <w:proofErr w:type="gramStart"/>
            <w:r w:rsidRPr="00562152">
              <w:t>),(</w:t>
            </w:r>
            <w:proofErr w:type="gramEnd"/>
            <w:r w:rsidRPr="00562152">
              <w:t>3)</w:t>
            </w:r>
          </w:p>
        </w:tc>
        <w:tc>
          <w:tcPr>
            <w:tcW w:w="4230" w:type="dxa"/>
            <w:hideMark/>
          </w:tcPr>
          <w:p w14:paraId="690F08D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lastRenderedPageBreak/>
              <w:t xml:space="preserve">An employee or contract employee of a correctional institution engaging in sexual </w:t>
            </w:r>
            <w:proofErr w:type="spellStart"/>
            <w:r w:rsidRPr="00562152">
              <w:t>intrustion</w:t>
            </w:r>
            <w:proofErr w:type="spellEnd"/>
            <w:r w:rsidRPr="00562152">
              <w:t xml:space="preserve"> or penetration with a person who is in lawful custody in that correctional institution.</w:t>
            </w:r>
          </w:p>
        </w:tc>
        <w:tc>
          <w:tcPr>
            <w:tcW w:w="429" w:type="dxa"/>
            <w:noWrap/>
            <w:hideMark/>
          </w:tcPr>
          <w:p w14:paraId="00D218A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F5</w:t>
            </w:r>
          </w:p>
        </w:tc>
        <w:tc>
          <w:tcPr>
            <w:tcW w:w="429" w:type="dxa"/>
            <w:noWrap/>
            <w:hideMark/>
          </w:tcPr>
          <w:p w14:paraId="1707EF7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267AA8A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4AA5271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3CDA38D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1AC3AC8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 to 3 years; up to 6 w/ </w:t>
            </w:r>
            <w:proofErr w:type="spellStart"/>
            <w:r w:rsidRPr="00562152">
              <w:t>agg</w:t>
            </w:r>
            <w:proofErr w:type="spellEnd"/>
          </w:p>
        </w:tc>
        <w:tc>
          <w:tcPr>
            <w:tcW w:w="720" w:type="dxa"/>
            <w:noWrap/>
            <w:hideMark/>
          </w:tcPr>
          <w:p w14:paraId="5FBFA79D"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3 years</w:t>
            </w:r>
          </w:p>
        </w:tc>
        <w:tc>
          <w:tcPr>
            <w:tcW w:w="540" w:type="dxa"/>
            <w:noWrap/>
            <w:hideMark/>
          </w:tcPr>
          <w:p w14:paraId="568E1EA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618B9AC7" w14:textId="77777777" w:rsidTr="006E12AF">
        <w:trPr>
          <w:trHeight w:val="129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054A124F" w14:textId="77777777" w:rsidR="00722D06" w:rsidRPr="00562152" w:rsidRDefault="00722D06" w:rsidP="009D4FE5"/>
        </w:tc>
        <w:tc>
          <w:tcPr>
            <w:tcW w:w="4230" w:type="dxa"/>
            <w:hideMark/>
          </w:tcPr>
          <w:p w14:paraId="05AD19E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Attempt, conspiracy, or solicitation to commit Sexual Conduct in a Correctional Institution - Employee with Penetration or Intrusion</w:t>
            </w:r>
          </w:p>
        </w:tc>
        <w:tc>
          <w:tcPr>
            <w:tcW w:w="429" w:type="dxa"/>
            <w:noWrap/>
            <w:hideMark/>
          </w:tcPr>
          <w:p w14:paraId="5CC64A3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F6</w:t>
            </w:r>
          </w:p>
        </w:tc>
        <w:tc>
          <w:tcPr>
            <w:tcW w:w="429" w:type="dxa"/>
            <w:noWrap/>
            <w:hideMark/>
          </w:tcPr>
          <w:p w14:paraId="3E190CE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621097E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319FD27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5B5A8B8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3BA89C6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12 to 18 months; up to 36 w/ </w:t>
            </w:r>
            <w:proofErr w:type="spellStart"/>
            <w:r w:rsidRPr="00562152">
              <w:t>agg</w:t>
            </w:r>
            <w:proofErr w:type="spellEnd"/>
          </w:p>
        </w:tc>
        <w:tc>
          <w:tcPr>
            <w:tcW w:w="720" w:type="dxa"/>
            <w:noWrap/>
            <w:hideMark/>
          </w:tcPr>
          <w:p w14:paraId="4E840E41"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3 years</w:t>
            </w:r>
          </w:p>
        </w:tc>
        <w:tc>
          <w:tcPr>
            <w:tcW w:w="540" w:type="dxa"/>
            <w:noWrap/>
            <w:hideMark/>
          </w:tcPr>
          <w:p w14:paraId="3B23A55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13494C83" w14:textId="77777777" w:rsidTr="006E12AF">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43BDB4C3" w14:textId="77777777" w:rsidR="00722D06" w:rsidRPr="00562152" w:rsidRDefault="00722D06" w:rsidP="009D4FE5">
            <w:r w:rsidRPr="00562152">
              <w:t>Sexual Conduct in a Correctional Institution - Employee with Contact Only</w:t>
            </w:r>
            <w:r w:rsidRPr="00562152">
              <w:br/>
              <w:t>18-7-701(1</w:t>
            </w:r>
            <w:proofErr w:type="gramStart"/>
            <w:r w:rsidRPr="00562152">
              <w:t>),(</w:t>
            </w:r>
            <w:proofErr w:type="gramEnd"/>
            <w:r w:rsidRPr="00562152">
              <w:t>4)(a)</w:t>
            </w:r>
          </w:p>
        </w:tc>
        <w:tc>
          <w:tcPr>
            <w:tcW w:w="4230" w:type="dxa"/>
            <w:hideMark/>
          </w:tcPr>
          <w:p w14:paraId="5FCC68F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An employee or contract employee of a correctional institution subjecting to sexual contact a person who is in lawful custody in that correctional institution.</w:t>
            </w:r>
          </w:p>
        </w:tc>
        <w:tc>
          <w:tcPr>
            <w:tcW w:w="429" w:type="dxa"/>
            <w:noWrap/>
            <w:hideMark/>
          </w:tcPr>
          <w:p w14:paraId="3FE3BA8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F6</w:t>
            </w:r>
          </w:p>
        </w:tc>
        <w:tc>
          <w:tcPr>
            <w:tcW w:w="429" w:type="dxa"/>
            <w:noWrap/>
            <w:hideMark/>
          </w:tcPr>
          <w:p w14:paraId="1E787F8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0FC027E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59C7403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4BF7C83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7BC8A2F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12 to 18 months; up to 36 w/ </w:t>
            </w:r>
            <w:proofErr w:type="spellStart"/>
            <w:r w:rsidRPr="00562152">
              <w:t>agg</w:t>
            </w:r>
            <w:proofErr w:type="spellEnd"/>
          </w:p>
        </w:tc>
        <w:tc>
          <w:tcPr>
            <w:tcW w:w="720" w:type="dxa"/>
            <w:noWrap/>
            <w:hideMark/>
          </w:tcPr>
          <w:p w14:paraId="5B20FEC0"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3 years</w:t>
            </w:r>
          </w:p>
        </w:tc>
        <w:tc>
          <w:tcPr>
            <w:tcW w:w="540" w:type="dxa"/>
            <w:noWrap/>
            <w:hideMark/>
          </w:tcPr>
          <w:p w14:paraId="1BD9F2E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1B4F74FD" w14:textId="77777777" w:rsidTr="006E12AF">
        <w:trPr>
          <w:trHeight w:val="180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7E08EBF8" w14:textId="77777777" w:rsidR="00722D06" w:rsidRPr="00562152" w:rsidRDefault="00722D06" w:rsidP="009D4FE5"/>
        </w:tc>
        <w:tc>
          <w:tcPr>
            <w:tcW w:w="4230" w:type="dxa"/>
            <w:hideMark/>
          </w:tcPr>
          <w:p w14:paraId="375173A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Attempt, conspiracy, or solicitation to commit Sexual Conduct in a Correctional Institution - Employee with Contact Only</w:t>
            </w:r>
          </w:p>
        </w:tc>
        <w:tc>
          <w:tcPr>
            <w:tcW w:w="429" w:type="dxa"/>
            <w:noWrap/>
            <w:hideMark/>
          </w:tcPr>
          <w:p w14:paraId="4ACE3FC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F6</w:t>
            </w:r>
          </w:p>
        </w:tc>
        <w:tc>
          <w:tcPr>
            <w:tcW w:w="429" w:type="dxa"/>
            <w:noWrap/>
            <w:hideMark/>
          </w:tcPr>
          <w:p w14:paraId="6572AAE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7B12934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12A8788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6424072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5532C9D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12 to 18 months; up to 36 w/ </w:t>
            </w:r>
            <w:proofErr w:type="spellStart"/>
            <w:r w:rsidRPr="00562152">
              <w:t>agg</w:t>
            </w:r>
            <w:proofErr w:type="spellEnd"/>
          </w:p>
        </w:tc>
        <w:tc>
          <w:tcPr>
            <w:tcW w:w="720" w:type="dxa"/>
            <w:noWrap/>
            <w:hideMark/>
          </w:tcPr>
          <w:p w14:paraId="18762E2D"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3 years</w:t>
            </w:r>
          </w:p>
        </w:tc>
        <w:tc>
          <w:tcPr>
            <w:tcW w:w="540" w:type="dxa"/>
            <w:noWrap/>
            <w:hideMark/>
          </w:tcPr>
          <w:p w14:paraId="08D62B8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282B019D" w14:textId="77777777" w:rsidTr="006E12AF">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5247DD2F" w14:textId="77777777" w:rsidR="00722D06" w:rsidRPr="00562152" w:rsidRDefault="00722D06" w:rsidP="009D4FE5">
            <w:r w:rsidRPr="00562152">
              <w:t>Sexual Conduct in a Correctional Institution - Volunteer with Intrusion or Penetration</w:t>
            </w:r>
            <w:r w:rsidRPr="00562152">
              <w:br/>
              <w:t>18-7-701(1</w:t>
            </w:r>
            <w:proofErr w:type="gramStart"/>
            <w:r w:rsidRPr="00562152">
              <w:t>),(</w:t>
            </w:r>
            <w:proofErr w:type="gramEnd"/>
            <w:r w:rsidRPr="00562152">
              <w:t>4)(b)</w:t>
            </w:r>
          </w:p>
        </w:tc>
        <w:tc>
          <w:tcPr>
            <w:tcW w:w="4230" w:type="dxa"/>
            <w:hideMark/>
          </w:tcPr>
          <w:p w14:paraId="29FD34A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 volunteer of a correctional institution engaging in sexual intrusion or penetration</w:t>
            </w:r>
            <w:r w:rsidRPr="00562152">
              <w:br/>
              <w:t>with a person who is lawful custody in that institution.</w:t>
            </w:r>
          </w:p>
        </w:tc>
        <w:tc>
          <w:tcPr>
            <w:tcW w:w="429" w:type="dxa"/>
            <w:noWrap/>
            <w:hideMark/>
          </w:tcPr>
          <w:p w14:paraId="71D9F00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F6</w:t>
            </w:r>
          </w:p>
        </w:tc>
        <w:tc>
          <w:tcPr>
            <w:tcW w:w="429" w:type="dxa"/>
            <w:noWrap/>
            <w:hideMark/>
          </w:tcPr>
          <w:p w14:paraId="50DA95C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6CB0237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3C4E87D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2BBD3E4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160A41F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12 to 18 months; up to 36 w/ </w:t>
            </w:r>
            <w:proofErr w:type="spellStart"/>
            <w:r w:rsidRPr="00562152">
              <w:t>agg</w:t>
            </w:r>
            <w:proofErr w:type="spellEnd"/>
          </w:p>
        </w:tc>
        <w:tc>
          <w:tcPr>
            <w:tcW w:w="720" w:type="dxa"/>
            <w:noWrap/>
            <w:hideMark/>
          </w:tcPr>
          <w:p w14:paraId="22909DD5"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3 years</w:t>
            </w:r>
          </w:p>
        </w:tc>
        <w:tc>
          <w:tcPr>
            <w:tcW w:w="540" w:type="dxa"/>
            <w:noWrap/>
            <w:hideMark/>
          </w:tcPr>
          <w:p w14:paraId="2103C1B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0AA85D61" w14:textId="77777777" w:rsidTr="006E12AF">
        <w:trPr>
          <w:trHeight w:val="1500"/>
        </w:trPr>
        <w:tc>
          <w:tcPr>
            <w:cnfStyle w:val="001000000000" w:firstRow="0" w:lastRow="0" w:firstColumn="1" w:lastColumn="0" w:oddVBand="0" w:evenVBand="0" w:oddHBand="0" w:evenHBand="0" w:firstRowFirstColumn="0" w:firstRowLastColumn="0" w:lastRowFirstColumn="0" w:lastRowLastColumn="0"/>
            <w:tcW w:w="1728" w:type="dxa"/>
            <w:vMerge/>
            <w:hideMark/>
          </w:tcPr>
          <w:p w14:paraId="14E9BB1B" w14:textId="77777777" w:rsidR="00722D06" w:rsidRPr="00562152" w:rsidRDefault="00722D06" w:rsidP="009D4FE5"/>
        </w:tc>
        <w:tc>
          <w:tcPr>
            <w:tcW w:w="4230" w:type="dxa"/>
            <w:hideMark/>
          </w:tcPr>
          <w:p w14:paraId="65BBB0D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Attempt, conspiracy, or solicitation to commit Sexual Conduct in a Correctional Institution - Volunteer with Intrusion or Penetration</w:t>
            </w:r>
          </w:p>
        </w:tc>
        <w:tc>
          <w:tcPr>
            <w:tcW w:w="429" w:type="dxa"/>
            <w:noWrap/>
            <w:hideMark/>
          </w:tcPr>
          <w:p w14:paraId="6C7BB3C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F6</w:t>
            </w:r>
          </w:p>
        </w:tc>
        <w:tc>
          <w:tcPr>
            <w:tcW w:w="429" w:type="dxa"/>
            <w:noWrap/>
            <w:hideMark/>
          </w:tcPr>
          <w:p w14:paraId="60AD597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754E51F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58AC71B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6A93377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2CC2F29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12 to 18 months; up to 36 w/ </w:t>
            </w:r>
            <w:proofErr w:type="spellStart"/>
            <w:r w:rsidRPr="00562152">
              <w:t>agg</w:t>
            </w:r>
            <w:proofErr w:type="spellEnd"/>
          </w:p>
        </w:tc>
        <w:tc>
          <w:tcPr>
            <w:tcW w:w="720" w:type="dxa"/>
            <w:noWrap/>
            <w:hideMark/>
          </w:tcPr>
          <w:p w14:paraId="4DE0A2EE"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3 years</w:t>
            </w:r>
          </w:p>
        </w:tc>
        <w:tc>
          <w:tcPr>
            <w:tcW w:w="540" w:type="dxa"/>
            <w:noWrap/>
            <w:hideMark/>
          </w:tcPr>
          <w:p w14:paraId="3DD760C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3B6A2A16" w14:textId="77777777" w:rsidTr="006E12AF">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781316B8" w14:textId="77777777" w:rsidR="00722D06" w:rsidRPr="00562152" w:rsidRDefault="00722D06" w:rsidP="009D4FE5">
            <w:r w:rsidRPr="00562152">
              <w:t>Sexual Conduct in a Correctional Institution - Volunteer with Contact</w:t>
            </w:r>
            <w:r w:rsidRPr="00562152">
              <w:br/>
              <w:t>18-7-701(1</w:t>
            </w:r>
            <w:proofErr w:type="gramStart"/>
            <w:r w:rsidRPr="00562152">
              <w:t>),(</w:t>
            </w:r>
            <w:proofErr w:type="gramEnd"/>
            <w:r w:rsidRPr="00562152">
              <w:t>5)</w:t>
            </w:r>
          </w:p>
        </w:tc>
        <w:tc>
          <w:tcPr>
            <w:tcW w:w="4230" w:type="dxa"/>
            <w:hideMark/>
          </w:tcPr>
          <w:p w14:paraId="0F5B91C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 volunteer of a correctional institution subjecting to sexual contact a person who is in lawful custody in that institution.</w:t>
            </w:r>
          </w:p>
        </w:tc>
        <w:tc>
          <w:tcPr>
            <w:tcW w:w="429" w:type="dxa"/>
            <w:noWrap/>
            <w:hideMark/>
          </w:tcPr>
          <w:p w14:paraId="46F509D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M1</w:t>
            </w:r>
          </w:p>
        </w:tc>
        <w:tc>
          <w:tcPr>
            <w:tcW w:w="429" w:type="dxa"/>
            <w:noWrap/>
            <w:hideMark/>
          </w:tcPr>
          <w:p w14:paraId="41864E1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586DFCC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0E86476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506D818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140FB6D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Up to 18 months</w:t>
            </w:r>
          </w:p>
        </w:tc>
        <w:tc>
          <w:tcPr>
            <w:tcW w:w="720" w:type="dxa"/>
            <w:noWrap/>
            <w:hideMark/>
          </w:tcPr>
          <w:p w14:paraId="39E748C7"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78DFC3D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55F817E3" w14:textId="77777777" w:rsidTr="006E12AF">
        <w:trPr>
          <w:trHeight w:val="103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72DD735E" w14:textId="77777777" w:rsidR="00722D06" w:rsidRPr="00562152" w:rsidRDefault="00722D06" w:rsidP="009D4FE5"/>
        </w:tc>
        <w:tc>
          <w:tcPr>
            <w:tcW w:w="4230" w:type="dxa"/>
            <w:hideMark/>
          </w:tcPr>
          <w:p w14:paraId="349FD42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Attempt or conspiracy to commit Sexual Conduct in a Correctional Institution - Volunteer with Contact</w:t>
            </w:r>
          </w:p>
        </w:tc>
        <w:tc>
          <w:tcPr>
            <w:tcW w:w="429" w:type="dxa"/>
            <w:noWrap/>
            <w:hideMark/>
          </w:tcPr>
          <w:p w14:paraId="729A074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M2</w:t>
            </w:r>
          </w:p>
        </w:tc>
        <w:tc>
          <w:tcPr>
            <w:tcW w:w="429" w:type="dxa"/>
            <w:noWrap/>
            <w:hideMark/>
          </w:tcPr>
          <w:p w14:paraId="1A15E9F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55BE559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01E5808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5C80A79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4EAB137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Up to 1 year</w:t>
            </w:r>
          </w:p>
        </w:tc>
        <w:tc>
          <w:tcPr>
            <w:tcW w:w="720" w:type="dxa"/>
            <w:noWrap/>
            <w:hideMark/>
          </w:tcPr>
          <w:p w14:paraId="1415CBFE"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233F7F0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4038CEF6" w14:textId="77777777" w:rsidTr="006E12AF">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728" w:type="dxa"/>
            <w:vMerge w:val="restart"/>
            <w:hideMark/>
          </w:tcPr>
          <w:p w14:paraId="29B94718" w14:textId="77777777" w:rsidR="00722D06" w:rsidRPr="00562152" w:rsidRDefault="00722D06" w:rsidP="009D4FE5">
            <w:r w:rsidRPr="00562152">
              <w:t>Criminal Invasion of Privacy</w:t>
            </w:r>
            <w:r w:rsidRPr="00562152">
              <w:br/>
              <w:t>18-7-801</w:t>
            </w:r>
          </w:p>
        </w:tc>
        <w:tc>
          <w:tcPr>
            <w:tcW w:w="4230" w:type="dxa"/>
            <w:hideMark/>
          </w:tcPr>
          <w:p w14:paraId="43E91F3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Observing or taking a photograph of another person's intimate parts without that person's consent in a situation where the person photographed has a reasonable expectation of privacy.</w:t>
            </w:r>
          </w:p>
        </w:tc>
        <w:tc>
          <w:tcPr>
            <w:tcW w:w="429" w:type="dxa"/>
            <w:noWrap/>
            <w:hideMark/>
          </w:tcPr>
          <w:p w14:paraId="615F3CF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M2</w:t>
            </w:r>
          </w:p>
        </w:tc>
        <w:tc>
          <w:tcPr>
            <w:tcW w:w="429" w:type="dxa"/>
            <w:noWrap/>
            <w:hideMark/>
          </w:tcPr>
          <w:p w14:paraId="1DB3EF6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522" w:type="dxa"/>
            <w:noWrap/>
            <w:hideMark/>
          </w:tcPr>
          <w:p w14:paraId="1AF5454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4E6F610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21E91D4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1002" w:type="dxa"/>
            <w:hideMark/>
          </w:tcPr>
          <w:p w14:paraId="07153CA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Up to 1 year</w:t>
            </w:r>
          </w:p>
        </w:tc>
        <w:tc>
          <w:tcPr>
            <w:tcW w:w="720" w:type="dxa"/>
            <w:noWrap/>
            <w:hideMark/>
          </w:tcPr>
          <w:p w14:paraId="54C4C947"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1C6A973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3EE17FFC" w14:textId="77777777" w:rsidTr="006E12AF">
        <w:trPr>
          <w:trHeight w:val="1035"/>
        </w:trPr>
        <w:tc>
          <w:tcPr>
            <w:cnfStyle w:val="001000000000" w:firstRow="0" w:lastRow="0" w:firstColumn="1" w:lastColumn="0" w:oddVBand="0" w:evenVBand="0" w:oddHBand="0" w:evenHBand="0" w:firstRowFirstColumn="0" w:firstRowLastColumn="0" w:lastRowFirstColumn="0" w:lastRowLastColumn="0"/>
            <w:tcW w:w="1728" w:type="dxa"/>
            <w:vMerge/>
            <w:hideMark/>
          </w:tcPr>
          <w:p w14:paraId="5E687800" w14:textId="77777777" w:rsidR="00722D06" w:rsidRPr="00562152" w:rsidRDefault="00722D06" w:rsidP="009D4FE5"/>
        </w:tc>
        <w:tc>
          <w:tcPr>
            <w:tcW w:w="4230" w:type="dxa"/>
            <w:hideMark/>
          </w:tcPr>
          <w:p w14:paraId="68D0808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Attempt or conspiracy to commit Criminal Invasion of Privacy</w:t>
            </w:r>
          </w:p>
        </w:tc>
        <w:tc>
          <w:tcPr>
            <w:tcW w:w="429" w:type="dxa"/>
            <w:noWrap/>
            <w:hideMark/>
          </w:tcPr>
          <w:p w14:paraId="21DF7D6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M3</w:t>
            </w:r>
          </w:p>
        </w:tc>
        <w:tc>
          <w:tcPr>
            <w:tcW w:w="429" w:type="dxa"/>
            <w:noWrap/>
            <w:hideMark/>
          </w:tcPr>
          <w:p w14:paraId="15DBBC4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522" w:type="dxa"/>
            <w:noWrap/>
            <w:hideMark/>
          </w:tcPr>
          <w:p w14:paraId="29D1D48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71D3A48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5F5C76B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1002" w:type="dxa"/>
            <w:hideMark/>
          </w:tcPr>
          <w:p w14:paraId="7942F4A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Up to 6 months</w:t>
            </w:r>
          </w:p>
        </w:tc>
        <w:tc>
          <w:tcPr>
            <w:tcW w:w="720" w:type="dxa"/>
            <w:noWrap/>
            <w:hideMark/>
          </w:tcPr>
          <w:p w14:paraId="18B101B7"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r w:rsidRPr="00FE0A79">
              <w:rPr>
                <w:sz w:val="20"/>
                <w:szCs w:val="20"/>
              </w:rPr>
              <w:t>18 months</w:t>
            </w:r>
          </w:p>
        </w:tc>
        <w:tc>
          <w:tcPr>
            <w:tcW w:w="540" w:type="dxa"/>
            <w:noWrap/>
            <w:hideMark/>
          </w:tcPr>
          <w:p w14:paraId="599B88F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3231B5D1" w14:textId="77777777" w:rsidTr="006E12AF">
        <w:trPr>
          <w:cnfStyle w:val="000000100000" w:firstRow="0" w:lastRow="0" w:firstColumn="0" w:lastColumn="0" w:oddVBand="0" w:evenVBand="0" w:oddHBand="1" w:evenHBand="0" w:firstRowFirstColumn="0" w:firstRowLastColumn="0" w:lastRowFirstColumn="0" w:lastRowLastColumn="0"/>
          <w:trHeight w:val="1530"/>
        </w:trPr>
        <w:tc>
          <w:tcPr>
            <w:cnfStyle w:val="001000000000" w:firstRow="0" w:lastRow="0" w:firstColumn="1" w:lastColumn="0" w:oddVBand="0" w:evenVBand="0" w:oddHBand="0" w:evenHBand="0" w:firstRowFirstColumn="0" w:firstRowLastColumn="0" w:lastRowFirstColumn="0" w:lastRowLastColumn="0"/>
            <w:tcW w:w="1728" w:type="dxa"/>
            <w:hideMark/>
          </w:tcPr>
          <w:p w14:paraId="6BF7B8BE" w14:textId="77777777" w:rsidR="00722D06" w:rsidRPr="00562152" w:rsidRDefault="00722D06" w:rsidP="009D4FE5">
            <w:r w:rsidRPr="00562152">
              <w:lastRenderedPageBreak/>
              <w:t>Crime of Violence Sentencing</w:t>
            </w:r>
            <w:r w:rsidRPr="00562152">
              <w:br/>
              <w:t>18-1.3-406(2)(a); THIS ENHANCEMENT MUST BE SEPARATELY PLEAD AND PROVEN BARD</w:t>
            </w:r>
          </w:p>
        </w:tc>
        <w:tc>
          <w:tcPr>
            <w:tcW w:w="4230" w:type="dxa"/>
            <w:hideMark/>
          </w:tcPr>
          <w:p w14:paraId="197734D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Commission of any otherwise probation eligible F2 offenses against an at-risk victim or under 18-3-402, 18-3-404, or 18-3-405.5, where the prosecution pleads and proves either serious bodily injury or the use or possession and threatened use of a deadly weapon during the crime or in the immediate flight therefrom.</w:t>
            </w:r>
          </w:p>
        </w:tc>
        <w:tc>
          <w:tcPr>
            <w:tcW w:w="429" w:type="dxa"/>
            <w:noWrap/>
            <w:hideMark/>
          </w:tcPr>
          <w:p w14:paraId="0D3280C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F2</w:t>
            </w:r>
          </w:p>
        </w:tc>
        <w:tc>
          <w:tcPr>
            <w:tcW w:w="429" w:type="dxa"/>
            <w:noWrap/>
            <w:hideMark/>
          </w:tcPr>
          <w:p w14:paraId="658260D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55CA64E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508D1C3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507FB22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1002" w:type="dxa"/>
            <w:hideMark/>
          </w:tcPr>
          <w:p w14:paraId="4DE29C5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16-to-48 years</w:t>
            </w:r>
            <w:r w:rsidRPr="00562152">
              <w:br/>
              <w:t>to Life</w:t>
            </w:r>
          </w:p>
        </w:tc>
        <w:tc>
          <w:tcPr>
            <w:tcW w:w="720" w:type="dxa"/>
            <w:noWrap/>
            <w:hideMark/>
          </w:tcPr>
          <w:p w14:paraId="0995BB50"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p>
        </w:tc>
        <w:tc>
          <w:tcPr>
            <w:tcW w:w="540" w:type="dxa"/>
            <w:noWrap/>
            <w:hideMark/>
          </w:tcPr>
          <w:p w14:paraId="503F948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6A502988" w14:textId="77777777" w:rsidTr="006E12AF">
        <w:trPr>
          <w:trHeight w:val="1530"/>
        </w:trPr>
        <w:tc>
          <w:tcPr>
            <w:cnfStyle w:val="001000000000" w:firstRow="0" w:lastRow="0" w:firstColumn="1" w:lastColumn="0" w:oddVBand="0" w:evenVBand="0" w:oddHBand="0" w:evenHBand="0" w:firstRowFirstColumn="0" w:firstRowLastColumn="0" w:lastRowFirstColumn="0" w:lastRowLastColumn="0"/>
            <w:tcW w:w="1728" w:type="dxa"/>
            <w:hideMark/>
          </w:tcPr>
          <w:p w14:paraId="3818E44C" w14:textId="77777777" w:rsidR="00722D06" w:rsidRPr="00562152" w:rsidRDefault="00722D06" w:rsidP="009D4FE5">
            <w:r w:rsidRPr="00562152">
              <w:t>Crime of Violence Sentencing</w:t>
            </w:r>
            <w:r w:rsidRPr="00562152">
              <w:br/>
              <w:t>18-1.3-406(2)(a); THIS ENHANCEMENT MUST BE SEPARATELY PLEAD AND PROVEN BARD</w:t>
            </w:r>
          </w:p>
        </w:tc>
        <w:tc>
          <w:tcPr>
            <w:tcW w:w="4230" w:type="dxa"/>
            <w:hideMark/>
          </w:tcPr>
          <w:p w14:paraId="2DFB1B7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Commission of any otherwise probation eligible F3 offenses (including attempt or conspiracy) against an at-risk victim or under 18-3-402, 18-3-404, or 18-3-405.5, where the prosecution pleads and proves either serious bodily injury or the use or possession and threatened use of a deadly weapon during the crime or in the immediate flight therefrom.</w:t>
            </w:r>
          </w:p>
        </w:tc>
        <w:tc>
          <w:tcPr>
            <w:tcW w:w="429" w:type="dxa"/>
            <w:noWrap/>
            <w:hideMark/>
          </w:tcPr>
          <w:p w14:paraId="155A691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F3</w:t>
            </w:r>
          </w:p>
        </w:tc>
        <w:tc>
          <w:tcPr>
            <w:tcW w:w="429" w:type="dxa"/>
            <w:noWrap/>
            <w:hideMark/>
          </w:tcPr>
          <w:p w14:paraId="487F948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6171660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56638E07"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444C95E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1002" w:type="dxa"/>
            <w:hideMark/>
          </w:tcPr>
          <w:p w14:paraId="4920C12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10-to-32 years </w:t>
            </w:r>
            <w:r w:rsidRPr="00562152">
              <w:br/>
              <w:t>to Life</w:t>
            </w:r>
          </w:p>
        </w:tc>
        <w:tc>
          <w:tcPr>
            <w:tcW w:w="720" w:type="dxa"/>
            <w:noWrap/>
            <w:hideMark/>
          </w:tcPr>
          <w:p w14:paraId="089F9C8A"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p>
        </w:tc>
        <w:tc>
          <w:tcPr>
            <w:tcW w:w="540" w:type="dxa"/>
            <w:noWrap/>
            <w:hideMark/>
          </w:tcPr>
          <w:p w14:paraId="6E450EA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3F6817DE" w14:textId="77777777" w:rsidTr="006E12AF">
        <w:trPr>
          <w:cnfStyle w:val="000000100000" w:firstRow="0" w:lastRow="0" w:firstColumn="0" w:lastColumn="0" w:oddVBand="0" w:evenVBand="0" w:oddHBand="1" w:evenHBand="0" w:firstRowFirstColumn="0" w:firstRowLastColumn="0" w:lastRowFirstColumn="0" w:lastRowLastColumn="0"/>
          <w:trHeight w:val="1530"/>
        </w:trPr>
        <w:tc>
          <w:tcPr>
            <w:cnfStyle w:val="001000000000" w:firstRow="0" w:lastRow="0" w:firstColumn="1" w:lastColumn="0" w:oddVBand="0" w:evenVBand="0" w:oddHBand="0" w:evenHBand="0" w:firstRowFirstColumn="0" w:firstRowLastColumn="0" w:lastRowFirstColumn="0" w:lastRowLastColumn="0"/>
            <w:tcW w:w="1728" w:type="dxa"/>
            <w:hideMark/>
          </w:tcPr>
          <w:p w14:paraId="205632D4" w14:textId="77777777" w:rsidR="00722D06" w:rsidRPr="00562152" w:rsidRDefault="00722D06" w:rsidP="009D4FE5">
            <w:r w:rsidRPr="00562152">
              <w:t>Crime of Violence Sentencing</w:t>
            </w:r>
            <w:r w:rsidRPr="00562152">
              <w:br/>
              <w:t>18-1.3-406(2)(a); THIS ENHANCEMENT MUST BE SEPARATELY PLEAD AND PROVEN BARD</w:t>
            </w:r>
          </w:p>
        </w:tc>
        <w:tc>
          <w:tcPr>
            <w:tcW w:w="4230" w:type="dxa"/>
            <w:hideMark/>
          </w:tcPr>
          <w:p w14:paraId="25E8C27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Commission of any otherwise probation eligible F4 offenses (including attempt or conspiracy) against an at-risk victim or under 18-3-402, 18-3-404, or 18-3-405.5, where the prosecution pleads and proves either serious bodily injury or the use or possession and threatened use of a deadly weapon during the crime or in the immediate flight therefrom.</w:t>
            </w:r>
          </w:p>
        </w:tc>
        <w:tc>
          <w:tcPr>
            <w:tcW w:w="429" w:type="dxa"/>
            <w:noWrap/>
            <w:hideMark/>
          </w:tcPr>
          <w:p w14:paraId="6D79F63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F4</w:t>
            </w:r>
          </w:p>
        </w:tc>
        <w:tc>
          <w:tcPr>
            <w:tcW w:w="429" w:type="dxa"/>
            <w:noWrap/>
            <w:hideMark/>
          </w:tcPr>
          <w:p w14:paraId="7AE7C71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28CE9EA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19A8E43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7F47649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1002" w:type="dxa"/>
            <w:hideMark/>
          </w:tcPr>
          <w:p w14:paraId="70EA326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4-to-12 years</w:t>
            </w:r>
            <w:r w:rsidRPr="00562152">
              <w:br/>
              <w:t>to Life</w:t>
            </w:r>
          </w:p>
        </w:tc>
        <w:tc>
          <w:tcPr>
            <w:tcW w:w="720" w:type="dxa"/>
            <w:noWrap/>
            <w:hideMark/>
          </w:tcPr>
          <w:p w14:paraId="639C222F"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p>
        </w:tc>
        <w:tc>
          <w:tcPr>
            <w:tcW w:w="540" w:type="dxa"/>
            <w:noWrap/>
            <w:hideMark/>
          </w:tcPr>
          <w:p w14:paraId="77D848A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78BB4261" w14:textId="77777777" w:rsidTr="006E12AF">
        <w:trPr>
          <w:trHeight w:val="1530"/>
        </w:trPr>
        <w:tc>
          <w:tcPr>
            <w:cnfStyle w:val="001000000000" w:firstRow="0" w:lastRow="0" w:firstColumn="1" w:lastColumn="0" w:oddVBand="0" w:evenVBand="0" w:oddHBand="0" w:evenHBand="0" w:firstRowFirstColumn="0" w:firstRowLastColumn="0" w:lastRowFirstColumn="0" w:lastRowLastColumn="0"/>
            <w:tcW w:w="1728" w:type="dxa"/>
            <w:hideMark/>
          </w:tcPr>
          <w:p w14:paraId="17687A64" w14:textId="77777777" w:rsidR="00722D06" w:rsidRPr="00562152" w:rsidRDefault="00722D06" w:rsidP="009D4FE5">
            <w:r w:rsidRPr="00562152">
              <w:t>Crime of Violence Sentencing</w:t>
            </w:r>
            <w:r w:rsidRPr="00562152">
              <w:br/>
              <w:t>18-1.3-406(2)(a); THIS ENHANCEMENT MUST BE SEPARATELY PLEAD AND PROVEN BARD</w:t>
            </w:r>
          </w:p>
        </w:tc>
        <w:tc>
          <w:tcPr>
            <w:tcW w:w="4230" w:type="dxa"/>
            <w:hideMark/>
          </w:tcPr>
          <w:p w14:paraId="1E2C008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Commission of any otherwise probation eligible F5 offenses (including attempt or conspiracy) against an at-risk victim or under 18-3-402, 18-3-404, or 18-3-405.5, where the prosecution pleads and proves either serious bodily injury or the use or possession and threatened use of a deadly weapon during the crime or in the immediate flight therefrom.</w:t>
            </w:r>
          </w:p>
        </w:tc>
        <w:tc>
          <w:tcPr>
            <w:tcW w:w="429" w:type="dxa"/>
            <w:noWrap/>
            <w:hideMark/>
          </w:tcPr>
          <w:p w14:paraId="191D2FB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F5</w:t>
            </w:r>
          </w:p>
        </w:tc>
        <w:tc>
          <w:tcPr>
            <w:tcW w:w="429" w:type="dxa"/>
            <w:noWrap/>
            <w:hideMark/>
          </w:tcPr>
          <w:p w14:paraId="0FBC057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3B2AE12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770D5C9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56A6774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1002" w:type="dxa"/>
            <w:hideMark/>
          </w:tcPr>
          <w:p w14:paraId="4B3BD2D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2 to 6 years</w:t>
            </w:r>
          </w:p>
        </w:tc>
        <w:tc>
          <w:tcPr>
            <w:tcW w:w="720" w:type="dxa"/>
            <w:noWrap/>
            <w:hideMark/>
          </w:tcPr>
          <w:p w14:paraId="5113497B"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p>
        </w:tc>
        <w:tc>
          <w:tcPr>
            <w:tcW w:w="540" w:type="dxa"/>
            <w:noWrap/>
            <w:hideMark/>
          </w:tcPr>
          <w:p w14:paraId="6BF6DE4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29F6BF71" w14:textId="77777777" w:rsidTr="006E12AF">
        <w:trPr>
          <w:cnfStyle w:val="000000100000" w:firstRow="0" w:lastRow="0" w:firstColumn="0" w:lastColumn="0" w:oddVBand="0" w:evenVBand="0" w:oddHBand="1" w:evenHBand="0" w:firstRowFirstColumn="0" w:firstRowLastColumn="0" w:lastRowFirstColumn="0" w:lastRowLastColumn="0"/>
          <w:trHeight w:val="1530"/>
        </w:trPr>
        <w:tc>
          <w:tcPr>
            <w:cnfStyle w:val="001000000000" w:firstRow="0" w:lastRow="0" w:firstColumn="1" w:lastColumn="0" w:oddVBand="0" w:evenVBand="0" w:oddHBand="0" w:evenHBand="0" w:firstRowFirstColumn="0" w:firstRowLastColumn="0" w:lastRowFirstColumn="0" w:lastRowLastColumn="0"/>
            <w:tcW w:w="1728" w:type="dxa"/>
            <w:hideMark/>
          </w:tcPr>
          <w:p w14:paraId="42EE80BE" w14:textId="77777777" w:rsidR="00722D06" w:rsidRPr="00562152" w:rsidRDefault="00722D06" w:rsidP="009D4FE5">
            <w:r w:rsidRPr="00562152">
              <w:t>Crime of Violence Sentencing</w:t>
            </w:r>
            <w:r w:rsidRPr="00562152">
              <w:br/>
              <w:t xml:space="preserve">18-1.3-406(2)(a); THIS ENHANCEMENT MUST BE SEPARATELY </w:t>
            </w:r>
            <w:r w:rsidRPr="00562152">
              <w:lastRenderedPageBreak/>
              <w:t>PLEAD AND PROVEN BARD</w:t>
            </w:r>
          </w:p>
        </w:tc>
        <w:tc>
          <w:tcPr>
            <w:tcW w:w="4230" w:type="dxa"/>
            <w:hideMark/>
          </w:tcPr>
          <w:p w14:paraId="52CDDC7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lastRenderedPageBreak/>
              <w:t>Commission of any otherwise probation eligible F6 offenses (including attempt or conspiracy) against an at-risk victim or under 18-3-402, 18-3-404, or 18-3-405.5, where the prosecution pleads and proves either serious bodily injury or the use or possession and threatened use of a deadly weapon during the crime or in the immediate flight therefrom.</w:t>
            </w:r>
          </w:p>
        </w:tc>
        <w:tc>
          <w:tcPr>
            <w:tcW w:w="429" w:type="dxa"/>
            <w:noWrap/>
            <w:hideMark/>
          </w:tcPr>
          <w:p w14:paraId="3E8F296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F6</w:t>
            </w:r>
          </w:p>
        </w:tc>
        <w:tc>
          <w:tcPr>
            <w:tcW w:w="429" w:type="dxa"/>
            <w:noWrap/>
            <w:hideMark/>
          </w:tcPr>
          <w:p w14:paraId="1534376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0F3E1BE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5CC00F5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4F19EBA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1002" w:type="dxa"/>
            <w:hideMark/>
          </w:tcPr>
          <w:p w14:paraId="3071439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1.5 to 4 years</w:t>
            </w:r>
          </w:p>
        </w:tc>
        <w:tc>
          <w:tcPr>
            <w:tcW w:w="720" w:type="dxa"/>
            <w:noWrap/>
            <w:hideMark/>
          </w:tcPr>
          <w:p w14:paraId="043B22B2"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p>
        </w:tc>
        <w:tc>
          <w:tcPr>
            <w:tcW w:w="540" w:type="dxa"/>
            <w:noWrap/>
            <w:hideMark/>
          </w:tcPr>
          <w:p w14:paraId="6BAEBF8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1363118A" w14:textId="77777777" w:rsidTr="006E12AF">
        <w:trPr>
          <w:trHeight w:val="1530"/>
        </w:trPr>
        <w:tc>
          <w:tcPr>
            <w:cnfStyle w:val="001000000000" w:firstRow="0" w:lastRow="0" w:firstColumn="1" w:lastColumn="0" w:oddVBand="0" w:evenVBand="0" w:oddHBand="0" w:evenHBand="0" w:firstRowFirstColumn="0" w:firstRowLastColumn="0" w:lastRowFirstColumn="0" w:lastRowLastColumn="0"/>
            <w:tcW w:w="1728" w:type="dxa"/>
            <w:hideMark/>
          </w:tcPr>
          <w:p w14:paraId="7A1B0F6A" w14:textId="77777777" w:rsidR="00722D06" w:rsidRPr="00562152" w:rsidRDefault="00722D06" w:rsidP="009D4FE5">
            <w:r w:rsidRPr="00562152">
              <w:t>Crime of Violence Sentencing</w:t>
            </w:r>
            <w:r w:rsidRPr="00562152">
              <w:br/>
              <w:t>18-1.3-406(2)(b); THIS ENHANCEMENT MUST BE SEPARATELY PLEAD AND PROVEN BARD</w:t>
            </w:r>
          </w:p>
        </w:tc>
        <w:tc>
          <w:tcPr>
            <w:tcW w:w="4230" w:type="dxa"/>
            <w:hideMark/>
          </w:tcPr>
          <w:p w14:paraId="7B2B4CA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Commission of any otherwise probation eligible F2 offenses under 18-3-402, 18-3-405, 18-3-405.3, 18-3-502, or 18-7-403, where there is a child victim (as that term is defined in the relevant offense, or a child under 15 for purposes of 18-3-402), and the prosecution pleads and proves either bodily injury or the use of threat, intimidation, or force against the victim.  </w:t>
            </w:r>
          </w:p>
        </w:tc>
        <w:tc>
          <w:tcPr>
            <w:tcW w:w="429" w:type="dxa"/>
            <w:noWrap/>
            <w:hideMark/>
          </w:tcPr>
          <w:p w14:paraId="4728289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F2</w:t>
            </w:r>
          </w:p>
        </w:tc>
        <w:tc>
          <w:tcPr>
            <w:tcW w:w="429" w:type="dxa"/>
            <w:noWrap/>
            <w:hideMark/>
          </w:tcPr>
          <w:p w14:paraId="6AA9E9D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137BE34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12CAC0E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075855C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1002" w:type="dxa"/>
            <w:hideMark/>
          </w:tcPr>
          <w:p w14:paraId="62DED18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16-to-48 years</w:t>
            </w:r>
            <w:r w:rsidRPr="00562152">
              <w:br/>
              <w:t>to Life</w:t>
            </w:r>
          </w:p>
        </w:tc>
        <w:tc>
          <w:tcPr>
            <w:tcW w:w="720" w:type="dxa"/>
            <w:noWrap/>
            <w:hideMark/>
          </w:tcPr>
          <w:p w14:paraId="191866DC"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p>
        </w:tc>
        <w:tc>
          <w:tcPr>
            <w:tcW w:w="540" w:type="dxa"/>
            <w:noWrap/>
            <w:hideMark/>
          </w:tcPr>
          <w:p w14:paraId="582EB85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4ACFE772" w14:textId="77777777" w:rsidTr="006E12AF">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1728" w:type="dxa"/>
            <w:hideMark/>
          </w:tcPr>
          <w:p w14:paraId="5AA4A17D" w14:textId="77777777" w:rsidR="00722D06" w:rsidRPr="00562152" w:rsidRDefault="00722D06" w:rsidP="009D4FE5">
            <w:r w:rsidRPr="00562152">
              <w:t>Crime+A242 of Violence Sentencing</w:t>
            </w:r>
            <w:r w:rsidRPr="00562152">
              <w:br/>
              <w:t>18-1.3-406(2)(b); THIS ENHANCEMENT MUST BE SEPARATELY PLEAD AND PROVEN BARD</w:t>
            </w:r>
          </w:p>
        </w:tc>
        <w:tc>
          <w:tcPr>
            <w:tcW w:w="4230" w:type="dxa"/>
            <w:hideMark/>
          </w:tcPr>
          <w:p w14:paraId="78D427C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Commission of any otherwise probation eligible F3 offenses (including attempt/conspiracy/solicitation) under 18-3-305, 18-3-402, 18-3-404, 18-3-405, 18-3-405.3, 18-3-502, 18-6-302, 18-6-403, 18-6-404, 18-7-402, 18-7-403, 18-7-403.5, 18-7-404, 18-7-405, 18-7-405.5, or 18-7-406, where there is a child victim (as that term is defined in the relevant offense, or a child under 15 for purposes of 18-3-402 and 18-3-404), and the prosecution pleads and proves either bodily injury or the use of threat, intimidation, or force against the victim.  </w:t>
            </w:r>
          </w:p>
        </w:tc>
        <w:tc>
          <w:tcPr>
            <w:tcW w:w="429" w:type="dxa"/>
            <w:noWrap/>
            <w:hideMark/>
          </w:tcPr>
          <w:p w14:paraId="7E05EDC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F3</w:t>
            </w:r>
          </w:p>
        </w:tc>
        <w:tc>
          <w:tcPr>
            <w:tcW w:w="429" w:type="dxa"/>
            <w:noWrap/>
            <w:hideMark/>
          </w:tcPr>
          <w:p w14:paraId="4480D7D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1DE460F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5D69B19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3ACF967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1002" w:type="dxa"/>
            <w:hideMark/>
          </w:tcPr>
          <w:p w14:paraId="48CD646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8-to-24 years </w:t>
            </w:r>
            <w:r w:rsidRPr="00562152">
              <w:br/>
              <w:t>to Life</w:t>
            </w:r>
          </w:p>
        </w:tc>
        <w:tc>
          <w:tcPr>
            <w:tcW w:w="720" w:type="dxa"/>
            <w:noWrap/>
            <w:hideMark/>
          </w:tcPr>
          <w:p w14:paraId="0A9163DE"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p>
        </w:tc>
        <w:tc>
          <w:tcPr>
            <w:tcW w:w="540" w:type="dxa"/>
            <w:noWrap/>
            <w:hideMark/>
          </w:tcPr>
          <w:p w14:paraId="06B0E1B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48A21A2E" w14:textId="77777777" w:rsidTr="006E12AF">
        <w:trPr>
          <w:trHeight w:val="1800"/>
        </w:trPr>
        <w:tc>
          <w:tcPr>
            <w:cnfStyle w:val="001000000000" w:firstRow="0" w:lastRow="0" w:firstColumn="1" w:lastColumn="0" w:oddVBand="0" w:evenVBand="0" w:oddHBand="0" w:evenHBand="0" w:firstRowFirstColumn="0" w:firstRowLastColumn="0" w:lastRowFirstColumn="0" w:lastRowLastColumn="0"/>
            <w:tcW w:w="1728" w:type="dxa"/>
            <w:hideMark/>
          </w:tcPr>
          <w:p w14:paraId="24EEE292" w14:textId="77777777" w:rsidR="00722D06" w:rsidRPr="00562152" w:rsidRDefault="00722D06" w:rsidP="009D4FE5">
            <w:r w:rsidRPr="00562152">
              <w:t>Crime of Violence Sentencing</w:t>
            </w:r>
            <w:r w:rsidRPr="00562152">
              <w:br/>
              <w:t>18-1.3-406(2)(b); THIS ENHANCEMENT MUST BE SEPARATELY PLEAD AND PROVEN BARD</w:t>
            </w:r>
          </w:p>
        </w:tc>
        <w:tc>
          <w:tcPr>
            <w:tcW w:w="4230" w:type="dxa"/>
            <w:hideMark/>
          </w:tcPr>
          <w:p w14:paraId="7B76D2E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Commission of any otherwise probation eligible F4 offenses (including attempt/conspiracy/solicitation) under 18-3-305, 18-3-306(3), 18-3-402, 18-3-404, 18-3-405, 18-3-405.3, 18-3-405.4, 18-6-302, 18-6-403, 18-6-404, 18-7-402, 18-7-403, 18-7-403.5, 18-7-404, 18-7-405, 18-7-405.5, or 18-7-406, where there is a child victim (as that term is defined in the relevant offense, or a child under 15 for purposes of 18-3-402 and 18-3-404), and the prosecution pleads and proves either bodily injury or the use of threat, intimidation, or force against the victim.  </w:t>
            </w:r>
          </w:p>
        </w:tc>
        <w:tc>
          <w:tcPr>
            <w:tcW w:w="429" w:type="dxa"/>
            <w:noWrap/>
            <w:hideMark/>
          </w:tcPr>
          <w:p w14:paraId="1886D0C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F4</w:t>
            </w:r>
          </w:p>
        </w:tc>
        <w:tc>
          <w:tcPr>
            <w:tcW w:w="429" w:type="dxa"/>
            <w:noWrap/>
            <w:hideMark/>
          </w:tcPr>
          <w:p w14:paraId="07040D6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418206B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3448C1C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663F79B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1002" w:type="dxa"/>
            <w:hideMark/>
          </w:tcPr>
          <w:p w14:paraId="2C2E1E3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4-to-12 years</w:t>
            </w:r>
            <w:r w:rsidRPr="00562152">
              <w:br/>
              <w:t>to Life</w:t>
            </w:r>
          </w:p>
        </w:tc>
        <w:tc>
          <w:tcPr>
            <w:tcW w:w="720" w:type="dxa"/>
            <w:noWrap/>
            <w:hideMark/>
          </w:tcPr>
          <w:p w14:paraId="004982DE"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p>
        </w:tc>
        <w:tc>
          <w:tcPr>
            <w:tcW w:w="540" w:type="dxa"/>
            <w:noWrap/>
            <w:hideMark/>
          </w:tcPr>
          <w:p w14:paraId="1F2E273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1104D0E6" w14:textId="77777777" w:rsidTr="006E12AF">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1728" w:type="dxa"/>
            <w:hideMark/>
          </w:tcPr>
          <w:p w14:paraId="0DD3325A" w14:textId="77777777" w:rsidR="00722D06" w:rsidRPr="00562152" w:rsidRDefault="00722D06" w:rsidP="009D4FE5">
            <w:r w:rsidRPr="00562152">
              <w:t>Crime of Violence Sentencing</w:t>
            </w:r>
            <w:r w:rsidRPr="00562152">
              <w:br/>
              <w:t xml:space="preserve">18-1.3-406(2)(b); THIS ENHANCEMENT </w:t>
            </w:r>
            <w:r w:rsidRPr="00562152">
              <w:lastRenderedPageBreak/>
              <w:t>MUST BE SEPARATELY PLEAD AND PROVEN BARD</w:t>
            </w:r>
          </w:p>
        </w:tc>
        <w:tc>
          <w:tcPr>
            <w:tcW w:w="4230" w:type="dxa"/>
            <w:hideMark/>
          </w:tcPr>
          <w:p w14:paraId="7A3F5FC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lastRenderedPageBreak/>
              <w:t xml:space="preserve">Commission of any otherwise probation eligible F5 offenses (including attempt/conspiracy/solicitation) under 18-3-305, 18-3-306(1),(3), 18-3-402, 18-3-404, 18-3-405, 18-3-405.3, 18-3-405.4, or 18-6-403, where there is a child victim (as that term is </w:t>
            </w:r>
            <w:r w:rsidRPr="00562152">
              <w:lastRenderedPageBreak/>
              <w:t xml:space="preserve">defined in the relevant offense, or a child under 15 for purposes of 18-3-402 and 18-3-404), and the prosecution pleads and proves either bodily injury or the use of threat, intimidation, or force against the victim.  </w:t>
            </w:r>
          </w:p>
        </w:tc>
        <w:tc>
          <w:tcPr>
            <w:tcW w:w="429" w:type="dxa"/>
            <w:noWrap/>
            <w:hideMark/>
          </w:tcPr>
          <w:p w14:paraId="6C4AB1F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lastRenderedPageBreak/>
              <w:t>F5</w:t>
            </w:r>
          </w:p>
        </w:tc>
        <w:tc>
          <w:tcPr>
            <w:tcW w:w="429" w:type="dxa"/>
            <w:noWrap/>
            <w:hideMark/>
          </w:tcPr>
          <w:p w14:paraId="0899DB4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117EBD9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463D030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2DAB13D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1002" w:type="dxa"/>
            <w:hideMark/>
          </w:tcPr>
          <w:p w14:paraId="172409B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2.5 to 8 years</w:t>
            </w:r>
          </w:p>
        </w:tc>
        <w:tc>
          <w:tcPr>
            <w:tcW w:w="720" w:type="dxa"/>
            <w:noWrap/>
            <w:hideMark/>
          </w:tcPr>
          <w:p w14:paraId="5C94EA86"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p>
        </w:tc>
        <w:tc>
          <w:tcPr>
            <w:tcW w:w="540" w:type="dxa"/>
            <w:noWrap/>
            <w:hideMark/>
          </w:tcPr>
          <w:p w14:paraId="57F5EFF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7F40A922" w14:textId="77777777" w:rsidTr="006E12AF">
        <w:trPr>
          <w:trHeight w:val="1530"/>
        </w:trPr>
        <w:tc>
          <w:tcPr>
            <w:cnfStyle w:val="001000000000" w:firstRow="0" w:lastRow="0" w:firstColumn="1" w:lastColumn="0" w:oddVBand="0" w:evenVBand="0" w:oddHBand="0" w:evenHBand="0" w:firstRowFirstColumn="0" w:firstRowLastColumn="0" w:lastRowFirstColumn="0" w:lastRowLastColumn="0"/>
            <w:tcW w:w="1728" w:type="dxa"/>
            <w:hideMark/>
          </w:tcPr>
          <w:p w14:paraId="00CEB112" w14:textId="77777777" w:rsidR="00722D06" w:rsidRPr="00562152" w:rsidRDefault="00722D06" w:rsidP="009D4FE5">
            <w:r w:rsidRPr="00562152">
              <w:t>Crime of Violence Sentencing</w:t>
            </w:r>
            <w:r w:rsidRPr="00562152">
              <w:br/>
              <w:t>18-1.3-406(2)(b); THIS ENHANCEMENT MUST BE SEPARATELY PLEAD AND PROVEN BARD</w:t>
            </w:r>
          </w:p>
        </w:tc>
        <w:tc>
          <w:tcPr>
            <w:tcW w:w="4230" w:type="dxa"/>
            <w:hideMark/>
          </w:tcPr>
          <w:p w14:paraId="146BA4C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Commission of any otherwise probation eligible F6 offenses (including attempt/conspiracy/solicitation) under 18-3-404, or 18-7-302, where there is a child victim (as that term is defined in the relevant offense, or a child under 15 for purposes of 18-3-404), and the prosecution pleads and proves either bodily injury or the use of threat, intimidation, or force against the victim.  </w:t>
            </w:r>
          </w:p>
        </w:tc>
        <w:tc>
          <w:tcPr>
            <w:tcW w:w="429" w:type="dxa"/>
            <w:noWrap/>
            <w:hideMark/>
          </w:tcPr>
          <w:p w14:paraId="009D4AB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F6</w:t>
            </w:r>
          </w:p>
        </w:tc>
        <w:tc>
          <w:tcPr>
            <w:tcW w:w="429" w:type="dxa"/>
            <w:noWrap/>
            <w:hideMark/>
          </w:tcPr>
          <w:p w14:paraId="2D47834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2B84904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17A0C29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0D554AC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1002" w:type="dxa"/>
            <w:hideMark/>
          </w:tcPr>
          <w:p w14:paraId="1C21C7A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1.5 to 4 years</w:t>
            </w:r>
          </w:p>
        </w:tc>
        <w:tc>
          <w:tcPr>
            <w:tcW w:w="720" w:type="dxa"/>
            <w:noWrap/>
            <w:hideMark/>
          </w:tcPr>
          <w:p w14:paraId="56F4F69B"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p>
        </w:tc>
        <w:tc>
          <w:tcPr>
            <w:tcW w:w="540" w:type="dxa"/>
            <w:noWrap/>
            <w:hideMark/>
          </w:tcPr>
          <w:p w14:paraId="0EA5873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143A3831" w14:textId="77777777" w:rsidTr="006E12AF">
        <w:trPr>
          <w:cnfStyle w:val="000000100000" w:firstRow="0" w:lastRow="0" w:firstColumn="0" w:lastColumn="0" w:oddVBand="0" w:evenVBand="0" w:oddHBand="1" w:evenHBand="0" w:firstRowFirstColumn="0" w:firstRowLastColumn="0" w:lastRowFirstColumn="0" w:lastRowLastColumn="0"/>
          <w:trHeight w:val="1785"/>
        </w:trPr>
        <w:tc>
          <w:tcPr>
            <w:cnfStyle w:val="001000000000" w:firstRow="0" w:lastRow="0" w:firstColumn="1" w:lastColumn="0" w:oddVBand="0" w:evenVBand="0" w:oddHBand="0" w:evenHBand="0" w:firstRowFirstColumn="0" w:firstRowLastColumn="0" w:lastRowFirstColumn="0" w:lastRowLastColumn="0"/>
            <w:tcW w:w="1728" w:type="dxa"/>
            <w:hideMark/>
          </w:tcPr>
          <w:p w14:paraId="6EA575FC" w14:textId="77777777" w:rsidR="00722D06" w:rsidRPr="00562152" w:rsidRDefault="00722D06" w:rsidP="009D4FE5">
            <w:r w:rsidRPr="00562152">
              <w:t xml:space="preserve">Sexual Offense with Knowledge of HIV with DOO </w:t>
            </w:r>
            <w:r w:rsidRPr="00562152">
              <w:rPr>
                <w:i/>
                <w:iCs/>
              </w:rPr>
              <w:t>prior</w:t>
            </w:r>
            <w:r w:rsidRPr="00562152">
              <w:t xml:space="preserve"> to 7-1-2016; 18-3-415.5 &amp; 18-1.3-1004(1)(d); THIS ENHANCEMENT MUST BE SEPARATELY PLEAD AND PROVEN BARD</w:t>
            </w:r>
          </w:p>
        </w:tc>
        <w:tc>
          <w:tcPr>
            <w:tcW w:w="4230" w:type="dxa"/>
            <w:hideMark/>
          </w:tcPr>
          <w:p w14:paraId="5CAC2F78" w14:textId="5BFBF1F1"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Commission of any F2</w:t>
            </w:r>
            <w:hyperlink w:anchor="IndeterminateSentencing" w:history="1">
              <w:r w:rsidRPr="00B4763E">
                <w:rPr>
                  <w:rStyle w:val="Hyperlink"/>
                </w:rPr>
                <w:t xml:space="preserve"> indeterminate</w:t>
              </w:r>
            </w:hyperlink>
            <w:r w:rsidRPr="00562152">
              <w:t xml:space="preserve"> sexual offense consisting of sexual penetration involving sexual intercourse or anal intercourse, where  the sex offender, prior to committing the offense, had notice that </w:t>
            </w:r>
            <w:r w:rsidR="0054682D">
              <w:t>s/he</w:t>
            </w:r>
            <w:r w:rsidRPr="00562152">
              <w:t xml:space="preserve"> had tested positive for the human immunodeficiency virus (HIV) that causes AIDS.</w:t>
            </w:r>
          </w:p>
        </w:tc>
        <w:tc>
          <w:tcPr>
            <w:tcW w:w="429" w:type="dxa"/>
            <w:noWrap/>
            <w:hideMark/>
          </w:tcPr>
          <w:p w14:paraId="54A5F03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F2</w:t>
            </w:r>
          </w:p>
        </w:tc>
        <w:tc>
          <w:tcPr>
            <w:tcW w:w="429" w:type="dxa"/>
            <w:noWrap/>
            <w:hideMark/>
          </w:tcPr>
          <w:p w14:paraId="7CFDAE8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2B1E03A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397F12E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5B06189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1002" w:type="dxa"/>
            <w:hideMark/>
          </w:tcPr>
          <w:p w14:paraId="13E93FE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72 years to Life</w:t>
            </w:r>
          </w:p>
        </w:tc>
        <w:tc>
          <w:tcPr>
            <w:tcW w:w="720" w:type="dxa"/>
            <w:noWrap/>
            <w:hideMark/>
          </w:tcPr>
          <w:p w14:paraId="76464B59"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p>
        </w:tc>
        <w:tc>
          <w:tcPr>
            <w:tcW w:w="540" w:type="dxa"/>
            <w:noWrap/>
            <w:hideMark/>
          </w:tcPr>
          <w:p w14:paraId="01C596E3"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04A5AFA8" w14:textId="77777777" w:rsidTr="006E12AF">
        <w:trPr>
          <w:trHeight w:val="2040"/>
        </w:trPr>
        <w:tc>
          <w:tcPr>
            <w:cnfStyle w:val="001000000000" w:firstRow="0" w:lastRow="0" w:firstColumn="1" w:lastColumn="0" w:oddVBand="0" w:evenVBand="0" w:oddHBand="0" w:evenHBand="0" w:firstRowFirstColumn="0" w:firstRowLastColumn="0" w:lastRowFirstColumn="0" w:lastRowLastColumn="0"/>
            <w:tcW w:w="1728" w:type="dxa"/>
            <w:hideMark/>
          </w:tcPr>
          <w:p w14:paraId="188A6C59" w14:textId="77777777" w:rsidR="00722D06" w:rsidRPr="00562152" w:rsidRDefault="00722D06" w:rsidP="009D4FE5">
            <w:r w:rsidRPr="00562152">
              <w:t>Sexual Offense with Knowledge of HIV</w:t>
            </w:r>
            <w:r w:rsidRPr="00562152">
              <w:br/>
              <w:t xml:space="preserve"> with DOO </w:t>
            </w:r>
            <w:r w:rsidRPr="00562152">
              <w:rPr>
                <w:i/>
                <w:iCs/>
              </w:rPr>
              <w:t>on/after</w:t>
            </w:r>
            <w:r w:rsidRPr="00562152">
              <w:t xml:space="preserve"> 7-1-2016; 18-3-415.5 &amp; 18-1.3-1004(1)(d); THIS ENHANCEMENT MUST BE SEPARATELY PLEAD AND PROVEN BARD</w:t>
            </w:r>
          </w:p>
        </w:tc>
        <w:tc>
          <w:tcPr>
            <w:tcW w:w="4230" w:type="dxa"/>
            <w:hideMark/>
          </w:tcPr>
          <w:p w14:paraId="116B53D3" w14:textId="4D6312ED"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Commission of any F2 </w:t>
            </w:r>
            <w:hyperlink w:anchor="IndeterminateSentencing" w:history="1">
              <w:r w:rsidRPr="00B4763E">
                <w:rPr>
                  <w:rStyle w:val="Hyperlink"/>
                </w:rPr>
                <w:t>indeterminate</w:t>
              </w:r>
            </w:hyperlink>
            <w:r w:rsidRPr="00562152">
              <w:t xml:space="preserve"> sexual offense consisting of sexual penetration involving sexual intercourse or anal intercourse, where  the sex offender, prior to committing the offense, had notice that </w:t>
            </w:r>
            <w:r w:rsidR="0054682D">
              <w:t>s/he</w:t>
            </w:r>
            <w:r w:rsidRPr="00562152">
              <w:t xml:space="preserve"> had tested positive for the human immunodeficiency virus (HIV) and HIV infection, and the infectious agent of the HIV infection was in fact transmitted.</w:t>
            </w:r>
          </w:p>
        </w:tc>
        <w:tc>
          <w:tcPr>
            <w:tcW w:w="429" w:type="dxa"/>
            <w:noWrap/>
            <w:hideMark/>
          </w:tcPr>
          <w:p w14:paraId="5D7B6FB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F2</w:t>
            </w:r>
          </w:p>
        </w:tc>
        <w:tc>
          <w:tcPr>
            <w:tcW w:w="429" w:type="dxa"/>
            <w:noWrap/>
            <w:hideMark/>
          </w:tcPr>
          <w:p w14:paraId="637888F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222AE690"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62DBE7B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2954792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1002" w:type="dxa"/>
            <w:hideMark/>
          </w:tcPr>
          <w:p w14:paraId="28B8665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24 years to Life</w:t>
            </w:r>
          </w:p>
        </w:tc>
        <w:tc>
          <w:tcPr>
            <w:tcW w:w="720" w:type="dxa"/>
            <w:noWrap/>
            <w:hideMark/>
          </w:tcPr>
          <w:p w14:paraId="453B1902"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p>
        </w:tc>
        <w:tc>
          <w:tcPr>
            <w:tcW w:w="540" w:type="dxa"/>
            <w:noWrap/>
            <w:hideMark/>
          </w:tcPr>
          <w:p w14:paraId="073B2FC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7D6BFDB1" w14:textId="77777777" w:rsidTr="006E12AF">
        <w:trPr>
          <w:cnfStyle w:val="000000100000" w:firstRow="0" w:lastRow="0" w:firstColumn="0" w:lastColumn="0" w:oddVBand="0" w:evenVBand="0" w:oddHBand="1" w:evenHBand="0" w:firstRowFirstColumn="0" w:firstRowLastColumn="0" w:lastRowFirstColumn="0" w:lastRowLastColumn="0"/>
          <w:trHeight w:val="1785"/>
        </w:trPr>
        <w:tc>
          <w:tcPr>
            <w:cnfStyle w:val="001000000000" w:firstRow="0" w:lastRow="0" w:firstColumn="1" w:lastColumn="0" w:oddVBand="0" w:evenVBand="0" w:oddHBand="0" w:evenHBand="0" w:firstRowFirstColumn="0" w:firstRowLastColumn="0" w:lastRowFirstColumn="0" w:lastRowLastColumn="0"/>
            <w:tcW w:w="1728" w:type="dxa"/>
            <w:hideMark/>
          </w:tcPr>
          <w:p w14:paraId="63506DE3" w14:textId="77777777" w:rsidR="00722D06" w:rsidRPr="00562152" w:rsidRDefault="00722D06" w:rsidP="009D4FE5">
            <w:r w:rsidRPr="00562152">
              <w:t xml:space="preserve">Sexual Offense with Knowledge of HIV with DOO </w:t>
            </w:r>
            <w:r w:rsidRPr="00562152">
              <w:rPr>
                <w:i/>
                <w:iCs/>
              </w:rPr>
              <w:t>prior</w:t>
            </w:r>
            <w:r w:rsidRPr="00562152">
              <w:t xml:space="preserve"> to 7-1-2016; 18-3-415.5 &amp; 18-1.3-1004(1)(d); THIS ENHANCEMENT </w:t>
            </w:r>
            <w:r w:rsidRPr="00562152">
              <w:lastRenderedPageBreak/>
              <w:t>MUST BE SEPARATELY PLEAD AND PROVEN BARD</w:t>
            </w:r>
          </w:p>
        </w:tc>
        <w:tc>
          <w:tcPr>
            <w:tcW w:w="4230" w:type="dxa"/>
            <w:hideMark/>
          </w:tcPr>
          <w:p w14:paraId="1F947D9A" w14:textId="7E02BB19"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lastRenderedPageBreak/>
              <w:t>Commission of any F3</w:t>
            </w:r>
            <w:hyperlink w:anchor="IndeterminateSentencing" w:history="1">
              <w:r w:rsidRPr="000F4916">
                <w:rPr>
                  <w:rStyle w:val="Hyperlink"/>
                </w:rPr>
                <w:t xml:space="preserve"> indeterminate</w:t>
              </w:r>
            </w:hyperlink>
            <w:r w:rsidRPr="00562152">
              <w:t xml:space="preserve"> sexual offense consisting of sexual penetration involving sexual intercourse or anal intercourse, where  the sex offender, prior to committing the offense, had notice that </w:t>
            </w:r>
            <w:r w:rsidR="0054682D">
              <w:t>s/he</w:t>
            </w:r>
            <w:r w:rsidRPr="00562152">
              <w:t xml:space="preserve"> had tested positive for the human immunodeficiency virus (HIV) that causes AIDS.</w:t>
            </w:r>
          </w:p>
        </w:tc>
        <w:tc>
          <w:tcPr>
            <w:tcW w:w="429" w:type="dxa"/>
            <w:noWrap/>
            <w:hideMark/>
          </w:tcPr>
          <w:p w14:paraId="1EA3322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F3</w:t>
            </w:r>
          </w:p>
        </w:tc>
        <w:tc>
          <w:tcPr>
            <w:tcW w:w="429" w:type="dxa"/>
            <w:noWrap/>
            <w:hideMark/>
          </w:tcPr>
          <w:p w14:paraId="75C78DE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039CD129"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3210C26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47FDA45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1002" w:type="dxa"/>
            <w:hideMark/>
          </w:tcPr>
          <w:p w14:paraId="68971BD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36 years to Life</w:t>
            </w:r>
          </w:p>
        </w:tc>
        <w:tc>
          <w:tcPr>
            <w:tcW w:w="720" w:type="dxa"/>
            <w:noWrap/>
            <w:hideMark/>
          </w:tcPr>
          <w:p w14:paraId="0813C659"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p>
        </w:tc>
        <w:tc>
          <w:tcPr>
            <w:tcW w:w="540" w:type="dxa"/>
            <w:noWrap/>
            <w:hideMark/>
          </w:tcPr>
          <w:p w14:paraId="79AD037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6A9DFF08" w14:textId="77777777" w:rsidTr="006E12AF">
        <w:trPr>
          <w:trHeight w:val="1785"/>
        </w:trPr>
        <w:tc>
          <w:tcPr>
            <w:cnfStyle w:val="001000000000" w:firstRow="0" w:lastRow="0" w:firstColumn="1" w:lastColumn="0" w:oddVBand="0" w:evenVBand="0" w:oddHBand="0" w:evenHBand="0" w:firstRowFirstColumn="0" w:firstRowLastColumn="0" w:lastRowFirstColumn="0" w:lastRowLastColumn="0"/>
            <w:tcW w:w="1728" w:type="dxa"/>
            <w:hideMark/>
          </w:tcPr>
          <w:p w14:paraId="32F0787F" w14:textId="77777777" w:rsidR="00722D06" w:rsidRPr="00562152" w:rsidRDefault="00722D06" w:rsidP="009D4FE5">
            <w:r w:rsidRPr="00562152">
              <w:t xml:space="preserve">Sexual Offense with Knowledge of HIV with DOO </w:t>
            </w:r>
            <w:r w:rsidRPr="00562152">
              <w:rPr>
                <w:i/>
                <w:iCs/>
              </w:rPr>
              <w:t>on/after</w:t>
            </w:r>
            <w:r w:rsidRPr="00562152">
              <w:t xml:space="preserve"> 7-1-2016; 18-3-415.5 &amp; 18-1.3-1004(1)(d); THIS ENHANCEMENT MUST BE SEPARATELY PLEAD AND PROVEN BARD</w:t>
            </w:r>
          </w:p>
        </w:tc>
        <w:tc>
          <w:tcPr>
            <w:tcW w:w="4230" w:type="dxa"/>
            <w:hideMark/>
          </w:tcPr>
          <w:p w14:paraId="4E4B6A17" w14:textId="65C677BF"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Commission of any F3 </w:t>
            </w:r>
            <w:hyperlink w:anchor="IndeterminateSentencing" w:history="1">
              <w:r w:rsidRPr="000F4916">
                <w:rPr>
                  <w:rStyle w:val="Hyperlink"/>
                </w:rPr>
                <w:t>indeterminate</w:t>
              </w:r>
            </w:hyperlink>
            <w:r w:rsidRPr="00562152">
              <w:t xml:space="preserve"> sexual offense consisting of sexual penetration involving sexual intercourse or anal intercourse, where the sex offender, prior to committing the offense, had notice that </w:t>
            </w:r>
            <w:r w:rsidR="0054682D">
              <w:t>s/he</w:t>
            </w:r>
            <w:r w:rsidRPr="00562152">
              <w:t xml:space="preserve"> had tested positive for the human immunodeficiency virus (HIV) and HIV infection, and the infectious agent of the HIV infection was in fact transmitted.</w:t>
            </w:r>
          </w:p>
        </w:tc>
        <w:tc>
          <w:tcPr>
            <w:tcW w:w="429" w:type="dxa"/>
            <w:noWrap/>
            <w:hideMark/>
          </w:tcPr>
          <w:p w14:paraId="3E31D8E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F3</w:t>
            </w:r>
          </w:p>
        </w:tc>
        <w:tc>
          <w:tcPr>
            <w:tcW w:w="429" w:type="dxa"/>
            <w:noWrap/>
            <w:hideMark/>
          </w:tcPr>
          <w:p w14:paraId="195B335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5ACD827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19141F9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340C114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1002" w:type="dxa"/>
            <w:hideMark/>
          </w:tcPr>
          <w:p w14:paraId="4DFFF0E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12 years to Life</w:t>
            </w:r>
          </w:p>
        </w:tc>
        <w:tc>
          <w:tcPr>
            <w:tcW w:w="720" w:type="dxa"/>
            <w:noWrap/>
            <w:hideMark/>
          </w:tcPr>
          <w:p w14:paraId="6ECA2137"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p>
        </w:tc>
        <w:tc>
          <w:tcPr>
            <w:tcW w:w="540" w:type="dxa"/>
            <w:noWrap/>
            <w:hideMark/>
          </w:tcPr>
          <w:p w14:paraId="5B691D8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1D566839" w14:textId="77777777" w:rsidTr="006E12AF">
        <w:trPr>
          <w:cnfStyle w:val="000000100000" w:firstRow="0" w:lastRow="0" w:firstColumn="0" w:lastColumn="0" w:oddVBand="0" w:evenVBand="0" w:oddHBand="1" w:evenHBand="0" w:firstRowFirstColumn="0" w:firstRowLastColumn="0" w:lastRowFirstColumn="0" w:lastRowLastColumn="0"/>
          <w:trHeight w:val="1785"/>
        </w:trPr>
        <w:tc>
          <w:tcPr>
            <w:cnfStyle w:val="001000000000" w:firstRow="0" w:lastRow="0" w:firstColumn="1" w:lastColumn="0" w:oddVBand="0" w:evenVBand="0" w:oddHBand="0" w:evenHBand="0" w:firstRowFirstColumn="0" w:firstRowLastColumn="0" w:lastRowFirstColumn="0" w:lastRowLastColumn="0"/>
            <w:tcW w:w="1728" w:type="dxa"/>
            <w:hideMark/>
          </w:tcPr>
          <w:p w14:paraId="4A4DCAF2" w14:textId="77777777" w:rsidR="00722D06" w:rsidRPr="00562152" w:rsidRDefault="00722D06" w:rsidP="009D4FE5">
            <w:r w:rsidRPr="00562152">
              <w:t xml:space="preserve">Sexual Offense with Knowledge of HIV with DOO </w:t>
            </w:r>
            <w:r w:rsidRPr="00562152">
              <w:rPr>
                <w:i/>
                <w:iCs/>
              </w:rPr>
              <w:t>prior</w:t>
            </w:r>
            <w:r w:rsidRPr="00562152">
              <w:t xml:space="preserve"> to 7-1-2016; 18-3-415.5 &amp; 18-1.3-1004(1)(d); THIS ENHANCEMENT MUST BE SEPARATELY PLEAD AND PROVEN BARD</w:t>
            </w:r>
          </w:p>
        </w:tc>
        <w:tc>
          <w:tcPr>
            <w:tcW w:w="4230" w:type="dxa"/>
            <w:hideMark/>
          </w:tcPr>
          <w:p w14:paraId="256F751D" w14:textId="5D0C55BA"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Commission of any F4 </w:t>
            </w:r>
            <w:hyperlink w:anchor="IndeterminateSentencing" w:history="1">
              <w:r w:rsidRPr="0051766E">
                <w:rPr>
                  <w:rStyle w:val="Hyperlink"/>
                </w:rPr>
                <w:t>indeterminate</w:t>
              </w:r>
            </w:hyperlink>
            <w:r w:rsidRPr="00562152">
              <w:t xml:space="preserve"> sexual offense consisting of sexual penetration involving sexual intercourse or anal intercourse, where  the sex offender, prior to committing the offense, had notice that </w:t>
            </w:r>
            <w:r w:rsidR="0054682D">
              <w:t>s/he</w:t>
            </w:r>
            <w:r w:rsidRPr="00562152">
              <w:t xml:space="preserve"> had tested positive for the human immunodeficiency virus (HIV) that causes AIDS.</w:t>
            </w:r>
          </w:p>
        </w:tc>
        <w:tc>
          <w:tcPr>
            <w:tcW w:w="429" w:type="dxa"/>
            <w:noWrap/>
            <w:hideMark/>
          </w:tcPr>
          <w:p w14:paraId="3FECB32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F4</w:t>
            </w:r>
          </w:p>
        </w:tc>
        <w:tc>
          <w:tcPr>
            <w:tcW w:w="429" w:type="dxa"/>
            <w:noWrap/>
            <w:hideMark/>
          </w:tcPr>
          <w:p w14:paraId="76A19BE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30E8059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502ACC0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14E199B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1002" w:type="dxa"/>
            <w:hideMark/>
          </w:tcPr>
          <w:p w14:paraId="2DD28FF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18 years to Life</w:t>
            </w:r>
          </w:p>
        </w:tc>
        <w:tc>
          <w:tcPr>
            <w:tcW w:w="720" w:type="dxa"/>
            <w:noWrap/>
            <w:hideMark/>
          </w:tcPr>
          <w:p w14:paraId="01E8EC91"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p>
        </w:tc>
        <w:tc>
          <w:tcPr>
            <w:tcW w:w="540" w:type="dxa"/>
            <w:noWrap/>
            <w:hideMark/>
          </w:tcPr>
          <w:p w14:paraId="5FC82C3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328FB3F0" w14:textId="77777777" w:rsidTr="006E12AF">
        <w:trPr>
          <w:trHeight w:val="1785"/>
        </w:trPr>
        <w:tc>
          <w:tcPr>
            <w:cnfStyle w:val="001000000000" w:firstRow="0" w:lastRow="0" w:firstColumn="1" w:lastColumn="0" w:oddVBand="0" w:evenVBand="0" w:oddHBand="0" w:evenHBand="0" w:firstRowFirstColumn="0" w:firstRowLastColumn="0" w:lastRowFirstColumn="0" w:lastRowLastColumn="0"/>
            <w:tcW w:w="1728" w:type="dxa"/>
            <w:hideMark/>
          </w:tcPr>
          <w:p w14:paraId="16E91C70" w14:textId="77777777" w:rsidR="00722D06" w:rsidRPr="00562152" w:rsidRDefault="00722D06" w:rsidP="009D4FE5">
            <w:r w:rsidRPr="00562152">
              <w:t>Sexual Offense with Knowledge of HIV with DOO on/after 7-1-2016; 18-3-415.5 &amp; 18-1.3-1004(1)(d); THIS ENHANCEMENT MUST BE SEPARATELY PLEAD AND PROVEN BARD</w:t>
            </w:r>
          </w:p>
        </w:tc>
        <w:tc>
          <w:tcPr>
            <w:tcW w:w="4230" w:type="dxa"/>
            <w:hideMark/>
          </w:tcPr>
          <w:p w14:paraId="07F4C457" w14:textId="1A62CD96"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Commission of any F4 </w:t>
            </w:r>
            <w:hyperlink w:anchor="IndeterminateSentencing" w:history="1">
              <w:r w:rsidRPr="0051766E">
                <w:rPr>
                  <w:rStyle w:val="Hyperlink"/>
                </w:rPr>
                <w:t>indeterminate</w:t>
              </w:r>
            </w:hyperlink>
            <w:r w:rsidRPr="00562152">
              <w:t xml:space="preserve"> sexual offense consisting of sexual penetration involving sexual intercourse or anal intercourse, where the sex offender, prior to committing the offense, had notice that </w:t>
            </w:r>
            <w:r w:rsidR="0054682D">
              <w:t>s/he</w:t>
            </w:r>
            <w:r w:rsidRPr="00562152">
              <w:t xml:space="preserve"> had tested positive for the human immunodeficiency virus (HIV) and HIV infection, and the infectious agent of the HIV infection was in fact transmitted.</w:t>
            </w:r>
          </w:p>
        </w:tc>
        <w:tc>
          <w:tcPr>
            <w:tcW w:w="429" w:type="dxa"/>
            <w:noWrap/>
            <w:hideMark/>
          </w:tcPr>
          <w:p w14:paraId="541CF44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F4</w:t>
            </w:r>
          </w:p>
        </w:tc>
        <w:tc>
          <w:tcPr>
            <w:tcW w:w="429" w:type="dxa"/>
            <w:noWrap/>
            <w:hideMark/>
          </w:tcPr>
          <w:p w14:paraId="75D51EB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0C0920A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5536D1B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3318C0B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1002" w:type="dxa"/>
            <w:hideMark/>
          </w:tcPr>
          <w:p w14:paraId="57A5CE6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6 years to Life</w:t>
            </w:r>
          </w:p>
        </w:tc>
        <w:tc>
          <w:tcPr>
            <w:tcW w:w="720" w:type="dxa"/>
            <w:noWrap/>
            <w:hideMark/>
          </w:tcPr>
          <w:p w14:paraId="0EECE9F1"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p>
        </w:tc>
        <w:tc>
          <w:tcPr>
            <w:tcW w:w="540" w:type="dxa"/>
            <w:noWrap/>
            <w:hideMark/>
          </w:tcPr>
          <w:p w14:paraId="31D77AD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4CBAB510" w14:textId="77777777" w:rsidTr="006E12AF">
        <w:trPr>
          <w:cnfStyle w:val="000000100000" w:firstRow="0" w:lastRow="0" w:firstColumn="0" w:lastColumn="0" w:oddVBand="0" w:evenVBand="0" w:oddHBand="1" w:evenHBand="0" w:firstRowFirstColumn="0" w:firstRowLastColumn="0" w:lastRowFirstColumn="0" w:lastRowLastColumn="0"/>
          <w:trHeight w:val="1530"/>
        </w:trPr>
        <w:tc>
          <w:tcPr>
            <w:cnfStyle w:val="001000000000" w:firstRow="0" w:lastRow="0" w:firstColumn="1" w:lastColumn="0" w:oddVBand="0" w:evenVBand="0" w:oddHBand="0" w:evenHBand="0" w:firstRowFirstColumn="0" w:firstRowLastColumn="0" w:lastRowFirstColumn="0" w:lastRowLastColumn="0"/>
            <w:tcW w:w="1728" w:type="dxa"/>
            <w:hideMark/>
          </w:tcPr>
          <w:p w14:paraId="4DF6DC5F" w14:textId="77777777" w:rsidR="00722D06" w:rsidRPr="00562152" w:rsidRDefault="00722D06" w:rsidP="009D4FE5">
            <w:r w:rsidRPr="00562152">
              <w:t>Habitual Sex Offender Against Children</w:t>
            </w:r>
            <w:r w:rsidRPr="00562152">
              <w:br/>
              <w:t xml:space="preserve">18-3-412; THIS ENHANCEMENT MUST BE </w:t>
            </w:r>
            <w:r w:rsidRPr="00562152">
              <w:lastRenderedPageBreak/>
              <w:t>SEPARATELY PLEAD AND PROVEN BARD</w:t>
            </w:r>
          </w:p>
        </w:tc>
        <w:tc>
          <w:tcPr>
            <w:tcW w:w="4230" w:type="dxa"/>
            <w:hideMark/>
          </w:tcPr>
          <w:p w14:paraId="12710EB8" w14:textId="22B522F0"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lastRenderedPageBreak/>
              <w:t>Committing any</w:t>
            </w:r>
            <w:hyperlink w:anchor="IndeterminateSentencing" w:history="1">
              <w:r w:rsidRPr="0051766E">
                <w:rPr>
                  <w:rStyle w:val="Hyperlink"/>
                </w:rPr>
                <w:t xml:space="preserve"> indeterminate</w:t>
              </w:r>
            </w:hyperlink>
            <w:r w:rsidRPr="00562152">
              <w:t xml:space="preserve"> F2 sex offense against a child, where the defendant has a previous conviction for an enumerated sex offense against a child.</w:t>
            </w:r>
          </w:p>
        </w:tc>
        <w:tc>
          <w:tcPr>
            <w:tcW w:w="429" w:type="dxa"/>
            <w:noWrap/>
            <w:hideMark/>
          </w:tcPr>
          <w:p w14:paraId="164E530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F2</w:t>
            </w:r>
          </w:p>
        </w:tc>
        <w:tc>
          <w:tcPr>
            <w:tcW w:w="429" w:type="dxa"/>
            <w:noWrap/>
            <w:hideMark/>
          </w:tcPr>
          <w:p w14:paraId="55D4177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449648D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5474400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0ACA59E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1002" w:type="dxa"/>
            <w:hideMark/>
          </w:tcPr>
          <w:p w14:paraId="0FE73C8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72 years to Life</w:t>
            </w:r>
          </w:p>
        </w:tc>
        <w:tc>
          <w:tcPr>
            <w:tcW w:w="720" w:type="dxa"/>
            <w:noWrap/>
            <w:hideMark/>
          </w:tcPr>
          <w:p w14:paraId="3509991A"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p>
        </w:tc>
        <w:tc>
          <w:tcPr>
            <w:tcW w:w="540" w:type="dxa"/>
            <w:noWrap/>
            <w:hideMark/>
          </w:tcPr>
          <w:p w14:paraId="4C434BA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129A13FB" w14:textId="77777777" w:rsidTr="006E12AF">
        <w:trPr>
          <w:trHeight w:val="1545"/>
        </w:trPr>
        <w:tc>
          <w:tcPr>
            <w:cnfStyle w:val="001000000000" w:firstRow="0" w:lastRow="0" w:firstColumn="1" w:lastColumn="0" w:oddVBand="0" w:evenVBand="0" w:oddHBand="0" w:evenHBand="0" w:firstRowFirstColumn="0" w:firstRowLastColumn="0" w:lastRowFirstColumn="0" w:lastRowLastColumn="0"/>
            <w:tcW w:w="1728" w:type="dxa"/>
            <w:hideMark/>
          </w:tcPr>
          <w:p w14:paraId="31C10DC4" w14:textId="77777777" w:rsidR="00722D06" w:rsidRPr="00562152" w:rsidRDefault="00722D06" w:rsidP="009D4FE5">
            <w:r w:rsidRPr="00562152">
              <w:t>Habitual Sex Offender Against Children</w:t>
            </w:r>
            <w:r w:rsidRPr="00562152">
              <w:br/>
              <w:t>18-3-412; THIS ENHANCEMENT MUST BE SEPARATELY PLEAD AND PROVEN BARD</w:t>
            </w:r>
          </w:p>
        </w:tc>
        <w:tc>
          <w:tcPr>
            <w:tcW w:w="4230" w:type="dxa"/>
            <w:hideMark/>
          </w:tcPr>
          <w:p w14:paraId="5639E1B5" w14:textId="151F20CD"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Committing any</w:t>
            </w:r>
            <w:hyperlink w:anchor="IndeterminateSentencing" w:history="1">
              <w:r w:rsidRPr="0051766E">
                <w:rPr>
                  <w:rStyle w:val="Hyperlink"/>
                </w:rPr>
                <w:t xml:space="preserve"> indeterminate</w:t>
              </w:r>
            </w:hyperlink>
            <w:r w:rsidRPr="00562152">
              <w:t xml:space="preserve"> F3 sex offense against a child, where the defendant has a previous conviction for an enumerated sex offense against a child.</w:t>
            </w:r>
          </w:p>
        </w:tc>
        <w:tc>
          <w:tcPr>
            <w:tcW w:w="429" w:type="dxa"/>
            <w:noWrap/>
            <w:hideMark/>
          </w:tcPr>
          <w:p w14:paraId="0594BDD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F3</w:t>
            </w:r>
          </w:p>
        </w:tc>
        <w:tc>
          <w:tcPr>
            <w:tcW w:w="429" w:type="dxa"/>
            <w:noWrap/>
            <w:hideMark/>
          </w:tcPr>
          <w:p w14:paraId="36448A5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7E7C419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7FEDF03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662623A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1002" w:type="dxa"/>
            <w:hideMark/>
          </w:tcPr>
          <w:p w14:paraId="6032D99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36 years to Life (48 to Life if </w:t>
            </w:r>
            <w:proofErr w:type="spellStart"/>
            <w:r w:rsidRPr="00562152">
              <w:t>COV</w:t>
            </w:r>
            <w:proofErr w:type="spellEnd"/>
            <w:r w:rsidRPr="00562152">
              <w:t>)</w:t>
            </w:r>
          </w:p>
        </w:tc>
        <w:tc>
          <w:tcPr>
            <w:tcW w:w="720" w:type="dxa"/>
            <w:noWrap/>
            <w:hideMark/>
          </w:tcPr>
          <w:p w14:paraId="19D275D6"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p>
        </w:tc>
        <w:tc>
          <w:tcPr>
            <w:tcW w:w="540" w:type="dxa"/>
            <w:noWrap/>
            <w:hideMark/>
          </w:tcPr>
          <w:p w14:paraId="39FF4F8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5174BDF6" w14:textId="77777777" w:rsidTr="006E12AF">
        <w:trPr>
          <w:cnfStyle w:val="000000100000" w:firstRow="0" w:lastRow="0" w:firstColumn="0" w:lastColumn="0" w:oddVBand="0" w:evenVBand="0" w:oddHBand="1" w:evenHBand="0" w:firstRowFirstColumn="0" w:firstRowLastColumn="0" w:lastRowFirstColumn="0" w:lastRowLastColumn="0"/>
          <w:trHeight w:val="1545"/>
        </w:trPr>
        <w:tc>
          <w:tcPr>
            <w:cnfStyle w:val="001000000000" w:firstRow="0" w:lastRow="0" w:firstColumn="1" w:lastColumn="0" w:oddVBand="0" w:evenVBand="0" w:oddHBand="0" w:evenHBand="0" w:firstRowFirstColumn="0" w:firstRowLastColumn="0" w:lastRowFirstColumn="0" w:lastRowLastColumn="0"/>
            <w:tcW w:w="1728" w:type="dxa"/>
            <w:hideMark/>
          </w:tcPr>
          <w:p w14:paraId="3BFD5149" w14:textId="77777777" w:rsidR="00722D06" w:rsidRPr="00562152" w:rsidRDefault="00722D06" w:rsidP="009D4FE5">
            <w:r w:rsidRPr="00562152">
              <w:t>Habitual Sex Offender Against Children</w:t>
            </w:r>
            <w:r w:rsidRPr="00562152">
              <w:br/>
              <w:t>18-3-412; THIS ENHANCEMENT MUST BE SEPARATELY PLEAD AND PROVEN BARD</w:t>
            </w:r>
          </w:p>
        </w:tc>
        <w:tc>
          <w:tcPr>
            <w:tcW w:w="4230" w:type="dxa"/>
            <w:hideMark/>
          </w:tcPr>
          <w:p w14:paraId="002433D7" w14:textId="2248E013"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Committing any </w:t>
            </w:r>
            <w:hyperlink w:anchor="IndeterminateSentencing" w:history="1">
              <w:r w:rsidRPr="0051766E">
                <w:rPr>
                  <w:rStyle w:val="Hyperlink"/>
                </w:rPr>
                <w:t>indeterminate</w:t>
              </w:r>
            </w:hyperlink>
            <w:r w:rsidRPr="00562152">
              <w:t xml:space="preserve"> F4 sex offense against a child, where the defendant has a previous conviction for an enumerated sex offense against a child.</w:t>
            </w:r>
          </w:p>
        </w:tc>
        <w:tc>
          <w:tcPr>
            <w:tcW w:w="429" w:type="dxa"/>
            <w:noWrap/>
            <w:hideMark/>
          </w:tcPr>
          <w:p w14:paraId="07E57C2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F4</w:t>
            </w:r>
          </w:p>
        </w:tc>
        <w:tc>
          <w:tcPr>
            <w:tcW w:w="429" w:type="dxa"/>
            <w:noWrap/>
            <w:hideMark/>
          </w:tcPr>
          <w:p w14:paraId="09D97F41"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77F3853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544B85A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70531A6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1002" w:type="dxa"/>
            <w:hideMark/>
          </w:tcPr>
          <w:p w14:paraId="3F29C1B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18 years to Life (24 to Life if </w:t>
            </w:r>
            <w:proofErr w:type="spellStart"/>
            <w:r w:rsidRPr="00562152">
              <w:t>COV</w:t>
            </w:r>
            <w:proofErr w:type="spellEnd"/>
            <w:r w:rsidRPr="00562152">
              <w:t>)</w:t>
            </w:r>
          </w:p>
        </w:tc>
        <w:tc>
          <w:tcPr>
            <w:tcW w:w="720" w:type="dxa"/>
            <w:noWrap/>
            <w:hideMark/>
          </w:tcPr>
          <w:p w14:paraId="3FF9FFC5"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p>
        </w:tc>
        <w:tc>
          <w:tcPr>
            <w:tcW w:w="540" w:type="dxa"/>
            <w:noWrap/>
            <w:hideMark/>
          </w:tcPr>
          <w:p w14:paraId="74D6046D"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21F60FAD" w14:textId="77777777" w:rsidTr="006E12AF">
        <w:trPr>
          <w:trHeight w:val="1530"/>
        </w:trPr>
        <w:tc>
          <w:tcPr>
            <w:cnfStyle w:val="001000000000" w:firstRow="0" w:lastRow="0" w:firstColumn="1" w:lastColumn="0" w:oddVBand="0" w:evenVBand="0" w:oddHBand="0" w:evenHBand="0" w:firstRowFirstColumn="0" w:firstRowLastColumn="0" w:lastRowFirstColumn="0" w:lastRowLastColumn="0"/>
            <w:tcW w:w="1728" w:type="dxa"/>
            <w:hideMark/>
          </w:tcPr>
          <w:p w14:paraId="06A863A8" w14:textId="77777777" w:rsidR="00722D06" w:rsidRPr="00562152" w:rsidRDefault="00722D06" w:rsidP="009D4FE5">
            <w:r w:rsidRPr="00562152">
              <w:t>Habitual Sex Offender Against Children</w:t>
            </w:r>
            <w:r w:rsidRPr="00562152">
              <w:br/>
              <w:t>18-3-412; THIS ENHANCEMENT MUST BE SEPARATELY PLEAD AND PROVEN BARD</w:t>
            </w:r>
          </w:p>
        </w:tc>
        <w:tc>
          <w:tcPr>
            <w:tcW w:w="4230" w:type="dxa"/>
            <w:hideMark/>
          </w:tcPr>
          <w:p w14:paraId="0503DCF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Committing any determinate F3 sex offense against a child, where the defendant has a previous conviction for an enumerated sex offense against a child.</w:t>
            </w:r>
          </w:p>
        </w:tc>
        <w:tc>
          <w:tcPr>
            <w:tcW w:w="429" w:type="dxa"/>
            <w:noWrap/>
            <w:hideMark/>
          </w:tcPr>
          <w:p w14:paraId="00413E7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F3</w:t>
            </w:r>
          </w:p>
        </w:tc>
        <w:tc>
          <w:tcPr>
            <w:tcW w:w="429" w:type="dxa"/>
            <w:noWrap/>
            <w:hideMark/>
          </w:tcPr>
          <w:p w14:paraId="6205EDF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1886DFF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094A062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77DAEBB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1002" w:type="dxa"/>
            <w:hideMark/>
          </w:tcPr>
          <w:p w14:paraId="2490EA3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At least 36 years</w:t>
            </w:r>
          </w:p>
        </w:tc>
        <w:tc>
          <w:tcPr>
            <w:tcW w:w="720" w:type="dxa"/>
            <w:noWrap/>
            <w:hideMark/>
          </w:tcPr>
          <w:p w14:paraId="66766F89"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p>
        </w:tc>
        <w:tc>
          <w:tcPr>
            <w:tcW w:w="540" w:type="dxa"/>
            <w:noWrap/>
            <w:hideMark/>
          </w:tcPr>
          <w:p w14:paraId="68A1CB03"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254D9E6A" w14:textId="77777777" w:rsidTr="006E12AF">
        <w:trPr>
          <w:cnfStyle w:val="000000100000" w:firstRow="0" w:lastRow="0" w:firstColumn="0" w:lastColumn="0" w:oddVBand="0" w:evenVBand="0" w:oddHBand="1" w:evenHBand="0" w:firstRowFirstColumn="0" w:firstRowLastColumn="0" w:lastRowFirstColumn="0" w:lastRowLastColumn="0"/>
          <w:trHeight w:val="1530"/>
        </w:trPr>
        <w:tc>
          <w:tcPr>
            <w:cnfStyle w:val="001000000000" w:firstRow="0" w:lastRow="0" w:firstColumn="1" w:lastColumn="0" w:oddVBand="0" w:evenVBand="0" w:oddHBand="0" w:evenHBand="0" w:firstRowFirstColumn="0" w:firstRowLastColumn="0" w:lastRowFirstColumn="0" w:lastRowLastColumn="0"/>
            <w:tcW w:w="1728" w:type="dxa"/>
            <w:hideMark/>
          </w:tcPr>
          <w:p w14:paraId="77C434AA" w14:textId="77777777" w:rsidR="00722D06" w:rsidRPr="00562152" w:rsidRDefault="00722D06" w:rsidP="009D4FE5">
            <w:r w:rsidRPr="00562152">
              <w:t>Habitual Sex Offender Against Children</w:t>
            </w:r>
            <w:r w:rsidRPr="00562152">
              <w:br/>
              <w:t>18-3-412; THIS ENHANCEMENT MUST BE SEPARATELY PLEAD AND PROVEN BARD</w:t>
            </w:r>
          </w:p>
        </w:tc>
        <w:tc>
          <w:tcPr>
            <w:tcW w:w="4230" w:type="dxa"/>
            <w:hideMark/>
          </w:tcPr>
          <w:p w14:paraId="3D254F4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Committing any determinate F4 sex offense against a child, where the defendant has a previous conviction for an enumerated sex offense against a child.</w:t>
            </w:r>
          </w:p>
        </w:tc>
        <w:tc>
          <w:tcPr>
            <w:tcW w:w="429" w:type="dxa"/>
            <w:noWrap/>
            <w:hideMark/>
          </w:tcPr>
          <w:p w14:paraId="5B5F117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F4</w:t>
            </w:r>
          </w:p>
        </w:tc>
        <w:tc>
          <w:tcPr>
            <w:tcW w:w="429" w:type="dxa"/>
            <w:noWrap/>
            <w:hideMark/>
          </w:tcPr>
          <w:p w14:paraId="692DBE5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1AEB438E"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4E8B6A6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557E377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1002" w:type="dxa"/>
            <w:hideMark/>
          </w:tcPr>
          <w:p w14:paraId="662239E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 xml:space="preserve">At least 18 years </w:t>
            </w:r>
          </w:p>
        </w:tc>
        <w:tc>
          <w:tcPr>
            <w:tcW w:w="720" w:type="dxa"/>
            <w:noWrap/>
            <w:hideMark/>
          </w:tcPr>
          <w:p w14:paraId="4A1427D0"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p>
        </w:tc>
        <w:tc>
          <w:tcPr>
            <w:tcW w:w="540" w:type="dxa"/>
            <w:noWrap/>
            <w:hideMark/>
          </w:tcPr>
          <w:p w14:paraId="024828B0"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1B6D7251" w14:textId="77777777" w:rsidTr="006E12AF">
        <w:trPr>
          <w:trHeight w:val="1530"/>
        </w:trPr>
        <w:tc>
          <w:tcPr>
            <w:cnfStyle w:val="001000000000" w:firstRow="0" w:lastRow="0" w:firstColumn="1" w:lastColumn="0" w:oddVBand="0" w:evenVBand="0" w:oddHBand="0" w:evenHBand="0" w:firstRowFirstColumn="0" w:firstRowLastColumn="0" w:lastRowFirstColumn="0" w:lastRowLastColumn="0"/>
            <w:tcW w:w="1728" w:type="dxa"/>
            <w:hideMark/>
          </w:tcPr>
          <w:p w14:paraId="2DC2FE03" w14:textId="77777777" w:rsidR="00722D06" w:rsidRPr="00562152" w:rsidRDefault="00722D06" w:rsidP="009D4FE5">
            <w:r w:rsidRPr="00562152">
              <w:t>Habitual Sex Offender Against Children</w:t>
            </w:r>
            <w:r w:rsidRPr="00562152">
              <w:br/>
              <w:t xml:space="preserve">18-3-412; THIS ENHANCEMENT MUST BE SEPARATELY </w:t>
            </w:r>
            <w:r w:rsidRPr="00562152">
              <w:lastRenderedPageBreak/>
              <w:t>PLEAD AND PROVEN BARD</w:t>
            </w:r>
          </w:p>
        </w:tc>
        <w:tc>
          <w:tcPr>
            <w:tcW w:w="4230" w:type="dxa"/>
            <w:hideMark/>
          </w:tcPr>
          <w:p w14:paraId="2C9777B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lastRenderedPageBreak/>
              <w:t>Committing any determinate F5 sex offense against a child, where the defendant has a previous conviction for an enumerated sex offense against a child.</w:t>
            </w:r>
          </w:p>
        </w:tc>
        <w:tc>
          <w:tcPr>
            <w:tcW w:w="429" w:type="dxa"/>
            <w:noWrap/>
            <w:hideMark/>
          </w:tcPr>
          <w:p w14:paraId="49D9151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F5</w:t>
            </w:r>
          </w:p>
        </w:tc>
        <w:tc>
          <w:tcPr>
            <w:tcW w:w="429" w:type="dxa"/>
            <w:noWrap/>
            <w:hideMark/>
          </w:tcPr>
          <w:p w14:paraId="280A796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34E150A5"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42DFA20F"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429" w:type="dxa"/>
            <w:noWrap/>
            <w:hideMark/>
          </w:tcPr>
          <w:p w14:paraId="1858E44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1002" w:type="dxa"/>
            <w:hideMark/>
          </w:tcPr>
          <w:p w14:paraId="253B496C"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At least 9 years</w:t>
            </w:r>
          </w:p>
        </w:tc>
        <w:tc>
          <w:tcPr>
            <w:tcW w:w="720" w:type="dxa"/>
            <w:noWrap/>
            <w:hideMark/>
          </w:tcPr>
          <w:p w14:paraId="6E7C79D7"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p>
        </w:tc>
        <w:tc>
          <w:tcPr>
            <w:tcW w:w="540" w:type="dxa"/>
            <w:noWrap/>
            <w:hideMark/>
          </w:tcPr>
          <w:p w14:paraId="385B237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48C8FDAC" w14:textId="77777777" w:rsidTr="006E12AF">
        <w:trPr>
          <w:cnfStyle w:val="000000100000" w:firstRow="0" w:lastRow="0" w:firstColumn="0" w:lastColumn="0" w:oddVBand="0" w:evenVBand="0" w:oddHBand="1" w:evenHBand="0" w:firstRowFirstColumn="0" w:firstRowLastColumn="0" w:lastRowFirstColumn="0" w:lastRowLastColumn="0"/>
          <w:trHeight w:val="1530"/>
        </w:trPr>
        <w:tc>
          <w:tcPr>
            <w:cnfStyle w:val="001000000000" w:firstRow="0" w:lastRow="0" w:firstColumn="1" w:lastColumn="0" w:oddVBand="0" w:evenVBand="0" w:oddHBand="0" w:evenHBand="0" w:firstRowFirstColumn="0" w:firstRowLastColumn="0" w:lastRowFirstColumn="0" w:lastRowLastColumn="0"/>
            <w:tcW w:w="1728" w:type="dxa"/>
            <w:hideMark/>
          </w:tcPr>
          <w:p w14:paraId="50C74339" w14:textId="77777777" w:rsidR="00722D06" w:rsidRPr="00562152" w:rsidRDefault="00722D06" w:rsidP="009D4FE5">
            <w:r w:rsidRPr="00562152">
              <w:t>Habitual Sex Offender Against Children</w:t>
            </w:r>
            <w:r w:rsidRPr="00562152">
              <w:br/>
              <w:t>18-3-412; THIS ENHANCEMENT MUST BE SEPARATELY PLEAD AND PROVEN BARD</w:t>
            </w:r>
          </w:p>
        </w:tc>
        <w:tc>
          <w:tcPr>
            <w:tcW w:w="4230" w:type="dxa"/>
            <w:hideMark/>
          </w:tcPr>
          <w:p w14:paraId="076ACB9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Committing any determinate F6 sex offense against a child, where the defendant has a previous conviction for an enumerated sex offense against a child.</w:t>
            </w:r>
          </w:p>
        </w:tc>
        <w:tc>
          <w:tcPr>
            <w:tcW w:w="429" w:type="dxa"/>
            <w:noWrap/>
            <w:hideMark/>
          </w:tcPr>
          <w:p w14:paraId="2710DFDB"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F6</w:t>
            </w:r>
          </w:p>
        </w:tc>
        <w:tc>
          <w:tcPr>
            <w:tcW w:w="429" w:type="dxa"/>
            <w:noWrap/>
            <w:hideMark/>
          </w:tcPr>
          <w:p w14:paraId="4D68AE66"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43F750B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01E0C8F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429" w:type="dxa"/>
            <w:noWrap/>
            <w:hideMark/>
          </w:tcPr>
          <w:p w14:paraId="278A5398"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1002" w:type="dxa"/>
            <w:hideMark/>
          </w:tcPr>
          <w:p w14:paraId="00B5B9FA"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At least 4.5 years</w:t>
            </w:r>
          </w:p>
        </w:tc>
        <w:tc>
          <w:tcPr>
            <w:tcW w:w="720" w:type="dxa"/>
            <w:noWrap/>
            <w:hideMark/>
          </w:tcPr>
          <w:p w14:paraId="56AC6870"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p>
        </w:tc>
        <w:tc>
          <w:tcPr>
            <w:tcW w:w="540" w:type="dxa"/>
            <w:noWrap/>
            <w:hideMark/>
          </w:tcPr>
          <w:p w14:paraId="2F2F688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28200ECC" w14:textId="77777777" w:rsidTr="006E12AF">
        <w:trPr>
          <w:trHeight w:val="3075"/>
        </w:trPr>
        <w:tc>
          <w:tcPr>
            <w:cnfStyle w:val="001000000000" w:firstRow="0" w:lastRow="0" w:firstColumn="1" w:lastColumn="0" w:oddVBand="0" w:evenVBand="0" w:oddHBand="0" w:evenHBand="0" w:firstRowFirstColumn="0" w:firstRowLastColumn="0" w:lastRowFirstColumn="0" w:lastRowLastColumn="0"/>
            <w:tcW w:w="1728" w:type="dxa"/>
            <w:hideMark/>
          </w:tcPr>
          <w:p w14:paraId="61B87D09" w14:textId="77777777" w:rsidR="00722D06" w:rsidRPr="00562152" w:rsidRDefault="00722D06" w:rsidP="009D4FE5">
            <w:r w:rsidRPr="00562152">
              <w:t xml:space="preserve">Jessica's Law Sentencing 18-1.3-1004(1)(e)(I) with DOO </w:t>
            </w:r>
            <w:r w:rsidRPr="00562152">
              <w:rPr>
                <w:i/>
                <w:iCs/>
              </w:rPr>
              <w:t>on/after</w:t>
            </w:r>
            <w:r w:rsidRPr="00562152">
              <w:t xml:space="preserve"> 7-1-2014 THIS ENHANCEMENT MUST BE SEPARATELY PLEAD AND PROVEN BARD</w:t>
            </w:r>
          </w:p>
        </w:tc>
        <w:tc>
          <w:tcPr>
            <w:tcW w:w="4230" w:type="dxa"/>
            <w:hideMark/>
          </w:tcPr>
          <w:p w14:paraId="7DA19C08"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Committed a class 2 sex offense in violation of section 18-3-402, 18-3-405, or 18-3-405.3 when the act includes sexual intrusion as defined in section 18-3-401(5) or sexual penetration as defined in section 18-3-401(6); AND committed the act against a child who was under 12 years of age at the time of the offense; AND was at least 18 years of age and at least 10 years older than the child.</w:t>
            </w:r>
          </w:p>
        </w:tc>
        <w:tc>
          <w:tcPr>
            <w:tcW w:w="429" w:type="dxa"/>
            <w:noWrap/>
            <w:hideMark/>
          </w:tcPr>
          <w:p w14:paraId="3BEBCFF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F2</w:t>
            </w:r>
          </w:p>
        </w:tc>
        <w:tc>
          <w:tcPr>
            <w:tcW w:w="429" w:type="dxa"/>
            <w:noWrap/>
            <w:hideMark/>
          </w:tcPr>
          <w:p w14:paraId="6096610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0415B7D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5039981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4C8C1839"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1002" w:type="dxa"/>
            <w:hideMark/>
          </w:tcPr>
          <w:p w14:paraId="358A1E32"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 xml:space="preserve">24-48 years to Life plus 20 </w:t>
            </w:r>
            <w:proofErr w:type="spellStart"/>
            <w:r w:rsidRPr="00562152">
              <w:t>yrs</w:t>
            </w:r>
            <w:proofErr w:type="spellEnd"/>
            <w:r w:rsidRPr="00562152">
              <w:t xml:space="preserve"> to Life parole w/ mandatory GPS</w:t>
            </w:r>
          </w:p>
        </w:tc>
        <w:tc>
          <w:tcPr>
            <w:tcW w:w="720" w:type="dxa"/>
            <w:noWrap/>
            <w:hideMark/>
          </w:tcPr>
          <w:p w14:paraId="0EB535B0"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p>
        </w:tc>
        <w:tc>
          <w:tcPr>
            <w:tcW w:w="540" w:type="dxa"/>
            <w:noWrap/>
            <w:hideMark/>
          </w:tcPr>
          <w:p w14:paraId="58D96C6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r w:rsidR="006E12AF" w:rsidRPr="00562152" w14:paraId="1029AF93" w14:textId="77777777" w:rsidTr="006E12AF">
        <w:trPr>
          <w:cnfStyle w:val="000000100000" w:firstRow="0" w:lastRow="0" w:firstColumn="0" w:lastColumn="0" w:oddVBand="0" w:evenVBand="0" w:oddHBand="1" w:evenHBand="0" w:firstRowFirstColumn="0" w:firstRowLastColumn="0" w:lastRowFirstColumn="0" w:lastRowLastColumn="0"/>
          <w:trHeight w:val="3075"/>
        </w:trPr>
        <w:tc>
          <w:tcPr>
            <w:cnfStyle w:val="001000000000" w:firstRow="0" w:lastRow="0" w:firstColumn="1" w:lastColumn="0" w:oddVBand="0" w:evenVBand="0" w:oddHBand="0" w:evenHBand="0" w:firstRowFirstColumn="0" w:firstRowLastColumn="0" w:lastRowFirstColumn="0" w:lastRowLastColumn="0"/>
            <w:tcW w:w="1728" w:type="dxa"/>
            <w:hideMark/>
          </w:tcPr>
          <w:p w14:paraId="70E4731C" w14:textId="77777777" w:rsidR="00722D06" w:rsidRPr="00562152" w:rsidRDefault="00722D06" w:rsidP="009D4FE5">
            <w:r w:rsidRPr="00562152">
              <w:t>Jessica's Law Sentencing 18-1.3-1004(1)(e)(I) with DOO on/after 7-1-2014 THIS ENHANCEMENT MUST BE SEPARATELY PLEAD AND PROVEN BARD</w:t>
            </w:r>
          </w:p>
        </w:tc>
        <w:tc>
          <w:tcPr>
            <w:tcW w:w="4230" w:type="dxa"/>
            <w:hideMark/>
          </w:tcPr>
          <w:p w14:paraId="0720F28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Committed a class 3 sex offense in violation of section 18-3-402, 18-3-405, or 18-3-405.3 when the act includes sexual intrusion as defined in section 18-3-401(5) or sexual penetration as defined in section 18-3-401(6); AND committed the act against a child who was under 12 years of age at the time of the offense; AND was at least 18 years of age and at least 10 years older than the child.</w:t>
            </w:r>
          </w:p>
        </w:tc>
        <w:tc>
          <w:tcPr>
            <w:tcW w:w="429" w:type="dxa"/>
            <w:noWrap/>
            <w:hideMark/>
          </w:tcPr>
          <w:p w14:paraId="1606155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F3</w:t>
            </w:r>
          </w:p>
        </w:tc>
        <w:tc>
          <w:tcPr>
            <w:tcW w:w="429" w:type="dxa"/>
            <w:noWrap/>
            <w:hideMark/>
          </w:tcPr>
          <w:p w14:paraId="026C9534"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522" w:type="dxa"/>
            <w:noWrap/>
            <w:hideMark/>
          </w:tcPr>
          <w:p w14:paraId="1AA49807"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3768F77F"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Y</w:t>
            </w:r>
          </w:p>
        </w:tc>
        <w:tc>
          <w:tcPr>
            <w:tcW w:w="429" w:type="dxa"/>
            <w:noWrap/>
            <w:hideMark/>
          </w:tcPr>
          <w:p w14:paraId="50EBA165"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w:t>
            </w:r>
          </w:p>
        </w:tc>
        <w:tc>
          <w:tcPr>
            <w:tcW w:w="1002" w:type="dxa"/>
            <w:hideMark/>
          </w:tcPr>
          <w:p w14:paraId="7A9B8CDC"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18-32 years to Life plus 20 years to Life parole with mandatory GPS</w:t>
            </w:r>
          </w:p>
        </w:tc>
        <w:tc>
          <w:tcPr>
            <w:tcW w:w="720" w:type="dxa"/>
            <w:noWrap/>
            <w:hideMark/>
          </w:tcPr>
          <w:p w14:paraId="3C77C6B6" w14:textId="77777777" w:rsidR="00722D06" w:rsidRPr="00FE0A79" w:rsidRDefault="00722D06" w:rsidP="009D4FE5">
            <w:pPr>
              <w:cnfStyle w:val="000000100000" w:firstRow="0" w:lastRow="0" w:firstColumn="0" w:lastColumn="0" w:oddVBand="0" w:evenVBand="0" w:oddHBand="1" w:evenHBand="0" w:firstRowFirstColumn="0" w:firstRowLastColumn="0" w:lastRowFirstColumn="0" w:lastRowLastColumn="0"/>
              <w:rPr>
                <w:sz w:val="20"/>
                <w:szCs w:val="20"/>
              </w:rPr>
            </w:pPr>
          </w:p>
        </w:tc>
        <w:tc>
          <w:tcPr>
            <w:tcW w:w="540" w:type="dxa"/>
            <w:noWrap/>
            <w:hideMark/>
          </w:tcPr>
          <w:p w14:paraId="5A0F1872" w14:textId="77777777" w:rsidR="00722D06" w:rsidRPr="00562152" w:rsidRDefault="00722D06" w:rsidP="009D4FE5">
            <w:pPr>
              <w:cnfStyle w:val="000000100000" w:firstRow="0" w:lastRow="0" w:firstColumn="0" w:lastColumn="0" w:oddVBand="0" w:evenVBand="0" w:oddHBand="1" w:evenHBand="0" w:firstRowFirstColumn="0" w:firstRowLastColumn="0" w:lastRowFirstColumn="0" w:lastRowLastColumn="0"/>
            </w:pPr>
            <w:r w:rsidRPr="00562152">
              <w:t>No</w:t>
            </w:r>
          </w:p>
        </w:tc>
      </w:tr>
      <w:tr w:rsidR="006E12AF" w:rsidRPr="00562152" w14:paraId="47B9C4F6" w14:textId="77777777" w:rsidTr="006E12AF">
        <w:trPr>
          <w:trHeight w:val="3075"/>
        </w:trPr>
        <w:tc>
          <w:tcPr>
            <w:cnfStyle w:val="001000000000" w:firstRow="0" w:lastRow="0" w:firstColumn="1" w:lastColumn="0" w:oddVBand="0" w:evenVBand="0" w:oddHBand="0" w:evenHBand="0" w:firstRowFirstColumn="0" w:firstRowLastColumn="0" w:lastRowFirstColumn="0" w:lastRowLastColumn="0"/>
            <w:tcW w:w="1728" w:type="dxa"/>
            <w:hideMark/>
          </w:tcPr>
          <w:p w14:paraId="2A414BEE" w14:textId="77777777" w:rsidR="00722D06" w:rsidRPr="00562152" w:rsidRDefault="00722D06" w:rsidP="009D4FE5">
            <w:r w:rsidRPr="00562152">
              <w:t>Jessica's Law Sentencing 18-1.3-1004(1)(e)(I) with DOO on/after 7-1-2014 THIS ENHANCEMENT MUST BE SEPARATELY PLEAD AND PROVEN BARD</w:t>
            </w:r>
          </w:p>
        </w:tc>
        <w:tc>
          <w:tcPr>
            <w:tcW w:w="4230" w:type="dxa"/>
            <w:hideMark/>
          </w:tcPr>
          <w:p w14:paraId="260AC5C6"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Committed a class 4 sex offense in violation of section 18-3-402, 18-3-405, or 18-3-405.3 when the act includes sexual intrusion as defined in section 18-3-401(5) or sexual penetration as defined in section 18-3-401(6); AND Committed the act against a child who was under 12 years of age at the time of the offense; AND was at least 18 years of age and at least 10 years older than the child.</w:t>
            </w:r>
          </w:p>
        </w:tc>
        <w:tc>
          <w:tcPr>
            <w:tcW w:w="429" w:type="dxa"/>
            <w:noWrap/>
            <w:hideMark/>
          </w:tcPr>
          <w:p w14:paraId="06520E61"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F4</w:t>
            </w:r>
          </w:p>
        </w:tc>
        <w:tc>
          <w:tcPr>
            <w:tcW w:w="429" w:type="dxa"/>
            <w:noWrap/>
            <w:hideMark/>
          </w:tcPr>
          <w:p w14:paraId="14FE63BA"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522" w:type="dxa"/>
            <w:noWrap/>
            <w:hideMark/>
          </w:tcPr>
          <w:p w14:paraId="7E448ACB"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268D7EB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Y</w:t>
            </w:r>
          </w:p>
        </w:tc>
        <w:tc>
          <w:tcPr>
            <w:tcW w:w="429" w:type="dxa"/>
            <w:noWrap/>
            <w:hideMark/>
          </w:tcPr>
          <w:p w14:paraId="1D43EF34"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w:t>
            </w:r>
          </w:p>
        </w:tc>
        <w:tc>
          <w:tcPr>
            <w:tcW w:w="1002" w:type="dxa"/>
            <w:hideMark/>
          </w:tcPr>
          <w:p w14:paraId="523C6FDD"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10-16 years to Life plus 10 years to Life parole with mandatory GPS</w:t>
            </w:r>
          </w:p>
        </w:tc>
        <w:tc>
          <w:tcPr>
            <w:tcW w:w="720" w:type="dxa"/>
            <w:noWrap/>
            <w:hideMark/>
          </w:tcPr>
          <w:p w14:paraId="739C402F" w14:textId="77777777" w:rsidR="00722D06" w:rsidRPr="00FE0A79" w:rsidRDefault="00722D06" w:rsidP="009D4FE5">
            <w:pPr>
              <w:cnfStyle w:val="000000000000" w:firstRow="0" w:lastRow="0" w:firstColumn="0" w:lastColumn="0" w:oddVBand="0" w:evenVBand="0" w:oddHBand="0" w:evenHBand="0" w:firstRowFirstColumn="0" w:firstRowLastColumn="0" w:lastRowFirstColumn="0" w:lastRowLastColumn="0"/>
              <w:rPr>
                <w:sz w:val="20"/>
                <w:szCs w:val="20"/>
              </w:rPr>
            </w:pPr>
          </w:p>
        </w:tc>
        <w:tc>
          <w:tcPr>
            <w:tcW w:w="540" w:type="dxa"/>
            <w:noWrap/>
            <w:hideMark/>
          </w:tcPr>
          <w:p w14:paraId="4C572F2E" w14:textId="77777777" w:rsidR="00722D06" w:rsidRPr="00562152" w:rsidRDefault="00722D06" w:rsidP="009D4FE5">
            <w:pPr>
              <w:cnfStyle w:val="000000000000" w:firstRow="0" w:lastRow="0" w:firstColumn="0" w:lastColumn="0" w:oddVBand="0" w:evenVBand="0" w:oddHBand="0" w:evenHBand="0" w:firstRowFirstColumn="0" w:firstRowLastColumn="0" w:lastRowFirstColumn="0" w:lastRowLastColumn="0"/>
            </w:pPr>
            <w:r w:rsidRPr="00562152">
              <w:t>No</w:t>
            </w:r>
          </w:p>
        </w:tc>
      </w:tr>
    </w:tbl>
    <w:p w14:paraId="691A4052" w14:textId="4531E88C" w:rsidR="00D33634" w:rsidRDefault="34D73456" w:rsidP="003F7DB8">
      <w:pPr>
        <w:pStyle w:val="Heading1"/>
        <w:numPr>
          <w:ilvl w:val="0"/>
          <w:numId w:val="40"/>
        </w:numPr>
        <w:rPr>
          <w:color w:val="auto"/>
        </w:rPr>
      </w:pPr>
      <w:bookmarkStart w:id="120" w:name="_Toc8920449"/>
      <w:bookmarkStart w:id="121" w:name="_Toc8992085"/>
      <w:r w:rsidRPr="34D73456">
        <w:rPr>
          <w:color w:val="auto"/>
        </w:rPr>
        <w:lastRenderedPageBreak/>
        <w:t>Glossary</w:t>
      </w:r>
      <w:bookmarkEnd w:id="120"/>
      <w:bookmarkEnd w:id="121"/>
    </w:p>
    <w:p w14:paraId="71E31EDF" w14:textId="77777777" w:rsidR="00B912B5" w:rsidRPr="00B912B5" w:rsidRDefault="00B912B5" w:rsidP="00B912B5"/>
    <w:p w14:paraId="160A32FB" w14:textId="77777777" w:rsidR="00883B76" w:rsidRDefault="00883B76" w:rsidP="00883B76">
      <w:pPr>
        <w:rPr>
          <w:b/>
          <w:bCs/>
        </w:rPr>
      </w:pPr>
      <w:r w:rsidRPr="00D37CFE">
        <w:rPr>
          <w:b/>
          <w:bCs/>
        </w:rPr>
        <w:t xml:space="preserve">Association </w:t>
      </w:r>
      <w:r>
        <w:rPr>
          <w:b/>
          <w:bCs/>
        </w:rPr>
        <w:t>f</w:t>
      </w:r>
      <w:r w:rsidRPr="00D37CFE">
        <w:rPr>
          <w:b/>
          <w:bCs/>
        </w:rPr>
        <w:t xml:space="preserve">or the Treatment of Sexual Abusers </w:t>
      </w:r>
      <w:bookmarkStart w:id="122" w:name="ATSA"/>
      <w:r w:rsidRPr="00D37CFE">
        <w:rPr>
          <w:b/>
          <w:bCs/>
        </w:rPr>
        <w:t>(“</w:t>
      </w:r>
      <w:proofErr w:type="spellStart"/>
      <w:r w:rsidRPr="00D37CFE">
        <w:rPr>
          <w:b/>
          <w:bCs/>
        </w:rPr>
        <w:t>ATSA</w:t>
      </w:r>
      <w:proofErr w:type="spellEnd"/>
      <w:r w:rsidRPr="00D37CFE">
        <w:rPr>
          <w:b/>
          <w:bCs/>
        </w:rPr>
        <w:t>”)</w:t>
      </w:r>
      <w:bookmarkEnd w:id="122"/>
    </w:p>
    <w:p w14:paraId="205271AC" w14:textId="77777777" w:rsidR="00883B76" w:rsidRPr="00087A64" w:rsidRDefault="00883B76" w:rsidP="00883B76">
      <w:pPr>
        <w:ind w:left="720"/>
        <w:rPr>
          <w:bCs/>
        </w:rPr>
      </w:pPr>
      <w:r>
        <w:rPr>
          <w:bCs/>
        </w:rPr>
        <w:t xml:space="preserve">An international, multi-disciplinary organization dedicated to making society safer by preventing sexual abuse. </w:t>
      </w:r>
    </w:p>
    <w:p w14:paraId="15DF8697" w14:textId="34BC6A44" w:rsidR="00883B76" w:rsidRDefault="00883B76" w:rsidP="00883B76">
      <w:pPr>
        <w:rPr>
          <w:b/>
          <w:bCs/>
        </w:rPr>
      </w:pPr>
      <w:r w:rsidRPr="00D37CFE">
        <w:rPr>
          <w:b/>
          <w:bCs/>
        </w:rPr>
        <w:t xml:space="preserve">Advocates for Change </w:t>
      </w:r>
      <w:bookmarkStart w:id="123" w:name="AFC"/>
      <w:r w:rsidRPr="00D37CFE">
        <w:rPr>
          <w:b/>
          <w:bCs/>
        </w:rPr>
        <w:t>(“AFC”)</w:t>
      </w:r>
      <w:bookmarkEnd w:id="123"/>
    </w:p>
    <w:p w14:paraId="3B3AFDB0" w14:textId="604EAC85" w:rsidR="00883B76" w:rsidRDefault="00883B76" w:rsidP="00883B76">
      <w:pPr>
        <w:ind w:left="720"/>
        <w:rPr>
          <w:rFonts w:eastAsia="Calibri" w:cs="Calibri"/>
        </w:rPr>
      </w:pPr>
      <w:r w:rsidRPr="00D37CFE">
        <w:t xml:space="preserve">Non-profit advocacy group providing support groups, hosting informational meetings, and affecting policy change for Colorado Sex Offense Laws. </w:t>
      </w:r>
      <w:hyperlink r:id="rId15">
        <w:r w:rsidRPr="00CC4703">
          <w:rPr>
            <w:rStyle w:val="Hyperlink"/>
            <w:rFonts w:eastAsia="Calibri" w:cs="Calibri"/>
            <w:color w:val="0070C0"/>
          </w:rPr>
          <w:t>http://www.advocates4change.org/</w:t>
        </w:r>
      </w:hyperlink>
      <w:r w:rsidRPr="00CC4703">
        <w:rPr>
          <w:rFonts w:eastAsia="Calibri" w:cs="Calibri"/>
          <w:color w:val="0070C0"/>
        </w:rPr>
        <w:t xml:space="preserve"> </w:t>
      </w:r>
    </w:p>
    <w:p w14:paraId="5E1E0C8B" w14:textId="1699B44C" w:rsidR="00167706" w:rsidRDefault="00167706" w:rsidP="00167706">
      <w:pPr>
        <w:rPr>
          <w:rFonts w:eastAsia="Calibri" w:cs="Calibri"/>
          <w:b/>
        </w:rPr>
      </w:pPr>
      <w:bookmarkStart w:id="124" w:name="AggravatingFactors"/>
      <w:r>
        <w:rPr>
          <w:rFonts w:eastAsia="Calibri" w:cs="Calibri"/>
          <w:b/>
        </w:rPr>
        <w:t xml:space="preserve">Aggravating Factors </w:t>
      </w:r>
    </w:p>
    <w:bookmarkEnd w:id="124"/>
    <w:p w14:paraId="09139D87" w14:textId="692B12CE" w:rsidR="002619D7" w:rsidRDefault="002619D7" w:rsidP="00C9573C">
      <w:pPr>
        <w:ind w:left="720"/>
        <w:rPr>
          <w:rFonts w:eastAsia="Calibri" w:cs="Calibri"/>
        </w:rPr>
      </w:pPr>
      <w:r>
        <w:rPr>
          <w:rFonts w:eastAsia="Calibri" w:cs="Calibri"/>
        </w:rPr>
        <w:t>As with other Class 2, 3, and 4 felonies, the sentencing court must consider the existence of aggravating and mitigating circumstances surrounding the offense, and the client, in choosing a particular term within the presumptive sentencing range. Although</w:t>
      </w:r>
      <w:r w:rsidR="00B82E16">
        <w:rPr>
          <w:rFonts w:eastAsia="Calibri" w:cs="Calibri"/>
        </w:rPr>
        <w:t xml:space="preserve"> a </w:t>
      </w:r>
      <w:r w:rsidR="00666654">
        <w:rPr>
          <w:rFonts w:eastAsia="Calibri" w:cs="Calibri"/>
        </w:rPr>
        <w:t xml:space="preserve">client cannot receive a sentence with a lower term than the minimum of a presumptive range, </w:t>
      </w:r>
      <w:r w:rsidR="00C9573C">
        <w:rPr>
          <w:rFonts w:eastAsia="Calibri" w:cs="Calibri"/>
        </w:rPr>
        <w:t xml:space="preserve">aggravating factors may allow the minimum term of a client’s </w:t>
      </w:r>
      <w:hyperlink w:anchor="IndeterminateSentencing" w:history="1">
        <w:r w:rsidR="00C9573C" w:rsidRPr="007B5DF6">
          <w:rPr>
            <w:rStyle w:val="Hyperlink"/>
            <w:rFonts w:eastAsia="Calibri" w:cs="Calibri"/>
          </w:rPr>
          <w:t>indeterminate sentencing</w:t>
        </w:r>
      </w:hyperlink>
      <w:r w:rsidR="00C9573C">
        <w:rPr>
          <w:rFonts w:eastAsia="Calibri" w:cs="Calibri"/>
        </w:rPr>
        <w:t xml:space="preserve"> to exceed the normal presumptive range. The following are considered for aggravating factors: </w:t>
      </w:r>
    </w:p>
    <w:p w14:paraId="0F50C8EF" w14:textId="4AAA743E" w:rsidR="00741DD5" w:rsidRDefault="00741DD5" w:rsidP="003F7DB8">
      <w:pPr>
        <w:pStyle w:val="ListParagraph"/>
        <w:numPr>
          <w:ilvl w:val="0"/>
          <w:numId w:val="35"/>
        </w:numPr>
        <w:ind w:right="1440"/>
      </w:pPr>
      <w:r w:rsidRPr="5A413E06">
        <w:rPr>
          <w:b/>
          <w:bCs/>
        </w:rPr>
        <w:t>Crime of Violence:</w:t>
      </w:r>
      <w:r>
        <w:t xml:space="preserve"> </w:t>
      </w:r>
      <w:r w:rsidR="00A62632" w:rsidRPr="00A62632">
        <w:t xml:space="preserve">if </w:t>
      </w:r>
      <w:r w:rsidR="0054682D">
        <w:t>s/he</w:t>
      </w:r>
      <w:r w:rsidR="00A62632" w:rsidRPr="00A62632">
        <w:t xml:space="preserve"> committed a crime of violence under CRS § 18-1.3-406, the </w:t>
      </w:r>
      <w:hyperlink w:anchor="IndeterminateSentencing" w:history="1">
        <w:r w:rsidR="00A62632" w:rsidRPr="007B5DF6">
          <w:rPr>
            <w:rStyle w:val="Hyperlink"/>
          </w:rPr>
          <w:t>indeterminate sentence</w:t>
        </w:r>
      </w:hyperlink>
      <w:r w:rsidR="00A62632" w:rsidRPr="00A62632">
        <w:t xml:space="preserve"> must be at least the midpoint of the presumptive range for the level of offense committed, up to a maximum of the client’s natural</w:t>
      </w:r>
      <w:r w:rsidR="00A62632" w:rsidRPr="5A413E06">
        <w:t xml:space="preserve"> </w:t>
      </w:r>
      <w:r w:rsidR="00A62632" w:rsidRPr="00A62632">
        <w:t>life;</w:t>
      </w:r>
      <w:r w:rsidR="00A62632">
        <w:rPr>
          <w:rStyle w:val="FootnoteReference"/>
        </w:rPr>
        <w:footnoteReference w:id="35"/>
      </w:r>
    </w:p>
    <w:p w14:paraId="6E1F697B" w14:textId="3D2DDE05" w:rsidR="008D2908" w:rsidRDefault="0060048E" w:rsidP="003F7DB8">
      <w:pPr>
        <w:pStyle w:val="ListParagraph"/>
        <w:numPr>
          <w:ilvl w:val="0"/>
          <w:numId w:val="35"/>
        </w:numPr>
        <w:ind w:right="1440"/>
      </w:pPr>
      <w:r w:rsidRPr="5A413E06">
        <w:rPr>
          <w:b/>
          <w:bCs/>
        </w:rPr>
        <w:t xml:space="preserve">Habitual Offender: </w:t>
      </w:r>
      <w:r w:rsidRPr="0060048E">
        <w:t xml:space="preserve">if </w:t>
      </w:r>
      <w:r w:rsidR="0054682D">
        <w:t>s/he</w:t>
      </w:r>
      <w:r w:rsidRPr="0060048E">
        <w:t xml:space="preserve"> is adjudicated as an habitual sex offender against children, pursuant to CRS § 18-3-412, the </w:t>
      </w:r>
      <w:hyperlink w:anchor="IndeterminateSentencing" w:history="1">
        <w:r w:rsidRPr="007B5DF6">
          <w:rPr>
            <w:rStyle w:val="Hyperlink"/>
          </w:rPr>
          <w:t>indeterminate sentence</w:t>
        </w:r>
      </w:hyperlink>
      <w:r w:rsidRPr="5A413E06">
        <w:t xml:space="preserve"> </w:t>
      </w:r>
      <w:r w:rsidRPr="0060048E">
        <w:t>must be at least three (3) times the upper limit of the presumptive range for the level of offense committed, up to a maximum of the client's natural</w:t>
      </w:r>
      <w:r w:rsidRPr="5A413E06">
        <w:t xml:space="preserve"> </w:t>
      </w:r>
      <w:r w:rsidRPr="0060048E">
        <w:t>life</w:t>
      </w:r>
      <w:r>
        <w:t xml:space="preserve">; </w:t>
      </w:r>
      <w:r>
        <w:rPr>
          <w:rStyle w:val="FootnoteReference"/>
        </w:rPr>
        <w:footnoteReference w:id="36"/>
      </w:r>
    </w:p>
    <w:p w14:paraId="51A7BD20" w14:textId="7C1A7D2C" w:rsidR="008D2908" w:rsidRPr="008D2908" w:rsidRDefault="008D2908" w:rsidP="003F7DB8">
      <w:pPr>
        <w:pStyle w:val="ListParagraph"/>
        <w:numPr>
          <w:ilvl w:val="0"/>
          <w:numId w:val="35"/>
        </w:numPr>
        <w:ind w:right="1440"/>
      </w:pPr>
      <w:r w:rsidRPr="5A413E06">
        <w:rPr>
          <w:b/>
          <w:bCs/>
        </w:rPr>
        <w:t xml:space="preserve">HIV Positive: </w:t>
      </w:r>
      <w:r w:rsidRPr="008D2908">
        <w:t xml:space="preserve">if </w:t>
      </w:r>
      <w:r w:rsidR="0054682D">
        <w:t>s/he</w:t>
      </w:r>
      <w:r w:rsidRPr="008D2908">
        <w:t xml:space="preserve"> committed a sex offense, as defined in CRS § 18-3-415.5,</w:t>
      </w:r>
      <w:r w:rsidRPr="5A413E06">
        <w:t xml:space="preserve"> </w:t>
      </w:r>
      <w:r w:rsidRPr="008D2908">
        <w:t>and</w:t>
      </w:r>
      <w:r w:rsidRPr="5A413E06">
        <w:t xml:space="preserve"> </w:t>
      </w:r>
      <w:r w:rsidRPr="008D2908">
        <w:t>had</w:t>
      </w:r>
      <w:r w:rsidRPr="5A413E06">
        <w:t xml:space="preserve"> </w:t>
      </w:r>
      <w:r w:rsidRPr="008D2908">
        <w:t>notice</w:t>
      </w:r>
      <w:r w:rsidRPr="5A413E06">
        <w:t xml:space="preserve"> </w:t>
      </w:r>
      <w:r w:rsidRPr="008D2908">
        <w:t>of</w:t>
      </w:r>
      <w:r w:rsidRPr="5A413E06">
        <w:t xml:space="preserve"> </w:t>
      </w:r>
      <w:r w:rsidRPr="008D2908">
        <w:t>a</w:t>
      </w:r>
      <w:r w:rsidRPr="5A413E06">
        <w:t xml:space="preserve"> </w:t>
      </w:r>
      <w:r w:rsidRPr="008D2908">
        <w:t>positive</w:t>
      </w:r>
      <w:r w:rsidRPr="5A413E06">
        <w:t xml:space="preserve"> </w:t>
      </w:r>
      <w:r w:rsidRPr="008D2908">
        <w:t>HIV</w:t>
      </w:r>
      <w:r w:rsidRPr="5A413E06">
        <w:t xml:space="preserve"> </w:t>
      </w:r>
      <w:r w:rsidRPr="008D2908">
        <w:t>test</w:t>
      </w:r>
      <w:r w:rsidRPr="5A413E06">
        <w:t xml:space="preserve"> </w:t>
      </w:r>
      <w:r w:rsidRPr="008D2908">
        <w:t>prior</w:t>
      </w:r>
      <w:r w:rsidRPr="5A413E06">
        <w:t xml:space="preserve"> </w:t>
      </w:r>
      <w:r w:rsidRPr="008D2908">
        <w:t>to</w:t>
      </w:r>
      <w:r w:rsidRPr="5A413E06">
        <w:t xml:space="preserve"> </w:t>
      </w:r>
      <w:r w:rsidRPr="008D2908">
        <w:t>committing</w:t>
      </w:r>
      <w:r w:rsidRPr="5A413E06">
        <w:t xml:space="preserve"> </w:t>
      </w:r>
      <w:r w:rsidRPr="008D2908">
        <w:t xml:space="preserve">the offense, the </w:t>
      </w:r>
      <w:hyperlink w:anchor="IndeterminateSentencing" w:history="1">
        <w:r w:rsidRPr="007B5DF6">
          <w:rPr>
            <w:rStyle w:val="Hyperlink"/>
          </w:rPr>
          <w:t>indeterminate sentenced</w:t>
        </w:r>
      </w:hyperlink>
      <w:r w:rsidRPr="008D2908">
        <w:t xml:space="preserve"> must be at least three (3) times the upper limit of the presumptive range for the level of offense committed, up to a maximum of the client's natural life.</w:t>
      </w:r>
      <w:r>
        <w:rPr>
          <w:rStyle w:val="FootnoteReference"/>
        </w:rPr>
        <w:footnoteReference w:id="37"/>
      </w:r>
    </w:p>
    <w:p w14:paraId="61231091" w14:textId="3ACBB908" w:rsidR="00883B76" w:rsidRDefault="00883B76" w:rsidP="00883B76">
      <w:pPr>
        <w:rPr>
          <w:b/>
          <w:bCs/>
        </w:rPr>
      </w:pPr>
      <w:r>
        <w:rPr>
          <w:b/>
          <w:bCs/>
        </w:rPr>
        <w:t xml:space="preserve">Child Contact Screen </w:t>
      </w:r>
      <w:bookmarkStart w:id="125" w:name="CCS"/>
      <w:r>
        <w:rPr>
          <w:b/>
          <w:bCs/>
        </w:rPr>
        <w:t>(“CCS”)</w:t>
      </w:r>
      <w:bookmarkEnd w:id="125"/>
    </w:p>
    <w:p w14:paraId="193F7D65" w14:textId="77777777" w:rsidR="00883B76" w:rsidRPr="00D41BC5" w:rsidRDefault="00883B76" w:rsidP="00883B76">
      <w:pPr>
        <w:ind w:left="720"/>
        <w:rPr>
          <w:bCs/>
        </w:rPr>
      </w:pPr>
      <w:r w:rsidRPr="5A413E06">
        <w:t xml:space="preserve">A tool to assist teams in decision making regarding a client’s contact with their own children. A court/Parole Board order is not necessary for a CCS to occur, although at times it may be ordered. The CCS is an alternative to criteria established detailing what required treatment accomplishments prior to a client having contact with own child. A CCS has the potential to expedite a client’s ability to have contact with their own children prior to those treatment accomplishments occurring.  This can occur </w:t>
      </w:r>
      <w:r w:rsidRPr="5A413E06">
        <w:lastRenderedPageBreak/>
        <w:t>when the client meets the criteria for the screening, results indicate contact is appropriate, and teams adopt those results.  CCS must be conducted in conjunction with or after a sex offense specific evaluation is completed.</w:t>
      </w:r>
      <w:r w:rsidRPr="5A413E06">
        <w:rPr>
          <w:rStyle w:val="FootnoteReference"/>
        </w:rPr>
        <w:footnoteReference w:id="38"/>
      </w:r>
    </w:p>
    <w:p w14:paraId="33BA42B1" w14:textId="77777777" w:rsidR="00883B76" w:rsidRPr="00D37CFE" w:rsidRDefault="00883B76" w:rsidP="00883B76">
      <w:pPr>
        <w:rPr>
          <w:b/>
          <w:bCs/>
        </w:rPr>
      </w:pPr>
      <w:r w:rsidRPr="00D37CFE">
        <w:rPr>
          <w:b/>
          <w:bCs/>
        </w:rPr>
        <w:t xml:space="preserve">Coalition for Sexual Offense Restoration </w:t>
      </w:r>
      <w:bookmarkStart w:id="126" w:name="CSOR"/>
      <w:r w:rsidRPr="00D37CFE">
        <w:rPr>
          <w:b/>
          <w:bCs/>
        </w:rPr>
        <w:t>(“</w:t>
      </w:r>
      <w:proofErr w:type="spellStart"/>
      <w:r w:rsidRPr="00D37CFE">
        <w:rPr>
          <w:b/>
          <w:bCs/>
        </w:rPr>
        <w:t>CSOR</w:t>
      </w:r>
      <w:proofErr w:type="spellEnd"/>
      <w:r w:rsidRPr="00D37CFE">
        <w:rPr>
          <w:b/>
          <w:bCs/>
        </w:rPr>
        <w:t>”)</w:t>
      </w:r>
      <w:bookmarkEnd w:id="126"/>
    </w:p>
    <w:p w14:paraId="0B9D4038" w14:textId="77777777" w:rsidR="00883B76" w:rsidRPr="00D37CFE" w:rsidRDefault="00883B76" w:rsidP="00883B76">
      <w:pPr>
        <w:ind w:left="720"/>
      </w:pPr>
      <w:proofErr w:type="spellStart"/>
      <w:r w:rsidRPr="00D37CFE">
        <w:rPr>
          <w:rFonts w:eastAsia="Calibri" w:cs="Calibri"/>
        </w:rPr>
        <w:t>CSOR</w:t>
      </w:r>
      <w:proofErr w:type="spellEnd"/>
      <w:r w:rsidRPr="00D37CFE">
        <w:rPr>
          <w:rFonts w:eastAsia="Calibri" w:cs="Calibri"/>
        </w:rPr>
        <w:t xml:space="preserve"> seeks total restoration of persons who have committed sexual offenses, including social, psychological, emotional, physical and spiritual. </w:t>
      </w:r>
      <w:proofErr w:type="spellStart"/>
      <w:r w:rsidRPr="00D37CFE">
        <w:rPr>
          <w:rFonts w:eastAsia="Calibri" w:cs="Calibri"/>
        </w:rPr>
        <w:t>CSOR</w:t>
      </w:r>
      <w:proofErr w:type="spellEnd"/>
      <w:r w:rsidRPr="00D37CFE">
        <w:rPr>
          <w:rFonts w:eastAsia="Calibri" w:cs="Calibri"/>
        </w:rPr>
        <w:t xml:space="preserve"> is committed to reducing victimization and increasing the safety of the public through the restoration/rehabilitation of the person who has sexually offended.  http://www.csor-home.org/csor/</w:t>
      </w:r>
    </w:p>
    <w:p w14:paraId="0533B826" w14:textId="77777777" w:rsidR="00883B76" w:rsidRPr="00D37CFE" w:rsidRDefault="00883B76" w:rsidP="00883B76">
      <w:pPr>
        <w:rPr>
          <w:b/>
          <w:bCs/>
        </w:rPr>
      </w:pPr>
      <w:r w:rsidRPr="00D37CFE">
        <w:rPr>
          <w:b/>
          <w:bCs/>
        </w:rPr>
        <w:t xml:space="preserve">Colorado Bureau of Investigation </w:t>
      </w:r>
      <w:bookmarkStart w:id="127" w:name="CBI"/>
      <w:r w:rsidRPr="00D37CFE">
        <w:rPr>
          <w:b/>
          <w:bCs/>
        </w:rPr>
        <w:t>(“CBI”)</w:t>
      </w:r>
      <w:bookmarkEnd w:id="127"/>
    </w:p>
    <w:p w14:paraId="2C2C4C6B" w14:textId="53559F30" w:rsidR="00883B76" w:rsidRPr="00D37CFE" w:rsidRDefault="00883B76" w:rsidP="00883B76">
      <w:pPr>
        <w:ind w:left="720"/>
      </w:pPr>
      <w:r w:rsidRPr="00D37CFE">
        <w:rPr>
          <w:rFonts w:eastAsia="Trebuchet MS" w:cs="Trebuchet MS"/>
        </w:rPr>
        <w:t xml:space="preserve">Created by the Colorado Legislature on July 1, 1967, CBI was intended to support and assist local, county and state criminal justice agencies through the provision of professional investigative and forensic laboratory services, as well as the management and administration of criminal justice records and data sharing. Responsible for posting on State of Colorado homepage a list of registrants’ names, addresses, and physical descriptions. Details those who are classified as a </w:t>
      </w:r>
      <w:hyperlink w:anchor="SVP" w:history="1">
        <w:r w:rsidRPr="00024741">
          <w:rPr>
            <w:rStyle w:val="Hyperlink"/>
            <w:rFonts w:eastAsia="Trebuchet MS" w:cs="Trebuchet MS"/>
          </w:rPr>
          <w:t>Sexually Violent Predator</w:t>
        </w:r>
      </w:hyperlink>
      <w:r w:rsidRPr="00D37CFE">
        <w:rPr>
          <w:rFonts w:eastAsia="Trebuchet MS" w:cs="Trebuchet MS"/>
        </w:rPr>
        <w:t xml:space="preserve">, a Repeat Offender, or have failed to register as Sex Offender. </w:t>
      </w:r>
    </w:p>
    <w:p w14:paraId="3A7C6AB4" w14:textId="5195B55C" w:rsidR="00883B76" w:rsidRDefault="00883B76" w:rsidP="00883B76">
      <w:pPr>
        <w:rPr>
          <w:b/>
        </w:rPr>
      </w:pPr>
      <w:r w:rsidRPr="00D37CFE">
        <w:rPr>
          <w:b/>
        </w:rPr>
        <w:t>Colorado Sex Offender Act</w:t>
      </w:r>
      <w:r>
        <w:rPr>
          <w:b/>
        </w:rPr>
        <w:t xml:space="preserve"> </w:t>
      </w:r>
      <w:bookmarkStart w:id="128" w:name="Act"/>
      <w:r>
        <w:rPr>
          <w:b/>
        </w:rPr>
        <w:t>of 1968</w:t>
      </w:r>
      <w:bookmarkEnd w:id="128"/>
    </w:p>
    <w:p w14:paraId="52166051" w14:textId="1D27B0FB" w:rsidR="00883B76" w:rsidRPr="00D37CFE" w:rsidRDefault="00883B76" w:rsidP="00883B76">
      <w:pPr>
        <w:ind w:left="720"/>
      </w:pPr>
      <w:r>
        <w:t>The 1968 act applied only to persons convicted, prior to November 1, 1998, of sexual assault (except 3</w:t>
      </w:r>
      <w:r w:rsidRPr="002B591F">
        <w:rPr>
          <w:vertAlign w:val="superscript"/>
        </w:rPr>
        <w:t>rd</w:t>
      </w:r>
      <w:r>
        <w:t xml:space="preserve"> degree misdemeanor), sexual assault on a child, aggravated incest, or attempt to commit any of these offenses. The 1968 act allowed courts to sentence a defendant to an</w:t>
      </w:r>
      <w:hyperlink w:anchor="IndeterminateSentencing" w:history="1">
        <w:r w:rsidRPr="007B5DF6">
          <w:rPr>
            <w:rStyle w:val="Hyperlink"/>
          </w:rPr>
          <w:t xml:space="preserve"> indeterminate</w:t>
        </w:r>
      </w:hyperlink>
      <w:r>
        <w:t xml:space="preserve"> term of 1 day to life if it was determined </w:t>
      </w:r>
      <w:r w:rsidR="0054682D">
        <w:t>s/he</w:t>
      </w:r>
      <w:r>
        <w:t xml:space="preserve"> constituted a threat of bodily harm to the public. The 1968 act had to be specifically invoked by the court of either party </w:t>
      </w:r>
      <w:proofErr w:type="gramStart"/>
      <w:r>
        <w:t>and</w:t>
      </w:r>
      <w:proofErr w:type="gramEnd"/>
      <w:r>
        <w:t xml:space="preserve"> a release date was determined by the parole board.</w:t>
      </w:r>
      <w:r>
        <w:rPr>
          <w:rStyle w:val="FootnoteReference"/>
        </w:rPr>
        <w:footnoteReference w:id="39"/>
      </w:r>
    </w:p>
    <w:p w14:paraId="3F79F6F7" w14:textId="3AAFF83B" w:rsidR="00883B76" w:rsidRDefault="00883B76" w:rsidP="00883B76">
      <w:pPr>
        <w:rPr>
          <w:b/>
          <w:bCs/>
        </w:rPr>
      </w:pPr>
      <w:r w:rsidRPr="00D37CFE">
        <w:rPr>
          <w:b/>
          <w:bCs/>
        </w:rPr>
        <w:t xml:space="preserve">Colorado Sex Offender </w:t>
      </w:r>
      <w:bookmarkStart w:id="129" w:name="Registry"/>
      <w:r w:rsidRPr="00D37CFE">
        <w:rPr>
          <w:b/>
          <w:bCs/>
        </w:rPr>
        <w:t>Registry</w:t>
      </w:r>
      <w:bookmarkEnd w:id="129"/>
      <w:r w:rsidRPr="00D37CFE">
        <w:rPr>
          <w:b/>
          <w:bCs/>
        </w:rPr>
        <w:t xml:space="preserve"> </w:t>
      </w:r>
    </w:p>
    <w:p w14:paraId="7C36D71E" w14:textId="7295B9CD" w:rsidR="00731909" w:rsidRPr="00CC4703" w:rsidRDefault="00883B76" w:rsidP="00CC4703">
      <w:pPr>
        <w:ind w:left="720"/>
      </w:pPr>
      <w:r w:rsidRPr="00D37CFE">
        <w:t xml:space="preserve">Centralizes registration information provides criminal justice agencies with date of birth, registration status, and description of convictions regarding unlawful sexual behavior or all registrants; identification of all </w:t>
      </w:r>
      <w:hyperlink w:anchor="SVP" w:history="1">
        <w:r w:rsidRPr="00024741">
          <w:rPr>
            <w:rStyle w:val="Hyperlink"/>
          </w:rPr>
          <w:t>sexually violent predators</w:t>
        </w:r>
      </w:hyperlink>
      <w:r w:rsidRPr="00D37CFE">
        <w:t xml:space="preserve">, modus operandi of all sex offenders; and failures to re-register/register in a new jurisdiction. Clients subject to Registration Act will have to register at least annually with local law enforcement agency in each jurisdiction in which they reside. </w:t>
      </w:r>
    </w:p>
    <w:p w14:paraId="4EF25BC3" w14:textId="6C25ABA5" w:rsidR="00883B76" w:rsidRDefault="00883B76" w:rsidP="00883B76">
      <w:pPr>
        <w:rPr>
          <w:b/>
        </w:rPr>
      </w:pPr>
      <w:r w:rsidRPr="00D37CFE">
        <w:rPr>
          <w:b/>
        </w:rPr>
        <w:t xml:space="preserve">Colorado Sex Offender </w:t>
      </w:r>
      <w:bookmarkStart w:id="130" w:name="RegistrationAct"/>
      <w:r w:rsidRPr="00D37CFE">
        <w:rPr>
          <w:b/>
        </w:rPr>
        <w:t>Registration Act</w:t>
      </w:r>
      <w:r>
        <w:rPr>
          <w:b/>
        </w:rPr>
        <w:t xml:space="preserve"> </w:t>
      </w:r>
      <w:bookmarkEnd w:id="130"/>
      <w:r>
        <w:rPr>
          <w:b/>
        </w:rPr>
        <w:t>of 2002</w:t>
      </w:r>
    </w:p>
    <w:p w14:paraId="42B7237A" w14:textId="77777777" w:rsidR="00883B76" w:rsidRPr="00D37CFE" w:rsidRDefault="00883B76" w:rsidP="00883B76">
      <w:pPr>
        <w:ind w:left="720"/>
      </w:pPr>
      <w:r w:rsidRPr="00D37CFE">
        <w:t>The Colorado Sex Offender Registration Act</w:t>
      </w:r>
      <w:r w:rsidRPr="00D37CFE">
        <w:rPr>
          <w:rStyle w:val="FootnoteReference"/>
        </w:rPr>
        <w:footnoteReference w:id="40"/>
      </w:r>
      <w:r w:rsidRPr="00D37CFE">
        <w:t xml:space="preserve"> requires clients, convicted on or after July 1, 1991 in Colorado of an unlawful sexual offense</w:t>
      </w:r>
      <w:r w:rsidRPr="00D37CFE">
        <w:rPr>
          <w:rStyle w:val="FootnoteReference"/>
        </w:rPr>
        <w:footnoteReference w:id="41"/>
      </w:r>
      <w:r w:rsidRPr="00D37CFE">
        <w:t xml:space="preserve">, enticement of a child, or internet luring of a child, to be subject to the sex offender registration requirements specified in CRS § 16-22-101. Clients released on </w:t>
      </w:r>
      <w:r w:rsidRPr="00D37CFE">
        <w:lastRenderedPageBreak/>
        <w:t xml:space="preserve">or after July 1, 1991 from the custody of the DOC or any other state, having served a sentence for an unlawful sexual offense, as defined by CRS § 18-3-411, or enticement of a child or internet luring of a child, are required to register as a sex offender under the Registration Act. Any person convicted on or after July 1, 1991 in another state or jurisdiction of an offense that, if committed in Colorado, would constitute an unlawful sexual offense as defined in CRS § 18-3-411, enticement of a child, or internet luring of a child, are also subject to the requirements of the Registration Act. </w:t>
      </w:r>
    </w:p>
    <w:p w14:paraId="06D8DEC8" w14:textId="1EC5E280" w:rsidR="00883B76" w:rsidRPr="00D37CFE" w:rsidRDefault="00883B76" w:rsidP="00883B76">
      <w:pPr>
        <w:ind w:left="720"/>
      </w:pPr>
      <w:r w:rsidRPr="00D37CFE">
        <w:t xml:space="preserve">Any person who is required to register pursuant CRS § 16-22-103 shall receive notice of the duty to register, as provided in CRS § 16-22-106 or CRS § 16-22-107, whichever is applicable. Notice shall inform the person of the duty to register in the manner provided by statute with the local law enforcement agency of each jurisdiction in which the person resides. The notice shall inform the person that </w:t>
      </w:r>
      <w:r w:rsidR="0054682D">
        <w:t>s/he</w:t>
      </w:r>
      <w:r w:rsidRPr="00D37CFE">
        <w:t xml:space="preserve"> has a duty to register with local law enforcement agencies in any state or other jurisdiction to which the person may move and that the Colorado Bureau of Investigation </w:t>
      </w:r>
      <w:hyperlink w:anchor="CBI" w:history="1">
        <w:r w:rsidRPr="00CA1CBC">
          <w:rPr>
            <w:rStyle w:val="Hyperlink"/>
          </w:rPr>
          <w:t>(CBI)</w:t>
        </w:r>
      </w:hyperlink>
      <w:r w:rsidRPr="00D37CFE">
        <w:t xml:space="preserve"> shall notify the agency responsible for registration in the new state. The notice shall also inform the person that, at the time the person registers, </w:t>
      </w:r>
      <w:r w:rsidR="0054682D">
        <w:t>s/he</w:t>
      </w:r>
      <w:r w:rsidRPr="00D37CFE">
        <w:t xml:space="preserve"> must provide his or her date of birth, a current photograph, and a complete set of fingerprints. </w:t>
      </w:r>
    </w:p>
    <w:p w14:paraId="48E761DE" w14:textId="77777777" w:rsidR="00883B76" w:rsidRPr="00D37CFE" w:rsidRDefault="00883B76" w:rsidP="00883B76">
      <w:pPr>
        <w:ind w:left="720"/>
      </w:pPr>
      <w:r w:rsidRPr="00D37CFE">
        <w:t xml:space="preserve">Clients required to register as a sex offender will either initially register or confirm their initial registration within 5 business days after their release from incarceration for the commission of the offense requiring registration or within 5 business days after receiving notice of the duty to register if client is not incarcerated. </w:t>
      </w:r>
      <w:r w:rsidRPr="00D37CFE">
        <w:rPr>
          <w:rStyle w:val="FootnoteReference"/>
        </w:rPr>
        <w:footnoteReference w:id="42"/>
      </w:r>
    </w:p>
    <w:p w14:paraId="6FA258DD" w14:textId="77777777" w:rsidR="00883B76" w:rsidRPr="00D37CFE" w:rsidRDefault="00883B76" w:rsidP="00883B76">
      <w:pPr>
        <w:ind w:left="720"/>
      </w:pPr>
      <w:r w:rsidRPr="00D37CFE">
        <w:t>  "Unlawful sexual behavior" means any of the following offenses or criminal attempt, conspiracy, or solicitation to commit any of the following offenses:</w:t>
      </w:r>
    </w:p>
    <w:p w14:paraId="4238009C" w14:textId="77777777" w:rsidR="00883B76" w:rsidRPr="00D37CFE" w:rsidRDefault="00883B76" w:rsidP="00883B76">
      <w:pPr>
        <w:spacing w:after="0" w:line="240" w:lineRule="auto"/>
        <w:ind w:left="720" w:right="1440" w:firstLine="720"/>
      </w:pPr>
      <w:r w:rsidRPr="00D37CFE">
        <w:rPr>
          <w:b/>
          <w:bCs/>
        </w:rPr>
        <w:t>(a)</w:t>
      </w:r>
      <w:r w:rsidRPr="00D37CFE">
        <w:t> </w:t>
      </w:r>
      <w:r w:rsidRPr="00D37CFE">
        <w:tab/>
      </w:r>
      <w:r w:rsidRPr="00D37CFE">
        <w:rPr>
          <w:b/>
          <w:bCs/>
        </w:rPr>
        <w:t>(I)</w:t>
      </w:r>
      <w:r w:rsidRPr="00D37CFE">
        <w:t>  Sexual assault, in violation of </w:t>
      </w:r>
      <w:hyperlink r:id="rId16" w:history="1">
        <w:r w:rsidRPr="00D37CFE">
          <w:rPr>
            <w:rStyle w:val="Hyperlink"/>
            <w:color w:val="auto"/>
          </w:rPr>
          <w:t>section 18-3-402, C.R.S.</w:t>
        </w:r>
      </w:hyperlink>
      <w:r w:rsidRPr="00D37CFE">
        <w:t>; or</w:t>
      </w:r>
    </w:p>
    <w:p w14:paraId="797C30EB" w14:textId="77777777" w:rsidR="00883B76" w:rsidRPr="00D37CFE" w:rsidRDefault="00883B76" w:rsidP="00883B76">
      <w:pPr>
        <w:spacing w:after="0" w:line="240" w:lineRule="auto"/>
        <w:ind w:left="2160" w:right="1440"/>
      </w:pPr>
      <w:r w:rsidRPr="00D37CFE">
        <w:rPr>
          <w:b/>
          <w:bCs/>
        </w:rPr>
        <w:t>(II)</w:t>
      </w:r>
      <w:r w:rsidRPr="00D37CFE">
        <w:t>  Sexual assault in the first degree, in violation of </w:t>
      </w:r>
      <w:hyperlink r:id="rId17" w:history="1">
        <w:r w:rsidRPr="00D37CFE">
          <w:rPr>
            <w:rStyle w:val="Hyperlink"/>
            <w:color w:val="auto"/>
          </w:rPr>
          <w:t>section 18-3-402, C.R.S.</w:t>
        </w:r>
      </w:hyperlink>
      <w:r w:rsidRPr="00D37CFE">
        <w:t>, as it existed prior to July 1, 2000;</w:t>
      </w:r>
    </w:p>
    <w:p w14:paraId="2C6D95D1" w14:textId="77777777" w:rsidR="00883B76" w:rsidRPr="00D37CFE" w:rsidRDefault="00883B76" w:rsidP="00883B76">
      <w:pPr>
        <w:spacing w:after="0" w:line="240" w:lineRule="auto"/>
        <w:ind w:left="1440" w:right="1440"/>
      </w:pPr>
      <w:r w:rsidRPr="00D37CFE">
        <w:rPr>
          <w:b/>
          <w:bCs/>
        </w:rPr>
        <w:t>(b)</w:t>
      </w:r>
      <w:r w:rsidRPr="00D37CFE">
        <w:t>  Sexual assault in the second degree, in violation of </w:t>
      </w:r>
      <w:hyperlink r:id="rId18" w:history="1">
        <w:r w:rsidRPr="00D37CFE">
          <w:rPr>
            <w:rStyle w:val="Hyperlink"/>
            <w:color w:val="auto"/>
          </w:rPr>
          <w:t>section 18-3-403, C.R.S.</w:t>
        </w:r>
      </w:hyperlink>
      <w:r w:rsidRPr="00D37CFE">
        <w:t>, as it existed prior to July 1, 2000;</w:t>
      </w:r>
    </w:p>
    <w:p w14:paraId="031942E1" w14:textId="77777777" w:rsidR="00883B76" w:rsidRPr="00D37CFE" w:rsidRDefault="00883B76" w:rsidP="00883B76">
      <w:pPr>
        <w:spacing w:after="0" w:line="240" w:lineRule="auto"/>
        <w:ind w:left="1440" w:right="1440"/>
      </w:pPr>
      <w:r w:rsidRPr="00D37CFE">
        <w:rPr>
          <w:b/>
          <w:bCs/>
        </w:rPr>
        <w:t>(c)</w:t>
      </w:r>
      <w:r w:rsidRPr="00D37CFE">
        <w:t> </w:t>
      </w:r>
      <w:r w:rsidRPr="00D37CFE">
        <w:tab/>
      </w:r>
      <w:r w:rsidRPr="00D37CFE">
        <w:rPr>
          <w:b/>
          <w:bCs/>
        </w:rPr>
        <w:t>(I)</w:t>
      </w:r>
      <w:r w:rsidRPr="00D37CFE">
        <w:t>  Unlawful sexual contact, in violation of </w:t>
      </w:r>
      <w:hyperlink r:id="rId19" w:history="1">
        <w:r w:rsidRPr="00D37CFE">
          <w:rPr>
            <w:rStyle w:val="Hyperlink"/>
            <w:color w:val="auto"/>
          </w:rPr>
          <w:t>section 18-3-404, C.R.S.</w:t>
        </w:r>
      </w:hyperlink>
      <w:r w:rsidRPr="00D37CFE">
        <w:t>; or</w:t>
      </w:r>
    </w:p>
    <w:p w14:paraId="7B275DF1" w14:textId="77777777" w:rsidR="00883B76" w:rsidRPr="00D37CFE" w:rsidRDefault="00883B76" w:rsidP="00883B76">
      <w:pPr>
        <w:spacing w:after="0" w:line="240" w:lineRule="auto"/>
        <w:ind w:left="2160" w:right="1440"/>
      </w:pPr>
      <w:r w:rsidRPr="00D37CFE">
        <w:rPr>
          <w:b/>
          <w:bCs/>
        </w:rPr>
        <w:t>(II)</w:t>
      </w:r>
      <w:r w:rsidRPr="00D37CFE">
        <w:t>  Sexual assault in the third degree, in violation of </w:t>
      </w:r>
      <w:hyperlink r:id="rId20" w:history="1">
        <w:r w:rsidRPr="00D37CFE">
          <w:rPr>
            <w:rStyle w:val="Hyperlink"/>
            <w:color w:val="auto"/>
          </w:rPr>
          <w:t>section 18-3-404, C.R.S.</w:t>
        </w:r>
      </w:hyperlink>
      <w:r w:rsidRPr="00D37CFE">
        <w:t>, as it existed prior to July 1, 2000;</w:t>
      </w:r>
    </w:p>
    <w:p w14:paraId="304BED33" w14:textId="77777777" w:rsidR="00883B76" w:rsidRPr="00D37CFE" w:rsidRDefault="00883B76" w:rsidP="00883B76">
      <w:pPr>
        <w:spacing w:after="0" w:line="240" w:lineRule="auto"/>
        <w:ind w:left="1440" w:right="1440"/>
      </w:pPr>
      <w:r w:rsidRPr="00D37CFE">
        <w:rPr>
          <w:b/>
          <w:bCs/>
        </w:rPr>
        <w:t>(d)</w:t>
      </w:r>
      <w:r w:rsidRPr="00D37CFE">
        <w:t>  Sexual assault on a child, in violation of </w:t>
      </w:r>
      <w:hyperlink r:id="rId21" w:history="1">
        <w:r w:rsidRPr="00D37CFE">
          <w:rPr>
            <w:rStyle w:val="Hyperlink"/>
            <w:color w:val="auto"/>
          </w:rPr>
          <w:t>section 18-3-405, C.R.S.</w:t>
        </w:r>
      </w:hyperlink>
      <w:r w:rsidRPr="00D37CFE">
        <w:t>;</w:t>
      </w:r>
    </w:p>
    <w:p w14:paraId="6BD797AA" w14:textId="77777777" w:rsidR="00883B76" w:rsidRPr="00D37CFE" w:rsidRDefault="00883B76" w:rsidP="00883B76">
      <w:pPr>
        <w:spacing w:after="0" w:line="240" w:lineRule="auto"/>
        <w:ind w:left="1440" w:right="1440"/>
      </w:pPr>
      <w:r w:rsidRPr="00D37CFE">
        <w:rPr>
          <w:b/>
          <w:bCs/>
        </w:rPr>
        <w:t>(e)</w:t>
      </w:r>
      <w:r w:rsidRPr="00D37CFE">
        <w:t>  Sexual assault on a child by one in a position of trust, in violation of </w:t>
      </w:r>
      <w:hyperlink r:id="rId22" w:history="1">
        <w:r w:rsidRPr="00D37CFE">
          <w:rPr>
            <w:rStyle w:val="Hyperlink"/>
            <w:color w:val="auto"/>
          </w:rPr>
          <w:t>section 18-3-405.3, C.R.S.</w:t>
        </w:r>
      </w:hyperlink>
      <w:r w:rsidRPr="00D37CFE">
        <w:t>;</w:t>
      </w:r>
    </w:p>
    <w:p w14:paraId="48E2424E" w14:textId="77777777" w:rsidR="00883B76" w:rsidRPr="00D37CFE" w:rsidRDefault="00883B76" w:rsidP="00883B76">
      <w:pPr>
        <w:spacing w:after="0" w:line="240" w:lineRule="auto"/>
        <w:ind w:left="1440" w:right="1440"/>
      </w:pPr>
      <w:r w:rsidRPr="00D37CFE">
        <w:rPr>
          <w:b/>
          <w:bCs/>
        </w:rPr>
        <w:t>(f)</w:t>
      </w:r>
      <w:r w:rsidRPr="00D37CFE">
        <w:t>  Sexual assault on a client by a psychotherapist, in violation of </w:t>
      </w:r>
      <w:hyperlink r:id="rId23" w:history="1">
        <w:r w:rsidRPr="00D37CFE">
          <w:rPr>
            <w:rStyle w:val="Hyperlink"/>
            <w:color w:val="auto"/>
          </w:rPr>
          <w:t>section 18-3-405.5, C.R.S.</w:t>
        </w:r>
      </w:hyperlink>
      <w:r w:rsidRPr="00D37CFE">
        <w:t>;</w:t>
      </w:r>
    </w:p>
    <w:p w14:paraId="2B167365" w14:textId="77777777" w:rsidR="00883B76" w:rsidRPr="00D37CFE" w:rsidRDefault="00883B76" w:rsidP="00883B76">
      <w:pPr>
        <w:spacing w:after="0" w:line="240" w:lineRule="auto"/>
        <w:ind w:left="1440" w:right="1440"/>
      </w:pPr>
      <w:r w:rsidRPr="00D37CFE">
        <w:rPr>
          <w:b/>
          <w:bCs/>
        </w:rPr>
        <w:t>(g)</w:t>
      </w:r>
      <w:r w:rsidRPr="00D37CFE">
        <w:t>  Enticement of a child, in violation of </w:t>
      </w:r>
      <w:hyperlink r:id="rId24" w:history="1">
        <w:r w:rsidRPr="00D37CFE">
          <w:rPr>
            <w:rStyle w:val="Hyperlink"/>
            <w:color w:val="auto"/>
          </w:rPr>
          <w:t>section 18-3-305, C.R.S.</w:t>
        </w:r>
      </w:hyperlink>
      <w:r w:rsidRPr="00D37CFE">
        <w:t>;</w:t>
      </w:r>
    </w:p>
    <w:p w14:paraId="1755A0FE" w14:textId="77777777" w:rsidR="00883B76" w:rsidRPr="00D37CFE" w:rsidRDefault="00883B76" w:rsidP="00883B76">
      <w:pPr>
        <w:spacing w:after="0" w:line="240" w:lineRule="auto"/>
        <w:ind w:left="1440" w:right="1440"/>
      </w:pPr>
      <w:r w:rsidRPr="00D37CFE">
        <w:rPr>
          <w:b/>
          <w:bCs/>
        </w:rPr>
        <w:t>(h)</w:t>
      </w:r>
      <w:r w:rsidRPr="00D37CFE">
        <w:t>  Incest, in violation of </w:t>
      </w:r>
      <w:hyperlink r:id="rId25" w:history="1">
        <w:r w:rsidRPr="00D37CFE">
          <w:rPr>
            <w:rStyle w:val="Hyperlink"/>
            <w:color w:val="auto"/>
          </w:rPr>
          <w:t>section 18-6-301, C.R.S.</w:t>
        </w:r>
      </w:hyperlink>
      <w:r w:rsidRPr="00D37CFE">
        <w:t>;</w:t>
      </w:r>
    </w:p>
    <w:p w14:paraId="4B0DE5B2" w14:textId="77777777" w:rsidR="00883B76" w:rsidRPr="00D37CFE" w:rsidRDefault="00883B76" w:rsidP="00883B76">
      <w:pPr>
        <w:spacing w:after="0" w:line="240" w:lineRule="auto"/>
        <w:ind w:left="1440" w:right="1440"/>
      </w:pPr>
      <w:r w:rsidRPr="00D37CFE">
        <w:rPr>
          <w:b/>
          <w:bCs/>
        </w:rPr>
        <w:t>(</w:t>
      </w:r>
      <w:proofErr w:type="spellStart"/>
      <w:r w:rsidRPr="00D37CFE">
        <w:rPr>
          <w:b/>
          <w:bCs/>
        </w:rPr>
        <w:t>i</w:t>
      </w:r>
      <w:proofErr w:type="spellEnd"/>
      <w:r w:rsidRPr="00D37CFE">
        <w:rPr>
          <w:b/>
          <w:bCs/>
        </w:rPr>
        <w:t>)</w:t>
      </w:r>
      <w:r w:rsidRPr="00D37CFE">
        <w:t>  Aggravated incest, in violation of </w:t>
      </w:r>
      <w:hyperlink r:id="rId26" w:history="1">
        <w:r w:rsidRPr="00D37CFE">
          <w:rPr>
            <w:rStyle w:val="Hyperlink"/>
            <w:color w:val="auto"/>
          </w:rPr>
          <w:t>section 18-6-302, C.R.S.</w:t>
        </w:r>
      </w:hyperlink>
      <w:r w:rsidRPr="00D37CFE">
        <w:t>;</w:t>
      </w:r>
    </w:p>
    <w:p w14:paraId="6F31CB0F" w14:textId="77777777" w:rsidR="00883B76" w:rsidRPr="00D37CFE" w:rsidRDefault="00883B76" w:rsidP="00883B76">
      <w:pPr>
        <w:spacing w:after="0" w:line="240" w:lineRule="auto"/>
        <w:ind w:left="1440" w:right="1440"/>
      </w:pPr>
      <w:r w:rsidRPr="00D37CFE">
        <w:rPr>
          <w:b/>
          <w:bCs/>
        </w:rPr>
        <w:t>(j)</w:t>
      </w:r>
      <w:r w:rsidRPr="00D37CFE">
        <w:t>  Human trafficking of a minor for sexual servitude, as described in </w:t>
      </w:r>
      <w:hyperlink r:id="rId27" w:history="1">
        <w:r w:rsidRPr="00D37CFE">
          <w:rPr>
            <w:rStyle w:val="Hyperlink"/>
            <w:color w:val="auto"/>
          </w:rPr>
          <w:t>section 18-3-504 (2), C.R.S.</w:t>
        </w:r>
      </w:hyperlink>
      <w:r w:rsidRPr="00D37CFE">
        <w:t>;</w:t>
      </w:r>
    </w:p>
    <w:p w14:paraId="6447DFC7" w14:textId="77777777" w:rsidR="00883B76" w:rsidRPr="00D37CFE" w:rsidRDefault="00883B76" w:rsidP="00883B76">
      <w:pPr>
        <w:spacing w:after="0" w:line="240" w:lineRule="auto"/>
        <w:ind w:left="1440" w:right="1440"/>
      </w:pPr>
      <w:r w:rsidRPr="00D37CFE">
        <w:rPr>
          <w:b/>
          <w:bCs/>
        </w:rPr>
        <w:t>(j.5)</w:t>
      </w:r>
      <w:r w:rsidRPr="00D37CFE">
        <w:t>  Human trafficking for sexual servitude, as described in </w:t>
      </w:r>
      <w:hyperlink r:id="rId28" w:history="1">
        <w:r w:rsidRPr="00D37CFE">
          <w:rPr>
            <w:rStyle w:val="Hyperlink"/>
            <w:color w:val="auto"/>
          </w:rPr>
          <w:t>section 18-3-504 (1)</w:t>
        </w:r>
      </w:hyperlink>
      <w:r w:rsidRPr="00D37CFE">
        <w:t>;</w:t>
      </w:r>
    </w:p>
    <w:p w14:paraId="3460D3B3" w14:textId="77777777" w:rsidR="00883B76" w:rsidRPr="00D37CFE" w:rsidRDefault="00883B76" w:rsidP="00883B76">
      <w:pPr>
        <w:spacing w:after="0" w:line="240" w:lineRule="auto"/>
        <w:ind w:left="1440" w:right="1440"/>
      </w:pPr>
      <w:r w:rsidRPr="00D37CFE">
        <w:rPr>
          <w:b/>
          <w:bCs/>
        </w:rPr>
        <w:lastRenderedPageBreak/>
        <w:t>(k)</w:t>
      </w:r>
      <w:r w:rsidRPr="00D37CFE">
        <w:t>  Sexual exploitation of children, in violation of </w:t>
      </w:r>
      <w:hyperlink r:id="rId29" w:history="1">
        <w:r w:rsidRPr="00D37CFE">
          <w:rPr>
            <w:rStyle w:val="Hyperlink"/>
            <w:color w:val="auto"/>
          </w:rPr>
          <w:t>section 18-6-403, C.R.S.</w:t>
        </w:r>
      </w:hyperlink>
      <w:r w:rsidRPr="00D37CFE">
        <w:t>;</w:t>
      </w:r>
    </w:p>
    <w:p w14:paraId="01A63DEB" w14:textId="77777777" w:rsidR="00883B76" w:rsidRPr="00D37CFE" w:rsidRDefault="00883B76" w:rsidP="00883B76">
      <w:pPr>
        <w:spacing w:after="0" w:line="240" w:lineRule="auto"/>
        <w:ind w:left="1440" w:right="1440"/>
      </w:pPr>
      <w:r w:rsidRPr="00D37CFE">
        <w:rPr>
          <w:b/>
          <w:bCs/>
        </w:rPr>
        <w:t>(l)</w:t>
      </w:r>
      <w:r w:rsidRPr="00D37CFE">
        <w:t>  Procurement of a child for sexual exploitation, in violation of </w:t>
      </w:r>
      <w:hyperlink r:id="rId30" w:history="1">
        <w:r w:rsidRPr="00D37CFE">
          <w:rPr>
            <w:rStyle w:val="Hyperlink"/>
            <w:color w:val="auto"/>
          </w:rPr>
          <w:t>section 18-6-404, C.R.S.</w:t>
        </w:r>
      </w:hyperlink>
      <w:r w:rsidRPr="00D37CFE">
        <w:t>;</w:t>
      </w:r>
    </w:p>
    <w:p w14:paraId="61A20336" w14:textId="77777777" w:rsidR="00883B76" w:rsidRPr="00D37CFE" w:rsidRDefault="00883B76" w:rsidP="00883B76">
      <w:pPr>
        <w:spacing w:after="0" w:line="240" w:lineRule="auto"/>
        <w:ind w:left="1440" w:right="1440"/>
      </w:pPr>
      <w:r w:rsidRPr="00D37CFE">
        <w:rPr>
          <w:b/>
          <w:bCs/>
        </w:rPr>
        <w:t>(m)</w:t>
      </w:r>
      <w:r w:rsidRPr="00D37CFE">
        <w:t>  Indecent exposure, in violation of </w:t>
      </w:r>
      <w:hyperlink r:id="rId31" w:history="1">
        <w:r w:rsidRPr="00D37CFE">
          <w:rPr>
            <w:rStyle w:val="Hyperlink"/>
            <w:color w:val="auto"/>
          </w:rPr>
          <w:t>section 18-7-302, C.R.S.</w:t>
        </w:r>
      </w:hyperlink>
      <w:r w:rsidRPr="00D37CFE">
        <w:t>;</w:t>
      </w:r>
    </w:p>
    <w:p w14:paraId="1F621A38" w14:textId="77777777" w:rsidR="00883B76" w:rsidRPr="00D37CFE" w:rsidRDefault="00883B76" w:rsidP="00883B76">
      <w:pPr>
        <w:spacing w:after="0" w:line="240" w:lineRule="auto"/>
        <w:ind w:left="1440" w:right="1440"/>
      </w:pPr>
      <w:r w:rsidRPr="00D37CFE">
        <w:rPr>
          <w:b/>
          <w:bCs/>
        </w:rPr>
        <w:t>(n)</w:t>
      </w:r>
      <w:r w:rsidRPr="00D37CFE">
        <w:t>  Soliciting for child prostitution, in violation of </w:t>
      </w:r>
      <w:hyperlink r:id="rId32" w:history="1">
        <w:r w:rsidRPr="00D37CFE">
          <w:rPr>
            <w:rStyle w:val="Hyperlink"/>
            <w:color w:val="auto"/>
          </w:rPr>
          <w:t>section 18-7-402, C.R.S.</w:t>
        </w:r>
      </w:hyperlink>
      <w:r w:rsidRPr="00D37CFE">
        <w:t>;</w:t>
      </w:r>
    </w:p>
    <w:p w14:paraId="11948EFE" w14:textId="77777777" w:rsidR="00883B76" w:rsidRPr="00D37CFE" w:rsidRDefault="00883B76" w:rsidP="00883B76">
      <w:pPr>
        <w:spacing w:after="0" w:line="240" w:lineRule="auto"/>
        <w:ind w:left="1440" w:right="1440"/>
      </w:pPr>
      <w:r w:rsidRPr="00D37CFE">
        <w:rPr>
          <w:b/>
          <w:bCs/>
        </w:rPr>
        <w:t>(o)</w:t>
      </w:r>
      <w:r w:rsidRPr="00D37CFE">
        <w:t>  Pandering of a child, in violation of </w:t>
      </w:r>
      <w:hyperlink r:id="rId33" w:history="1">
        <w:r w:rsidRPr="00D37CFE">
          <w:rPr>
            <w:rStyle w:val="Hyperlink"/>
            <w:color w:val="auto"/>
          </w:rPr>
          <w:t>section 18-7-403, C.R.S.</w:t>
        </w:r>
      </w:hyperlink>
      <w:r w:rsidRPr="00D37CFE">
        <w:t>;</w:t>
      </w:r>
    </w:p>
    <w:p w14:paraId="0B3E660A" w14:textId="77777777" w:rsidR="00883B76" w:rsidRPr="00D37CFE" w:rsidRDefault="00883B76" w:rsidP="00883B76">
      <w:pPr>
        <w:spacing w:after="0" w:line="240" w:lineRule="auto"/>
        <w:ind w:left="1440" w:right="1440"/>
      </w:pPr>
      <w:r w:rsidRPr="00D37CFE">
        <w:rPr>
          <w:b/>
          <w:bCs/>
        </w:rPr>
        <w:t>(p)</w:t>
      </w:r>
      <w:r w:rsidRPr="00D37CFE">
        <w:t>  Procurement of a child, in violation of </w:t>
      </w:r>
      <w:hyperlink r:id="rId34" w:history="1">
        <w:r w:rsidRPr="00D37CFE">
          <w:rPr>
            <w:rStyle w:val="Hyperlink"/>
            <w:color w:val="auto"/>
          </w:rPr>
          <w:t>section 18-7-403.5, C.R.S.</w:t>
        </w:r>
      </w:hyperlink>
      <w:r w:rsidRPr="00D37CFE">
        <w:t>;</w:t>
      </w:r>
    </w:p>
    <w:p w14:paraId="73DD5736" w14:textId="77777777" w:rsidR="00883B76" w:rsidRPr="00D37CFE" w:rsidRDefault="00883B76" w:rsidP="00883B76">
      <w:pPr>
        <w:spacing w:after="0" w:line="240" w:lineRule="auto"/>
        <w:ind w:left="1440" w:right="1440"/>
      </w:pPr>
      <w:r w:rsidRPr="00D37CFE">
        <w:rPr>
          <w:b/>
          <w:bCs/>
        </w:rPr>
        <w:t>(q)</w:t>
      </w:r>
      <w:r w:rsidRPr="00D37CFE">
        <w:t>  Keeping a place of child prostitution, in violation of </w:t>
      </w:r>
      <w:hyperlink r:id="rId35" w:history="1">
        <w:r w:rsidRPr="00D37CFE">
          <w:rPr>
            <w:rStyle w:val="Hyperlink"/>
            <w:color w:val="auto"/>
          </w:rPr>
          <w:t>section 18-7-404, C.R.S.</w:t>
        </w:r>
      </w:hyperlink>
      <w:r w:rsidRPr="00D37CFE">
        <w:t>;</w:t>
      </w:r>
    </w:p>
    <w:p w14:paraId="0D679AB2" w14:textId="77777777" w:rsidR="00883B76" w:rsidRPr="00D37CFE" w:rsidRDefault="00883B76" w:rsidP="00883B76">
      <w:pPr>
        <w:spacing w:after="0" w:line="240" w:lineRule="auto"/>
        <w:ind w:left="1440" w:right="1440"/>
      </w:pPr>
      <w:r w:rsidRPr="00D37CFE">
        <w:rPr>
          <w:b/>
          <w:bCs/>
        </w:rPr>
        <w:t>(r)</w:t>
      </w:r>
      <w:r w:rsidRPr="00D37CFE">
        <w:t>  Pimping of a child, in violation of </w:t>
      </w:r>
      <w:hyperlink r:id="rId36" w:history="1">
        <w:r w:rsidRPr="00D37CFE">
          <w:rPr>
            <w:rStyle w:val="Hyperlink"/>
            <w:color w:val="auto"/>
          </w:rPr>
          <w:t>section 18-7-405, C.R.S.</w:t>
        </w:r>
      </w:hyperlink>
      <w:r w:rsidRPr="00D37CFE">
        <w:t>;</w:t>
      </w:r>
    </w:p>
    <w:p w14:paraId="5AA65DAD" w14:textId="77777777" w:rsidR="00883B76" w:rsidRPr="00D37CFE" w:rsidRDefault="00883B76" w:rsidP="00883B76">
      <w:pPr>
        <w:spacing w:after="0" w:line="240" w:lineRule="auto"/>
        <w:ind w:left="1440" w:right="1440"/>
      </w:pPr>
      <w:r w:rsidRPr="00D37CFE">
        <w:rPr>
          <w:b/>
          <w:bCs/>
        </w:rPr>
        <w:t>(s)</w:t>
      </w:r>
      <w:r w:rsidRPr="00D37CFE">
        <w:t>  Inducement of child prostitution, in violation of </w:t>
      </w:r>
      <w:hyperlink r:id="rId37" w:history="1">
        <w:r w:rsidRPr="00D37CFE">
          <w:rPr>
            <w:rStyle w:val="Hyperlink"/>
            <w:color w:val="auto"/>
          </w:rPr>
          <w:t>section 18-7-405.5, C.R.S.</w:t>
        </w:r>
      </w:hyperlink>
      <w:r w:rsidRPr="00D37CFE">
        <w:t>;</w:t>
      </w:r>
    </w:p>
    <w:p w14:paraId="3B64ACD6" w14:textId="30F092E8" w:rsidR="00883B76" w:rsidRPr="00D37CFE" w:rsidRDefault="34D73456" w:rsidP="00883B76">
      <w:pPr>
        <w:spacing w:after="0" w:line="240" w:lineRule="auto"/>
        <w:ind w:left="1440" w:right="1440"/>
      </w:pPr>
      <w:r w:rsidRPr="34D73456">
        <w:rPr>
          <w:b/>
          <w:bCs/>
        </w:rPr>
        <w:t>(t)</w:t>
      </w:r>
      <w:r>
        <w:t>  Patronizing a prostituted child, in violation of </w:t>
      </w:r>
      <w:hyperlink r:id="rId38">
        <w:r w:rsidRPr="34D73456">
          <w:rPr>
            <w:rStyle w:val="Hyperlink"/>
            <w:color w:val="auto"/>
          </w:rPr>
          <w:t>section 18-7-406, C.R.S.</w:t>
        </w:r>
      </w:hyperlink>
      <w:r>
        <w:t>;</w:t>
      </w:r>
      <w:r w:rsidR="00903BE0">
        <w:rPr>
          <w:rStyle w:val="FootnoteReference"/>
        </w:rPr>
        <w:footnoteReference w:id="43"/>
      </w:r>
    </w:p>
    <w:p w14:paraId="2047524E" w14:textId="77777777" w:rsidR="00883B76" w:rsidRPr="00D37CFE" w:rsidRDefault="00883B76" w:rsidP="00883B76">
      <w:pPr>
        <w:spacing w:after="0" w:line="240" w:lineRule="auto"/>
        <w:ind w:left="1440" w:right="1440"/>
      </w:pPr>
      <w:r w:rsidRPr="00D37CFE">
        <w:rPr>
          <w:b/>
          <w:bCs/>
        </w:rPr>
        <w:t>(u)</w:t>
      </w:r>
      <w:r w:rsidRPr="00D37CFE">
        <w:t>  Engaging in sexual conduct in a correctional institution, in violation of </w:t>
      </w:r>
      <w:hyperlink r:id="rId39" w:history="1">
        <w:r w:rsidRPr="00D37CFE">
          <w:rPr>
            <w:rStyle w:val="Hyperlink"/>
            <w:color w:val="auto"/>
          </w:rPr>
          <w:t>section 18-7-701, C.R.S.</w:t>
        </w:r>
      </w:hyperlink>
      <w:r w:rsidRPr="00D37CFE">
        <w:t>;</w:t>
      </w:r>
    </w:p>
    <w:p w14:paraId="6B2D3587" w14:textId="77777777" w:rsidR="00883B76" w:rsidRPr="00D37CFE" w:rsidRDefault="00883B76" w:rsidP="00883B76">
      <w:pPr>
        <w:spacing w:after="0" w:line="240" w:lineRule="auto"/>
        <w:ind w:left="1440" w:right="1440"/>
      </w:pPr>
      <w:r w:rsidRPr="00D37CFE">
        <w:rPr>
          <w:b/>
          <w:bCs/>
        </w:rPr>
        <w:t>(v)</w:t>
      </w:r>
      <w:r w:rsidRPr="00D37CFE">
        <w:t>  Wholesale promotion of obscenity to a minor, in violation of </w:t>
      </w:r>
      <w:hyperlink r:id="rId40" w:history="1">
        <w:r w:rsidRPr="00D37CFE">
          <w:rPr>
            <w:rStyle w:val="Hyperlink"/>
            <w:color w:val="auto"/>
          </w:rPr>
          <w:t>section 18-7-102 (1.5), C.R.S.</w:t>
        </w:r>
      </w:hyperlink>
      <w:r w:rsidRPr="00D37CFE">
        <w:t>;</w:t>
      </w:r>
    </w:p>
    <w:p w14:paraId="406B68EA" w14:textId="77777777" w:rsidR="00883B76" w:rsidRPr="00D37CFE" w:rsidRDefault="00883B76" w:rsidP="00883B76">
      <w:pPr>
        <w:spacing w:after="0" w:line="240" w:lineRule="auto"/>
        <w:ind w:left="1440" w:right="1440"/>
      </w:pPr>
      <w:r w:rsidRPr="00D37CFE">
        <w:rPr>
          <w:b/>
          <w:bCs/>
        </w:rPr>
        <w:t>(w)</w:t>
      </w:r>
      <w:r w:rsidRPr="00D37CFE">
        <w:t>  Promotion of obscenity to a minor, in violation of </w:t>
      </w:r>
      <w:hyperlink r:id="rId41" w:history="1">
        <w:r w:rsidRPr="00D37CFE">
          <w:rPr>
            <w:rStyle w:val="Hyperlink"/>
            <w:color w:val="auto"/>
          </w:rPr>
          <w:t>section 18-7-102 (2.5), C.R.S.</w:t>
        </w:r>
      </w:hyperlink>
      <w:r w:rsidRPr="00D37CFE">
        <w:t>;</w:t>
      </w:r>
    </w:p>
    <w:p w14:paraId="73A4AFFF" w14:textId="77777777" w:rsidR="00883B76" w:rsidRPr="00D37CFE" w:rsidRDefault="00883B76" w:rsidP="00883B76">
      <w:pPr>
        <w:spacing w:after="0" w:line="240" w:lineRule="auto"/>
        <w:ind w:left="1440" w:right="1440"/>
      </w:pPr>
      <w:r w:rsidRPr="00D37CFE">
        <w:rPr>
          <w:b/>
          <w:bCs/>
        </w:rPr>
        <w:t>(x)</w:t>
      </w:r>
      <w:r w:rsidRPr="00D37CFE">
        <w:t>  Class 4 felony internet luring of a child, in violation of </w:t>
      </w:r>
      <w:hyperlink r:id="rId42" w:history="1">
        <w:r w:rsidRPr="00D37CFE">
          <w:rPr>
            <w:rStyle w:val="Hyperlink"/>
            <w:color w:val="auto"/>
          </w:rPr>
          <w:t>section 18-3-306 (3), C.R.S.</w:t>
        </w:r>
      </w:hyperlink>
      <w:r w:rsidRPr="00D37CFE">
        <w:t>;</w:t>
      </w:r>
    </w:p>
    <w:p w14:paraId="1000C56C" w14:textId="77777777" w:rsidR="00883B76" w:rsidRPr="00D37CFE" w:rsidRDefault="00883B76" w:rsidP="00883B76">
      <w:pPr>
        <w:spacing w:after="0" w:line="240" w:lineRule="auto"/>
        <w:ind w:left="1440" w:right="1440"/>
      </w:pPr>
      <w:r w:rsidRPr="00D37CFE">
        <w:rPr>
          <w:b/>
          <w:bCs/>
        </w:rPr>
        <w:t>(y)</w:t>
      </w:r>
      <w:r w:rsidRPr="00D37CFE">
        <w:t>  Internet sexual exploitation of a child, in violation of </w:t>
      </w:r>
      <w:hyperlink r:id="rId43" w:history="1">
        <w:r w:rsidRPr="00D37CFE">
          <w:rPr>
            <w:rStyle w:val="Hyperlink"/>
            <w:color w:val="auto"/>
          </w:rPr>
          <w:t>section 18-3-405.4, C.R.S.</w:t>
        </w:r>
      </w:hyperlink>
      <w:r w:rsidRPr="00D37CFE">
        <w:t>;</w:t>
      </w:r>
    </w:p>
    <w:p w14:paraId="08A27669" w14:textId="77777777" w:rsidR="00883B76" w:rsidRPr="00D37CFE" w:rsidRDefault="00883B76" w:rsidP="00883B76">
      <w:pPr>
        <w:spacing w:after="0" w:line="240" w:lineRule="auto"/>
        <w:ind w:left="1440" w:right="1440"/>
      </w:pPr>
      <w:r w:rsidRPr="00D37CFE">
        <w:rPr>
          <w:b/>
          <w:bCs/>
        </w:rPr>
        <w:t>(z)</w:t>
      </w:r>
      <w:r w:rsidRPr="00D37CFE">
        <w:t>  Public indecency, committed in violation of </w:t>
      </w:r>
      <w:hyperlink r:id="rId44" w:history="1">
        <w:r w:rsidRPr="00D37CFE">
          <w:rPr>
            <w:rStyle w:val="Hyperlink"/>
            <w:color w:val="auto"/>
          </w:rPr>
          <w:t>section 18-7-301 (2)(b), C.R.S.</w:t>
        </w:r>
      </w:hyperlink>
      <w:r w:rsidRPr="00D37CFE">
        <w:t>, if a second offense is committed within five years of the previous offense or a third or subsequent offense is committed;</w:t>
      </w:r>
    </w:p>
    <w:p w14:paraId="5BA55A22" w14:textId="77777777" w:rsidR="00883B76" w:rsidRPr="00D37CFE" w:rsidRDefault="00883B76" w:rsidP="00883B76">
      <w:pPr>
        <w:spacing w:after="0" w:line="240" w:lineRule="auto"/>
        <w:ind w:left="1440" w:right="1440"/>
      </w:pPr>
      <w:r w:rsidRPr="00D37CFE">
        <w:rPr>
          <w:b/>
          <w:bCs/>
        </w:rPr>
        <w:t>(aa)</w:t>
      </w:r>
      <w:r w:rsidRPr="00D37CFE">
        <w:t>  Invasion of privacy for sexual gratification, in violation of </w:t>
      </w:r>
      <w:hyperlink r:id="rId45" w:history="1">
        <w:r w:rsidRPr="00D37CFE">
          <w:rPr>
            <w:rStyle w:val="Hyperlink"/>
            <w:color w:val="auto"/>
          </w:rPr>
          <w:t>section 18-3-405.6, C.R.S.</w:t>
        </w:r>
      </w:hyperlink>
      <w:r w:rsidRPr="00D37CFE">
        <w:t>; or</w:t>
      </w:r>
    </w:p>
    <w:p w14:paraId="717FA8D5" w14:textId="77777777" w:rsidR="00883B76" w:rsidRPr="00D37CFE" w:rsidRDefault="00883B76" w:rsidP="00883B76">
      <w:pPr>
        <w:spacing w:after="0" w:line="240" w:lineRule="auto"/>
        <w:ind w:left="1440" w:right="1440"/>
      </w:pPr>
      <w:r w:rsidRPr="00D37CFE">
        <w:rPr>
          <w:b/>
          <w:bCs/>
        </w:rPr>
        <w:t>(bb)</w:t>
      </w:r>
      <w:r w:rsidRPr="00D37CFE">
        <w:t>  Second degree kidnapping, if committed in violation of </w:t>
      </w:r>
      <w:hyperlink r:id="rId46" w:history="1">
        <w:r w:rsidRPr="00D37CFE">
          <w:rPr>
            <w:rStyle w:val="Hyperlink"/>
            <w:color w:val="auto"/>
          </w:rPr>
          <w:t>section 18-3-302 (3)(a), C.R.S.</w:t>
        </w:r>
      </w:hyperlink>
    </w:p>
    <w:p w14:paraId="497CF574" w14:textId="77777777" w:rsidR="00883B76" w:rsidRPr="00D37CFE" w:rsidRDefault="00883B76" w:rsidP="00883B76">
      <w:pPr>
        <w:ind w:left="720" w:right="1440"/>
      </w:pPr>
    </w:p>
    <w:p w14:paraId="59E14991" w14:textId="59F5EA4F" w:rsidR="00883B76" w:rsidRDefault="00883B76" w:rsidP="00883B76">
      <w:pPr>
        <w:rPr>
          <w:b/>
          <w:bCs/>
        </w:rPr>
      </w:pPr>
      <w:r w:rsidRPr="00D37CFE">
        <w:rPr>
          <w:b/>
          <w:bCs/>
        </w:rPr>
        <w:t xml:space="preserve">Community Supervision Team </w:t>
      </w:r>
      <w:bookmarkStart w:id="131" w:name="CST"/>
      <w:r w:rsidRPr="00D37CFE">
        <w:rPr>
          <w:b/>
          <w:bCs/>
        </w:rPr>
        <w:t>(CST)</w:t>
      </w:r>
      <w:bookmarkEnd w:id="131"/>
    </w:p>
    <w:p w14:paraId="756330F3" w14:textId="39AB6290" w:rsidR="00731909" w:rsidRPr="00CC4703" w:rsidRDefault="00883B76" w:rsidP="00CC4703">
      <w:pPr>
        <w:ind w:left="720"/>
        <w:rPr>
          <w:bCs/>
        </w:rPr>
      </w:pPr>
      <w:r w:rsidRPr="5A413E06">
        <w:t>A team of professionals including a minimum of the supervising officer, the treatment provider, and the polygraph examiner who collaborate to make decisions about the offender.</w:t>
      </w:r>
      <w:r w:rsidRPr="5A413E06">
        <w:rPr>
          <w:rStyle w:val="FootnoteReference"/>
        </w:rPr>
        <w:footnoteReference w:id="44"/>
      </w:r>
      <w:bookmarkStart w:id="132" w:name="DyadicTherapy"/>
      <w:bookmarkStart w:id="133" w:name="IndeterminateSentencing"/>
    </w:p>
    <w:p w14:paraId="2C9B0FB5" w14:textId="5EE7959A" w:rsidR="00091834" w:rsidRDefault="00091834" w:rsidP="00091834">
      <w:pPr>
        <w:rPr>
          <w:b/>
        </w:rPr>
      </w:pPr>
      <w:r w:rsidRPr="00821D1C">
        <w:rPr>
          <w:b/>
        </w:rPr>
        <w:t xml:space="preserve">Dyadic therapy </w:t>
      </w:r>
    </w:p>
    <w:bookmarkEnd w:id="132"/>
    <w:p w14:paraId="57D468E5" w14:textId="5CBCE486" w:rsidR="004849A8" w:rsidRPr="004849A8" w:rsidRDefault="004849A8" w:rsidP="000670FF">
      <w:pPr>
        <w:ind w:left="720"/>
      </w:pPr>
      <w:r>
        <w:t xml:space="preserve">A </w:t>
      </w:r>
      <w:r w:rsidR="00D86E32">
        <w:t>psychotherapeutic</w:t>
      </w:r>
      <w:r>
        <w:t xml:space="preserve"> treatment method for families that have children with symptoms of emotional disorders, including complex trauma and disorders of attachment. Dyadic therapy principally involves creating a “playful, accepting, curious, and empathic” environment in which the therapist attunes the child’s subjective experiences </w:t>
      </w:r>
      <w:r w:rsidR="006D4193">
        <w:t xml:space="preserve">and reflects this back to the child by means of eye contact, facial expressions, gestures and movements, voice tone, timing and touch, co-regulates emotional affect and </w:t>
      </w:r>
      <w:r w:rsidR="006D4193">
        <w:lastRenderedPageBreak/>
        <w:t xml:space="preserve">co-constructs an alternative autobiographical narrative with the child. </w:t>
      </w:r>
      <w:r w:rsidR="00B64E77">
        <w:t>Dyadic therapy also makes use of cognitive-behavioral strategies</w:t>
      </w:r>
      <w:r w:rsidR="000670FF">
        <w:t>.</w:t>
      </w:r>
      <w:r w:rsidR="004F358C">
        <w:rPr>
          <w:rStyle w:val="FootnoteReference"/>
        </w:rPr>
        <w:footnoteReference w:id="45"/>
      </w:r>
    </w:p>
    <w:p w14:paraId="018D8103" w14:textId="101FFA6F" w:rsidR="00091834" w:rsidRDefault="009A5628" w:rsidP="00883B76">
      <w:pPr>
        <w:rPr>
          <w:b/>
        </w:rPr>
      </w:pPr>
      <w:r>
        <w:rPr>
          <w:b/>
        </w:rPr>
        <w:t>Estimate of Risk of Adolescent Sexual Offense Recidivism (</w:t>
      </w:r>
      <w:bookmarkStart w:id="134" w:name="ERASOR"/>
      <w:proofErr w:type="spellStart"/>
      <w:r>
        <w:rPr>
          <w:b/>
        </w:rPr>
        <w:t>ERASOR</w:t>
      </w:r>
      <w:bookmarkEnd w:id="134"/>
      <w:proofErr w:type="spellEnd"/>
      <w:r>
        <w:rPr>
          <w:b/>
        </w:rPr>
        <w:t>)</w:t>
      </w:r>
    </w:p>
    <w:p w14:paraId="35D720C2" w14:textId="672F7BC8" w:rsidR="009A5628" w:rsidRDefault="003B46E1" w:rsidP="003E1B94">
      <w:pPr>
        <w:ind w:left="720"/>
      </w:pPr>
      <w:r>
        <w:t xml:space="preserve">The </w:t>
      </w:r>
      <w:proofErr w:type="spellStart"/>
      <w:r>
        <w:t>ERASOR</w:t>
      </w:r>
      <w:proofErr w:type="spellEnd"/>
      <w:r>
        <w:t xml:space="preserve"> is a structured professional judgement instrument used for the assessment of sexual re-offense in juvenile sexual offenders, ages 12-18</w:t>
      </w:r>
      <w:r w:rsidR="003E1B94">
        <w:t xml:space="preserve">. The </w:t>
      </w:r>
      <w:proofErr w:type="spellStart"/>
      <w:r w:rsidR="003E1B94">
        <w:t>ERASOR</w:t>
      </w:r>
      <w:proofErr w:type="spellEnd"/>
      <w:r w:rsidR="003E1B94">
        <w:t xml:space="preserve"> is composed of 25 risk factors falling into five categories: </w:t>
      </w:r>
    </w:p>
    <w:p w14:paraId="23AC846B" w14:textId="7B80DE36" w:rsidR="003E1B94" w:rsidRDefault="003E1B94" w:rsidP="003F7DB8">
      <w:pPr>
        <w:pStyle w:val="ListParagraph"/>
        <w:numPr>
          <w:ilvl w:val="0"/>
          <w:numId w:val="38"/>
        </w:numPr>
      </w:pPr>
      <w:r>
        <w:t>Sexual Interests, Attitudes, and Behaviors</w:t>
      </w:r>
    </w:p>
    <w:p w14:paraId="19D9BDAC" w14:textId="73503999" w:rsidR="003E1B94" w:rsidRDefault="003E1B94" w:rsidP="003F7DB8">
      <w:pPr>
        <w:pStyle w:val="ListParagraph"/>
        <w:numPr>
          <w:ilvl w:val="0"/>
          <w:numId w:val="38"/>
        </w:numPr>
      </w:pPr>
      <w:r>
        <w:t>Historical Sexual Assaults</w:t>
      </w:r>
    </w:p>
    <w:p w14:paraId="67BEA16F" w14:textId="16DAB799" w:rsidR="003E1B94" w:rsidRDefault="003E1B94" w:rsidP="003F7DB8">
      <w:pPr>
        <w:pStyle w:val="ListParagraph"/>
        <w:numPr>
          <w:ilvl w:val="0"/>
          <w:numId w:val="38"/>
        </w:numPr>
      </w:pPr>
      <w:r>
        <w:t>Psychosocial Functioning</w:t>
      </w:r>
    </w:p>
    <w:p w14:paraId="5FC228CC" w14:textId="37F4F65F" w:rsidR="003E1B94" w:rsidRDefault="003E1B94" w:rsidP="003F7DB8">
      <w:pPr>
        <w:pStyle w:val="ListParagraph"/>
        <w:numPr>
          <w:ilvl w:val="0"/>
          <w:numId w:val="38"/>
        </w:numPr>
      </w:pPr>
      <w:r>
        <w:t>Family/environmental Functioning</w:t>
      </w:r>
    </w:p>
    <w:p w14:paraId="4B9C685D" w14:textId="7885120B" w:rsidR="003E1B94" w:rsidRDefault="003E1B94" w:rsidP="003F7DB8">
      <w:pPr>
        <w:pStyle w:val="ListParagraph"/>
        <w:numPr>
          <w:ilvl w:val="0"/>
          <w:numId w:val="38"/>
        </w:numPr>
      </w:pPr>
      <w:r>
        <w:t xml:space="preserve">Treatment </w:t>
      </w:r>
    </w:p>
    <w:p w14:paraId="24121992" w14:textId="28793CF9" w:rsidR="00804F89" w:rsidRPr="009A5628" w:rsidRDefault="009E0A7A" w:rsidP="009E0A7A">
      <w:pPr>
        <w:ind w:left="720"/>
      </w:pPr>
      <w:r>
        <w:t xml:space="preserve">For </w:t>
      </w:r>
      <w:proofErr w:type="spellStart"/>
      <w:r w:rsidR="006A5223">
        <w:t>ERASOR</w:t>
      </w:r>
      <w:proofErr w:type="spellEnd"/>
      <w:r w:rsidR="006A5223">
        <w:t xml:space="preserve"> manual, see </w:t>
      </w:r>
      <w:hyperlink r:id="rId47" w:history="1">
        <w:r w:rsidR="006A5223" w:rsidRPr="00F535F5">
          <w:rPr>
            <w:rStyle w:val="Hyperlink"/>
          </w:rPr>
          <w:t>https://djj.ky.gov/800%20Policy%20Manual/ERASOR%202.0.pdf</w:t>
        </w:r>
      </w:hyperlink>
      <w:r w:rsidR="006A5223">
        <w:t xml:space="preserve">. </w:t>
      </w:r>
    </w:p>
    <w:p w14:paraId="762D3A94" w14:textId="40A12822" w:rsidR="00883B76" w:rsidRPr="00D37CFE" w:rsidRDefault="00883B76" w:rsidP="00883B76">
      <w:pPr>
        <w:rPr>
          <w:b/>
        </w:rPr>
      </w:pPr>
      <w:r w:rsidRPr="00D37CFE">
        <w:rPr>
          <w:b/>
        </w:rPr>
        <w:t xml:space="preserve">Indeterminate Sentence </w:t>
      </w:r>
    </w:p>
    <w:bookmarkEnd w:id="133"/>
    <w:p w14:paraId="402D2691" w14:textId="77777777" w:rsidR="00883B76" w:rsidRPr="00D37CFE" w:rsidRDefault="00883B76" w:rsidP="00883B76">
      <w:pPr>
        <w:ind w:left="720"/>
      </w:pPr>
      <w:r w:rsidRPr="00D37CFE">
        <w:t xml:space="preserve">Part of the 1998 Lifetime Supervision Act (see below) requiring indeterminate sentencing for the class 2, 3, and 4 felony sex offenses. This type of sentencing consists of an upper term of the client’s natural life and a lower term of a definitive number of years not less than the minimum nor more than twice the maximum of the presumptive range authorized for the class of felony of which the client stands convicted. </w:t>
      </w:r>
      <w:r w:rsidRPr="00D37CFE">
        <w:rPr>
          <w:rStyle w:val="FootnoteReference"/>
        </w:rPr>
        <w:footnoteReference w:id="46"/>
      </w:r>
    </w:p>
    <w:p w14:paraId="1F2D6A9C" w14:textId="77777777" w:rsidR="00883B76" w:rsidRPr="00D37CFE" w:rsidRDefault="00883B76" w:rsidP="00883B76">
      <w:pPr>
        <w:ind w:left="720"/>
      </w:pPr>
      <w:r w:rsidRPr="00D37CFE">
        <w:t>A sex offender will be sentence to the custody of the Department of Corrections for an indeterminate term if:</w:t>
      </w:r>
    </w:p>
    <w:p w14:paraId="2C5FA5A9" w14:textId="0FCD1E5A" w:rsidR="00883B76" w:rsidRPr="00D37CFE" w:rsidRDefault="0054682D" w:rsidP="003F7DB8">
      <w:pPr>
        <w:pStyle w:val="ListParagraph"/>
        <w:numPr>
          <w:ilvl w:val="0"/>
          <w:numId w:val="22"/>
        </w:numPr>
        <w:ind w:right="1440"/>
      </w:pPr>
      <w:r>
        <w:t>S/he</w:t>
      </w:r>
      <w:r w:rsidR="00883B76" w:rsidRPr="00D37CFE">
        <w:t xml:space="preserve"> commits a class 2, 3, or 4 sex offense in violation of CRS §§§ 18-3-402, 405, or 405.3 when the act includes sexual intrusion</w:t>
      </w:r>
      <w:r w:rsidR="00883B76" w:rsidRPr="00D37CFE">
        <w:rPr>
          <w:rStyle w:val="FootnoteReference"/>
        </w:rPr>
        <w:footnoteReference w:id="47"/>
      </w:r>
      <w:r w:rsidR="00883B76" w:rsidRPr="00D37CFE">
        <w:t xml:space="preserve"> or sexual penetration;</w:t>
      </w:r>
      <w:r w:rsidR="00883B76" w:rsidRPr="00D37CFE">
        <w:rPr>
          <w:rStyle w:val="FootnoteReference"/>
        </w:rPr>
        <w:footnoteReference w:id="48"/>
      </w:r>
    </w:p>
    <w:p w14:paraId="6C6306B4" w14:textId="0E14DCBD" w:rsidR="00883B76" w:rsidRPr="00D37CFE" w:rsidRDefault="0054682D" w:rsidP="003F7DB8">
      <w:pPr>
        <w:pStyle w:val="ListParagraph"/>
        <w:numPr>
          <w:ilvl w:val="0"/>
          <w:numId w:val="22"/>
        </w:numPr>
        <w:ind w:right="1440"/>
      </w:pPr>
      <w:r>
        <w:t>S/he</w:t>
      </w:r>
      <w:r w:rsidR="00883B76" w:rsidRPr="00D37CFE">
        <w:t xml:space="preserve"> committed the act against a child who was under 12 years of age at the time of the offense; and</w:t>
      </w:r>
    </w:p>
    <w:p w14:paraId="2E051E14" w14:textId="2B86F969" w:rsidR="00883B76" w:rsidRPr="00D37CFE" w:rsidRDefault="0054682D" w:rsidP="003F7DB8">
      <w:pPr>
        <w:pStyle w:val="ListParagraph"/>
        <w:numPr>
          <w:ilvl w:val="0"/>
          <w:numId w:val="22"/>
        </w:numPr>
        <w:ind w:right="1440"/>
      </w:pPr>
      <w:r>
        <w:t>S/he</w:t>
      </w:r>
      <w:r w:rsidR="00883B76" w:rsidRPr="00D37CFE">
        <w:t xml:space="preserve"> was at least 18 years of age and at least 10 years older than the child.</w:t>
      </w:r>
    </w:p>
    <w:p w14:paraId="155FB451" w14:textId="4A2E31FD" w:rsidR="00883B76" w:rsidRPr="00D37CFE" w:rsidRDefault="00883B76" w:rsidP="00883B76">
      <w:pPr>
        <w:ind w:left="720"/>
      </w:pPr>
      <w:r w:rsidRPr="00D37CFE">
        <w:t xml:space="preserve">If a client commits an offense as described above, </w:t>
      </w:r>
      <w:r w:rsidR="0054682D">
        <w:t>s/he</w:t>
      </w:r>
      <w:r w:rsidRPr="00D37CFE">
        <w:t xml:space="preserve"> will be sentenced to the custody of the Department of Corrections for an indeterminate term of:</w:t>
      </w:r>
    </w:p>
    <w:p w14:paraId="1395531B" w14:textId="77777777" w:rsidR="00883B76" w:rsidRPr="00D37CFE" w:rsidRDefault="00883B76" w:rsidP="003F7DB8">
      <w:pPr>
        <w:pStyle w:val="ListParagraph"/>
        <w:numPr>
          <w:ilvl w:val="0"/>
          <w:numId w:val="23"/>
        </w:numPr>
        <w:ind w:right="1440"/>
      </w:pPr>
      <w:r w:rsidRPr="00D37CFE">
        <w:t>At least 10 to 16 years for a Class 4 felony to a maximum of the person’s natural life;</w:t>
      </w:r>
    </w:p>
    <w:p w14:paraId="62A1F7D1" w14:textId="77777777" w:rsidR="00883B76" w:rsidRPr="00D37CFE" w:rsidRDefault="00883B76" w:rsidP="003F7DB8">
      <w:pPr>
        <w:pStyle w:val="ListParagraph"/>
        <w:numPr>
          <w:ilvl w:val="0"/>
          <w:numId w:val="23"/>
        </w:numPr>
        <w:ind w:right="1440"/>
      </w:pPr>
      <w:r w:rsidRPr="00D37CFE">
        <w:lastRenderedPageBreak/>
        <w:t>At least 18 to 32 years for a Class 3 felony to a maximum of the person’s natural life; and</w:t>
      </w:r>
    </w:p>
    <w:p w14:paraId="7AACF1ED" w14:textId="77777777" w:rsidR="00883B76" w:rsidRPr="00D37CFE" w:rsidRDefault="00883B76" w:rsidP="003F7DB8">
      <w:pPr>
        <w:pStyle w:val="ListParagraph"/>
        <w:numPr>
          <w:ilvl w:val="0"/>
          <w:numId w:val="23"/>
        </w:numPr>
        <w:ind w:right="1440"/>
      </w:pPr>
      <w:r w:rsidRPr="00D37CFE">
        <w:t>At least 24 to 48 years for a Class 2 felony to a maximum of the person’s natural life.</w:t>
      </w:r>
      <w:r w:rsidRPr="00D37CFE">
        <w:rPr>
          <w:rStyle w:val="FootnoteReference"/>
        </w:rPr>
        <w:footnoteReference w:id="49"/>
      </w:r>
    </w:p>
    <w:p w14:paraId="57CA0B9B" w14:textId="52BC1C7F" w:rsidR="00883B76" w:rsidRDefault="00883B76" w:rsidP="00883B76">
      <w:pPr>
        <w:rPr>
          <w:b/>
          <w:bCs/>
        </w:rPr>
      </w:pPr>
      <w:r w:rsidRPr="00D37CFE">
        <w:rPr>
          <w:b/>
          <w:bCs/>
        </w:rPr>
        <w:t xml:space="preserve">Intensive Supervision Parole Program </w:t>
      </w:r>
      <w:bookmarkStart w:id="135" w:name="ISP"/>
      <w:r w:rsidRPr="00D37CFE">
        <w:rPr>
          <w:b/>
          <w:bCs/>
        </w:rPr>
        <w:t>(“ISP”)</w:t>
      </w:r>
      <w:bookmarkEnd w:id="135"/>
    </w:p>
    <w:p w14:paraId="7D2C128B" w14:textId="6E4B586B" w:rsidR="00883B76" w:rsidRDefault="00883B76" w:rsidP="00883B76">
      <w:pPr>
        <w:ind w:left="720"/>
      </w:pPr>
      <w:r w:rsidRPr="00D37CFE">
        <w:t xml:space="preserve">Highest level of supervision provided to parolees. May include but not limited to, severely restricted activities, daily contact between sex offender and community parole officer, monitored curfew, home visitation, employment visitation and monitoring, drug and alcohol screening, treatment referrals, monitoring, and payment of restitution. Participation continues until SO can demonstrate that </w:t>
      </w:r>
      <w:r w:rsidR="0054682D">
        <w:t>s/he</w:t>
      </w:r>
      <w:r w:rsidRPr="00D37CFE">
        <w:t xml:space="preserve"> has successfully progressed in treatment and would not pose an undue threat to the community if paroled at lower level of supervision. </w:t>
      </w:r>
    </w:p>
    <w:p w14:paraId="55E608FD" w14:textId="5480ADAF" w:rsidR="00C65B3B" w:rsidRDefault="00C65B3B" w:rsidP="00741004">
      <w:pPr>
        <w:rPr>
          <w:b/>
        </w:rPr>
      </w:pPr>
      <w:bookmarkStart w:id="136" w:name="JSOAP"/>
      <w:r>
        <w:rPr>
          <w:b/>
        </w:rPr>
        <w:t xml:space="preserve">Juvenile Risk Assessment </w:t>
      </w:r>
      <w:r w:rsidR="006566FE">
        <w:rPr>
          <w:b/>
        </w:rPr>
        <w:t>Tool</w:t>
      </w:r>
      <w:r>
        <w:rPr>
          <w:b/>
        </w:rPr>
        <w:t xml:space="preserve"> (</w:t>
      </w:r>
      <w:bookmarkStart w:id="137" w:name="JRAS"/>
      <w:proofErr w:type="spellStart"/>
      <w:r>
        <w:rPr>
          <w:b/>
        </w:rPr>
        <w:t>JRA</w:t>
      </w:r>
      <w:bookmarkEnd w:id="137"/>
      <w:r w:rsidR="006566FE">
        <w:rPr>
          <w:b/>
        </w:rPr>
        <w:t>T</w:t>
      </w:r>
      <w:proofErr w:type="spellEnd"/>
      <w:r>
        <w:rPr>
          <w:b/>
        </w:rPr>
        <w:t>)</w:t>
      </w:r>
    </w:p>
    <w:p w14:paraId="6793EE0F" w14:textId="1580ECCE" w:rsidR="00743109" w:rsidRDefault="00743109" w:rsidP="00743109">
      <w:pPr>
        <w:ind w:left="720"/>
      </w:pPr>
      <w:r>
        <w:t xml:space="preserve">The </w:t>
      </w:r>
      <w:proofErr w:type="spellStart"/>
      <w:r>
        <w:t>JRAT</w:t>
      </w:r>
      <w:proofErr w:type="spellEnd"/>
      <w:r>
        <w:t xml:space="preserve"> is a structured, </w:t>
      </w:r>
      <w:proofErr w:type="gramStart"/>
      <w:r>
        <w:t>empirically-guided</w:t>
      </w:r>
      <w:proofErr w:type="gramEnd"/>
      <w:r>
        <w:t xml:space="preserve"> clinical instrument designed to assess the risk for a sexual re-offense in adolescent males. </w:t>
      </w:r>
      <w:r w:rsidR="0052236E">
        <w:t>It is comprised of 12 risk domains, each of which represents an overarching risk factor. Each risk</w:t>
      </w:r>
      <w:r w:rsidR="008173B7">
        <w:t xml:space="preserve"> domain represents an</w:t>
      </w:r>
      <w:r w:rsidR="0052236E">
        <w:t xml:space="preserve"> area of behavior, capacity or skill, </w:t>
      </w:r>
      <w:r w:rsidR="008173B7">
        <w:t>psychosocial functioning, cognition, relationships, or environmental conditions</w:t>
      </w:r>
      <w:r w:rsidR="00AD773E">
        <w:t xml:space="preserve">, and each domain contains individual risk elements. There </w:t>
      </w:r>
      <w:proofErr w:type="gramStart"/>
      <w:r w:rsidR="00AD773E">
        <w:t>are</w:t>
      </w:r>
      <w:proofErr w:type="gramEnd"/>
      <w:r w:rsidR="00AD773E">
        <w:t xml:space="preserve"> a total of 97 individual risk elements, each of which is assessed independently of one another. </w:t>
      </w:r>
    </w:p>
    <w:p w14:paraId="0E09506A" w14:textId="46F67129" w:rsidR="00BF7FF1" w:rsidRDefault="00BF7FF1" w:rsidP="00743109">
      <w:pPr>
        <w:ind w:left="720"/>
      </w:pPr>
      <w:r>
        <w:t xml:space="preserve">The </w:t>
      </w:r>
      <w:proofErr w:type="spellStart"/>
      <w:r>
        <w:t>JRAT</w:t>
      </w:r>
      <w:proofErr w:type="spellEnd"/>
      <w:r>
        <w:t xml:space="preserve"> has three risk scales:</w:t>
      </w:r>
    </w:p>
    <w:p w14:paraId="77601459" w14:textId="3ECBCA73" w:rsidR="00BF7FF1" w:rsidRDefault="00BF7FF1" w:rsidP="00743109">
      <w:pPr>
        <w:ind w:left="720"/>
      </w:pPr>
      <w:r>
        <w:tab/>
        <w:t>Sexual Risk</w:t>
      </w:r>
    </w:p>
    <w:p w14:paraId="2B226CFA" w14:textId="346B328D" w:rsidR="00BF7FF1" w:rsidRDefault="00BF7FF1" w:rsidP="00BF7FF1">
      <w:pPr>
        <w:ind w:left="720" w:firstLine="720"/>
      </w:pPr>
      <w:r>
        <w:t>Non-Sexual Risk</w:t>
      </w:r>
    </w:p>
    <w:p w14:paraId="0F7F25E4" w14:textId="22B0B7EC" w:rsidR="00BF7FF1" w:rsidRDefault="00BF7FF1" w:rsidP="00BF7FF1">
      <w:pPr>
        <w:ind w:left="720" w:firstLine="720"/>
      </w:pPr>
      <w:r>
        <w:t xml:space="preserve">Non-Abusive Sexual Risk </w:t>
      </w:r>
    </w:p>
    <w:p w14:paraId="0403B27B" w14:textId="13E8180A" w:rsidR="00731909" w:rsidRPr="00CC4703" w:rsidRDefault="00223843" w:rsidP="00741004">
      <w:r>
        <w:tab/>
        <w:t xml:space="preserve">For </w:t>
      </w:r>
      <w:r w:rsidR="004F481B">
        <w:t xml:space="preserve">the </w:t>
      </w:r>
      <w:proofErr w:type="spellStart"/>
      <w:r w:rsidR="004F481B">
        <w:t>JRAT</w:t>
      </w:r>
      <w:proofErr w:type="spellEnd"/>
      <w:r w:rsidR="004F481B">
        <w:t xml:space="preserve"> and its companion instruments, see </w:t>
      </w:r>
      <w:hyperlink r:id="rId48" w:history="1">
        <w:r w:rsidR="004F481B" w:rsidRPr="00F535F5">
          <w:rPr>
            <w:rStyle w:val="Hyperlink"/>
          </w:rPr>
          <w:t>http://www.j-rat.net/</w:t>
        </w:r>
      </w:hyperlink>
      <w:r w:rsidR="004F481B">
        <w:t xml:space="preserve">. </w:t>
      </w:r>
    </w:p>
    <w:p w14:paraId="40806D2C" w14:textId="7E83092B" w:rsidR="00741004" w:rsidRDefault="00741004" w:rsidP="00741004">
      <w:pPr>
        <w:rPr>
          <w:b/>
        </w:rPr>
      </w:pPr>
      <w:r>
        <w:rPr>
          <w:b/>
        </w:rPr>
        <w:t>Juvenile Sex Offender Assessment Protocol (</w:t>
      </w:r>
      <w:proofErr w:type="spellStart"/>
      <w:r>
        <w:rPr>
          <w:b/>
        </w:rPr>
        <w:t>JSOAP</w:t>
      </w:r>
      <w:proofErr w:type="spellEnd"/>
      <w:r>
        <w:rPr>
          <w:b/>
        </w:rPr>
        <w:t>)</w:t>
      </w:r>
    </w:p>
    <w:p w14:paraId="383E638E" w14:textId="417326DE" w:rsidR="00741004" w:rsidRDefault="00544E52" w:rsidP="00A67E5D">
      <w:pPr>
        <w:ind w:left="720"/>
      </w:pPr>
      <w:r>
        <w:t>T</w:t>
      </w:r>
      <w:r w:rsidR="00A67E5D">
        <w:t>h</w:t>
      </w:r>
      <w:r>
        <w:t xml:space="preserve">e Juvenile Sex Offender Assessment Protocol-II is a checklist whose purpose is to aid in the systematic review of risk factors that have been identified in the professional literature as being associated with sexual and criminal offending. </w:t>
      </w:r>
    </w:p>
    <w:p w14:paraId="79A6DEB3" w14:textId="4BB3A2D9" w:rsidR="00713B43" w:rsidRDefault="00915A12" w:rsidP="00A67E5D">
      <w:pPr>
        <w:ind w:left="720"/>
      </w:pPr>
      <w:r>
        <w:t xml:space="preserve">The </w:t>
      </w:r>
      <w:proofErr w:type="spellStart"/>
      <w:r>
        <w:t>JSOAP</w:t>
      </w:r>
      <w:proofErr w:type="spellEnd"/>
      <w:r>
        <w:t>-II is composed of four scales that include 28 risk factors:</w:t>
      </w:r>
    </w:p>
    <w:p w14:paraId="457B3A2B" w14:textId="5D0E3D6A" w:rsidR="00915A12" w:rsidRDefault="00915A12" w:rsidP="00915A12">
      <w:pPr>
        <w:spacing w:after="0" w:line="240" w:lineRule="auto"/>
        <w:ind w:left="720"/>
      </w:pPr>
      <w:r>
        <w:tab/>
        <w:t>Scale One: Sexual Drive/Preoccupation (static)</w:t>
      </w:r>
    </w:p>
    <w:p w14:paraId="66B0D758" w14:textId="1CCDAD2B" w:rsidR="00915A12" w:rsidRDefault="00915A12" w:rsidP="00915A12">
      <w:pPr>
        <w:spacing w:after="0" w:line="240" w:lineRule="auto"/>
        <w:ind w:left="720"/>
      </w:pPr>
      <w:r>
        <w:tab/>
        <w:t>Scale Two: Impulsive/antisocial Behavior (static)</w:t>
      </w:r>
    </w:p>
    <w:p w14:paraId="19790C7C" w14:textId="390DF3C8" w:rsidR="00915A12" w:rsidRDefault="00915A12" w:rsidP="00915A12">
      <w:pPr>
        <w:spacing w:after="0" w:line="240" w:lineRule="auto"/>
        <w:ind w:left="720"/>
      </w:pPr>
      <w:r>
        <w:tab/>
        <w:t>Scale Three: Intervention (dynamic)</w:t>
      </w:r>
    </w:p>
    <w:p w14:paraId="674E04E3" w14:textId="4E70BB4F" w:rsidR="00915A12" w:rsidRDefault="00915A12" w:rsidP="00915A12">
      <w:pPr>
        <w:spacing w:line="240" w:lineRule="auto"/>
        <w:ind w:left="720"/>
      </w:pPr>
      <w:r>
        <w:tab/>
        <w:t>Scale Four: Community stability/adjustment (dynamic)</w:t>
      </w:r>
    </w:p>
    <w:p w14:paraId="75198B4D" w14:textId="1A3F3C6D" w:rsidR="005A270D" w:rsidRPr="004F481B" w:rsidRDefault="00A67E5D" w:rsidP="004F481B">
      <w:pPr>
        <w:ind w:left="720"/>
      </w:pPr>
      <w:r>
        <w:lastRenderedPageBreak/>
        <w:t xml:space="preserve">For FAQ, </w:t>
      </w:r>
      <w:r w:rsidR="002B40A1">
        <w:t xml:space="preserve">scoring guidelines, scoring instructions, </w:t>
      </w:r>
      <w:r w:rsidR="00FC3D43">
        <w:t xml:space="preserve">and examples of the scoring form, see </w:t>
      </w:r>
      <w:hyperlink r:id="rId49" w:history="1">
        <w:r w:rsidR="00FC3D43" w:rsidRPr="00F535F5">
          <w:rPr>
            <w:rStyle w:val="Hyperlink"/>
          </w:rPr>
          <w:t>https://www.ncjrs.gov/pdffiles1/ojjdp/202316.pdf</w:t>
        </w:r>
      </w:hyperlink>
      <w:r w:rsidR="00FC3D43">
        <w:t xml:space="preserve">. </w:t>
      </w:r>
      <w:bookmarkStart w:id="138" w:name="JSORRATII"/>
    </w:p>
    <w:p w14:paraId="4ED952AD" w14:textId="7577197B" w:rsidR="00C16FCF" w:rsidRDefault="00C16FCF" w:rsidP="00C16FCF">
      <w:pPr>
        <w:rPr>
          <w:b/>
        </w:rPr>
      </w:pPr>
      <w:r>
        <w:rPr>
          <w:b/>
        </w:rPr>
        <w:t>Juvenile Sexual Offense Recidivism Risk Assessment Tool-II (</w:t>
      </w:r>
      <w:proofErr w:type="spellStart"/>
      <w:r>
        <w:rPr>
          <w:b/>
        </w:rPr>
        <w:t>JSORRAT</w:t>
      </w:r>
      <w:proofErr w:type="spellEnd"/>
      <w:r>
        <w:rPr>
          <w:b/>
        </w:rPr>
        <w:t>-II)</w:t>
      </w:r>
    </w:p>
    <w:p w14:paraId="5428D60E" w14:textId="14ADDCF0" w:rsidR="007E0BBB" w:rsidRDefault="007E0BBB" w:rsidP="001259CE">
      <w:pPr>
        <w:ind w:left="720"/>
      </w:pPr>
      <w:r>
        <w:t xml:space="preserve">The </w:t>
      </w:r>
      <w:proofErr w:type="spellStart"/>
      <w:r>
        <w:t>JSORRAT</w:t>
      </w:r>
      <w:proofErr w:type="spellEnd"/>
      <w:r>
        <w:t>-II is the first actua</w:t>
      </w:r>
      <w:r w:rsidR="00B24435">
        <w:t xml:space="preserve">rial assessment in which risk factors are truly founded in </w:t>
      </w:r>
      <w:r w:rsidR="00326B74">
        <w:t>empirical evidence, and thus statistically der</w:t>
      </w:r>
      <w:r w:rsidR="001727F0">
        <w:t>iv</w:t>
      </w:r>
      <w:r w:rsidR="00326B74">
        <w:t>ed</w:t>
      </w:r>
      <w:r w:rsidR="001727F0">
        <w:t xml:space="preserve">. It is an actuarial assessment </w:t>
      </w:r>
      <w:r w:rsidR="000F7355">
        <w:t xml:space="preserve">instrument, designed to statistically assess the likelihood of a sexual re-offense prior to age 18 in male </w:t>
      </w:r>
      <w:r w:rsidR="007F0655">
        <w:t>adolescents aged 12-18, with a history of at least one prior adjudicated sexual offense comm</w:t>
      </w:r>
      <w:r w:rsidR="00E95FCA">
        <w:t>itted between the ages of 12-17.</w:t>
      </w:r>
    </w:p>
    <w:p w14:paraId="6D019649" w14:textId="1106946C" w:rsidR="00DC49C9" w:rsidRDefault="00DC49C9" w:rsidP="001259CE">
      <w:pPr>
        <w:ind w:left="720"/>
      </w:pPr>
      <w:r>
        <w:t xml:space="preserve">The </w:t>
      </w:r>
      <w:proofErr w:type="spellStart"/>
      <w:r>
        <w:t>JSORRAT</w:t>
      </w:r>
      <w:proofErr w:type="spellEnd"/>
      <w:r>
        <w:t>-II assesses 12 items, or risk facto</w:t>
      </w:r>
      <w:r w:rsidR="000537B9">
        <w:t>r</w:t>
      </w:r>
      <w:r>
        <w:t xml:space="preserve">s, each of which can be evaluated from record review alone. </w:t>
      </w:r>
    </w:p>
    <w:p w14:paraId="43D17689" w14:textId="24D6813D" w:rsidR="005A270D" w:rsidRPr="005A270D" w:rsidRDefault="005A270D" w:rsidP="001259CE">
      <w:pPr>
        <w:ind w:left="720"/>
        <w:rPr>
          <w:bCs/>
        </w:rPr>
      </w:pPr>
      <w:r>
        <w:t>For Scoring guidelines</w:t>
      </w:r>
      <w:r w:rsidR="001259CE">
        <w:t xml:space="preserve">, see </w:t>
      </w:r>
      <w:hyperlink r:id="rId50" w:history="1">
        <w:r w:rsidR="007E0BBB" w:rsidRPr="00F535F5">
          <w:rPr>
            <w:rStyle w:val="Hyperlink"/>
          </w:rPr>
          <w:t>http://www.watsa.org/Resources/Documents/2.Epperson%20JSORRAT-II%20Scoring%20Guide.pdf</w:t>
        </w:r>
      </w:hyperlink>
      <w:r w:rsidR="001259CE">
        <w:t xml:space="preserve">. </w:t>
      </w:r>
    </w:p>
    <w:bookmarkEnd w:id="136"/>
    <w:bookmarkEnd w:id="138"/>
    <w:p w14:paraId="31C184DB" w14:textId="338C21A2" w:rsidR="003A210F" w:rsidRPr="003A210F" w:rsidRDefault="003A210F" w:rsidP="003A210F">
      <w:pPr>
        <w:rPr>
          <w:b/>
        </w:rPr>
      </w:pPr>
      <w:r w:rsidRPr="003A210F">
        <w:rPr>
          <w:b/>
        </w:rPr>
        <w:t xml:space="preserve">Multi-disciplinary Teams </w:t>
      </w:r>
      <w:bookmarkStart w:id="139" w:name="MDT"/>
      <w:r w:rsidRPr="003A210F">
        <w:rPr>
          <w:b/>
        </w:rPr>
        <w:t>(</w:t>
      </w:r>
      <w:r>
        <w:rPr>
          <w:b/>
        </w:rPr>
        <w:t>“</w:t>
      </w:r>
      <w:r w:rsidRPr="003A210F">
        <w:rPr>
          <w:b/>
        </w:rPr>
        <w:t>MDT’s</w:t>
      </w:r>
      <w:r>
        <w:rPr>
          <w:b/>
        </w:rPr>
        <w:t>”</w:t>
      </w:r>
      <w:r w:rsidRPr="003A210F">
        <w:rPr>
          <w:b/>
        </w:rPr>
        <w:t>)</w:t>
      </w:r>
      <w:bookmarkEnd w:id="139"/>
    </w:p>
    <w:p w14:paraId="68129E46" w14:textId="53EC233D" w:rsidR="003A210F" w:rsidRDefault="003A210F" w:rsidP="004310A2">
      <w:pPr>
        <w:ind w:left="720"/>
      </w:pPr>
      <w:r>
        <w:t xml:space="preserve">The purpose of the MDT is to manage and supervise the juvenile through shared information. The individualized evaluation, presentence investigation, information from all caregivers, victim input and ongoing assessments provide the basis for team decisions related to risk assessment, treatment and behavioral monitoring. Decision making related to the juvenile and their family should occur as a team and should include assessment/reassessment of risk and need of each individual juvenile based on empirically supported data and instruments, developmental/intellectual needs and least restrictive level of supervision and containment available to meet the needs of the juvenile while still keeping victim needs and community safety as the number one priority. No sole decisions related to the above items should occur without consulting with members of the MDT. </w:t>
      </w:r>
      <w:proofErr w:type="spellStart"/>
      <w:r>
        <w:t>Collabortation</w:t>
      </w:r>
      <w:proofErr w:type="spellEnd"/>
      <w:r>
        <w:t xml:space="preserve"> amongst the MDT should be paramount and should occur from the onset of the case. MDTs shall ensure </w:t>
      </w:r>
      <w:proofErr w:type="spellStart"/>
      <w:r>
        <w:t>thatall</w:t>
      </w:r>
      <w:proofErr w:type="spellEnd"/>
      <w:r>
        <w:t xml:space="preserve"> decisions related to the juvenile are consistent with existing </w:t>
      </w:r>
      <w:proofErr w:type="spellStart"/>
      <w:r>
        <w:t>Courrt</w:t>
      </w:r>
      <w:proofErr w:type="spellEnd"/>
      <w:r>
        <w:t xml:space="preserve"> orders. In some rare cases a juvenile may fit into a category identified in the Young Adult Modification Protocol and teams may consider this when making treatment and </w:t>
      </w:r>
      <w:proofErr w:type="spellStart"/>
      <w:r>
        <w:t>supersision</w:t>
      </w:r>
      <w:proofErr w:type="spellEnd"/>
      <w:r>
        <w:t xml:space="preserve"> decisions.  </w:t>
      </w:r>
    </w:p>
    <w:p w14:paraId="2D4EBFAB" w14:textId="77777777" w:rsidR="003A210F" w:rsidRDefault="003A210F" w:rsidP="003F7DB8">
      <w:pPr>
        <w:pStyle w:val="ListParagraph"/>
        <w:numPr>
          <w:ilvl w:val="0"/>
          <w:numId w:val="31"/>
        </w:numPr>
      </w:pPr>
      <w:r>
        <w:t>Department of Human Services</w:t>
      </w:r>
    </w:p>
    <w:p w14:paraId="411BCD9A" w14:textId="77777777" w:rsidR="003A210F" w:rsidRDefault="003A210F" w:rsidP="003F7DB8">
      <w:pPr>
        <w:pStyle w:val="ListParagraph"/>
        <w:numPr>
          <w:ilvl w:val="0"/>
          <w:numId w:val="31"/>
        </w:numPr>
      </w:pPr>
      <w:r>
        <w:t>Family therapist</w:t>
      </w:r>
    </w:p>
    <w:p w14:paraId="62AB558D" w14:textId="77777777" w:rsidR="003A210F" w:rsidRDefault="003A210F" w:rsidP="003F7DB8">
      <w:pPr>
        <w:pStyle w:val="ListParagraph"/>
        <w:numPr>
          <w:ilvl w:val="0"/>
          <w:numId w:val="31"/>
        </w:numPr>
      </w:pPr>
      <w:r>
        <w:t>Mentor</w:t>
      </w:r>
    </w:p>
    <w:p w14:paraId="61FDDC6F" w14:textId="77777777" w:rsidR="003A210F" w:rsidRDefault="003A210F" w:rsidP="003F7DB8">
      <w:pPr>
        <w:pStyle w:val="ListParagraph"/>
        <w:numPr>
          <w:ilvl w:val="0"/>
          <w:numId w:val="31"/>
        </w:numPr>
      </w:pPr>
      <w:r>
        <w:t>Guardian Ad Litem</w:t>
      </w:r>
    </w:p>
    <w:p w14:paraId="62FE82D6" w14:textId="77777777" w:rsidR="003A210F" w:rsidRDefault="003A210F" w:rsidP="003F7DB8">
      <w:pPr>
        <w:pStyle w:val="ListParagraph"/>
        <w:numPr>
          <w:ilvl w:val="0"/>
          <w:numId w:val="31"/>
        </w:numPr>
      </w:pPr>
      <w:r>
        <w:t>Polygraph Examiner</w:t>
      </w:r>
    </w:p>
    <w:p w14:paraId="58EE36E3" w14:textId="77777777" w:rsidR="003A210F" w:rsidRDefault="003A210F" w:rsidP="003F7DB8">
      <w:pPr>
        <w:pStyle w:val="ListParagraph"/>
        <w:numPr>
          <w:ilvl w:val="0"/>
          <w:numId w:val="31"/>
        </w:numPr>
      </w:pPr>
      <w:r>
        <w:t>SB 94 or pre-trial services</w:t>
      </w:r>
    </w:p>
    <w:p w14:paraId="45BC98ED" w14:textId="77777777" w:rsidR="003A210F" w:rsidRDefault="003A210F" w:rsidP="003F7DB8">
      <w:pPr>
        <w:pStyle w:val="ListParagraph"/>
        <w:numPr>
          <w:ilvl w:val="0"/>
          <w:numId w:val="31"/>
        </w:numPr>
      </w:pPr>
      <w:r>
        <w:t xml:space="preserve">Probation </w:t>
      </w:r>
    </w:p>
    <w:p w14:paraId="6F439C9A" w14:textId="08B25DB6" w:rsidR="003A210F" w:rsidRDefault="00F63C8D" w:rsidP="003F7DB8">
      <w:pPr>
        <w:pStyle w:val="ListParagraph"/>
        <w:numPr>
          <w:ilvl w:val="0"/>
          <w:numId w:val="31"/>
        </w:numPr>
      </w:pPr>
      <w:hyperlink w:anchor="SOMB" w:history="1">
        <w:proofErr w:type="spellStart"/>
        <w:r w:rsidR="003A210F" w:rsidRPr="00FA5A95">
          <w:rPr>
            <w:rStyle w:val="Hyperlink"/>
          </w:rPr>
          <w:t>SOMB</w:t>
        </w:r>
        <w:proofErr w:type="spellEnd"/>
      </w:hyperlink>
      <w:r w:rsidR="003A210F">
        <w:t xml:space="preserve"> approved provider</w:t>
      </w:r>
    </w:p>
    <w:p w14:paraId="0FDBBE5A" w14:textId="77777777" w:rsidR="003A210F" w:rsidRDefault="003A210F" w:rsidP="003F7DB8">
      <w:pPr>
        <w:pStyle w:val="ListParagraph"/>
        <w:numPr>
          <w:ilvl w:val="0"/>
          <w:numId w:val="31"/>
        </w:numPr>
      </w:pPr>
      <w:r>
        <w:t>Additional treatment</w:t>
      </w:r>
    </w:p>
    <w:p w14:paraId="7C2246A7" w14:textId="77777777" w:rsidR="003A210F" w:rsidRDefault="003A210F" w:rsidP="003F7DB8">
      <w:pPr>
        <w:pStyle w:val="ListParagraph"/>
        <w:numPr>
          <w:ilvl w:val="0"/>
          <w:numId w:val="31"/>
        </w:numPr>
      </w:pPr>
      <w:r>
        <w:t xml:space="preserve">Victim therapist </w:t>
      </w:r>
    </w:p>
    <w:p w14:paraId="49FD6B34" w14:textId="77777777" w:rsidR="003A210F" w:rsidRDefault="003A210F" w:rsidP="003F7DB8">
      <w:pPr>
        <w:pStyle w:val="ListParagraph"/>
        <w:numPr>
          <w:ilvl w:val="0"/>
          <w:numId w:val="31"/>
        </w:numPr>
      </w:pPr>
      <w:r>
        <w:t>Family</w:t>
      </w:r>
    </w:p>
    <w:p w14:paraId="1A069185" w14:textId="77777777" w:rsidR="003A210F" w:rsidRDefault="003A210F" w:rsidP="003F7DB8">
      <w:pPr>
        <w:pStyle w:val="ListParagraph"/>
        <w:numPr>
          <w:ilvl w:val="0"/>
          <w:numId w:val="31"/>
        </w:numPr>
      </w:pPr>
      <w:r>
        <w:t xml:space="preserve">School representative </w:t>
      </w:r>
    </w:p>
    <w:p w14:paraId="36749694" w14:textId="2F3D80C2" w:rsidR="003A210F" w:rsidRPr="003A210F" w:rsidRDefault="003A210F" w:rsidP="003F7DB8">
      <w:pPr>
        <w:pStyle w:val="ListParagraph"/>
        <w:numPr>
          <w:ilvl w:val="0"/>
          <w:numId w:val="31"/>
        </w:numPr>
      </w:pPr>
      <w:r>
        <w:t xml:space="preserve">Juvenile </w:t>
      </w:r>
    </w:p>
    <w:p w14:paraId="60B2E700" w14:textId="3B31BC59" w:rsidR="004574A1" w:rsidRDefault="004574A1" w:rsidP="00D328D9">
      <w:pPr>
        <w:rPr>
          <w:b/>
        </w:rPr>
      </w:pPr>
      <w:bookmarkStart w:id="140" w:name="NoContactOrder"/>
      <w:r>
        <w:rPr>
          <w:b/>
        </w:rPr>
        <w:lastRenderedPageBreak/>
        <w:t xml:space="preserve">No contact </w:t>
      </w:r>
      <w:proofErr w:type="gramStart"/>
      <w:r>
        <w:rPr>
          <w:b/>
        </w:rPr>
        <w:t>order</w:t>
      </w:r>
      <w:proofErr w:type="gramEnd"/>
      <w:r>
        <w:rPr>
          <w:b/>
        </w:rPr>
        <w:t xml:space="preserve"> </w:t>
      </w:r>
    </w:p>
    <w:bookmarkEnd w:id="140"/>
    <w:p w14:paraId="7E1364CA" w14:textId="0C82A2ED" w:rsidR="00CD06B4" w:rsidRDefault="00CD06B4" w:rsidP="00497DD5">
      <w:pPr>
        <w:ind w:left="720"/>
      </w:pPr>
      <w:r>
        <w:t>A sex offender is prohibited from having contact with any minor child under the age of 18, including his or her own children, or any victim, until the Community Supervision Team (</w:t>
      </w:r>
      <w:hyperlink w:anchor="CST" w:history="1">
        <w:r w:rsidRPr="00497DD5">
          <w:rPr>
            <w:rStyle w:val="Hyperlink"/>
          </w:rPr>
          <w:t>CST</w:t>
        </w:r>
      </w:hyperlink>
      <w:r>
        <w:t xml:space="preserve">) </w:t>
      </w:r>
      <w:r w:rsidRPr="21AF6212">
        <w:rPr>
          <w:i/>
          <w:iCs/>
        </w:rPr>
        <w:t xml:space="preserve">unanimously </w:t>
      </w:r>
      <w:r w:rsidR="00497DD5">
        <w:t xml:space="preserve">agrees that the client has either met the criteria in </w:t>
      </w:r>
      <w:r w:rsidR="00497DD5" w:rsidRPr="21AF6212">
        <w:rPr>
          <w:i/>
          <w:iCs/>
        </w:rPr>
        <w:t>Standards</w:t>
      </w:r>
      <w:r w:rsidR="00497DD5">
        <w:t>, 5.740 or, with regard to client’s own children under the age of 18, s/he, if eligible, has been approved for contact based on a Child Contact Assessment (</w:t>
      </w:r>
      <w:hyperlink w:anchor="CCS" w:history="1">
        <w:r w:rsidR="00497DD5" w:rsidRPr="00497DD5">
          <w:rPr>
            <w:rStyle w:val="Hyperlink"/>
          </w:rPr>
          <w:t>CCS</w:t>
        </w:r>
      </w:hyperlink>
      <w:r w:rsidR="00497DD5">
        <w:t>).</w:t>
      </w:r>
      <w:r w:rsidR="00497DD5">
        <w:rPr>
          <w:rStyle w:val="FootnoteReference"/>
        </w:rPr>
        <w:footnoteReference w:id="50"/>
      </w:r>
    </w:p>
    <w:p w14:paraId="0AB1031E" w14:textId="065AFB3F" w:rsidR="00497DD5" w:rsidRDefault="00497DD5" w:rsidP="00497DD5">
      <w:pPr>
        <w:ind w:left="720"/>
      </w:pPr>
      <w:r>
        <w:t xml:space="preserve">In order to have contact with secondary/non-victim minor children, clients need to meet with criteria set forth in </w:t>
      </w:r>
      <w:r>
        <w:rPr>
          <w:i/>
        </w:rPr>
        <w:t>Standards</w:t>
      </w:r>
      <w:r>
        <w:t>, 5.740. This criteria is applied when the CST has determined that contact is not allowed on the results of the CCS or when the CST has determined that contact with client’s own minor children is allowed based on the CCS and client request contact with a minor child who is not their own. Treatment providers, in conjunction with the CST, shall ensure the client achieves the following criteria specific to the minor child with whom the client wants contact before it can be initiated:</w:t>
      </w:r>
    </w:p>
    <w:p w14:paraId="6B6542BA" w14:textId="50FF2049" w:rsidR="00497DD5" w:rsidRDefault="34D73456" w:rsidP="003F7DB8">
      <w:pPr>
        <w:pStyle w:val="ListParagraph"/>
        <w:numPr>
          <w:ilvl w:val="4"/>
          <w:numId w:val="19"/>
        </w:numPr>
        <w:ind w:left="2160" w:right="2160"/>
      </w:pPr>
      <w:r>
        <w:t>The defendant accepts responsibility for the offense-related behavior and any significant differences between the defendant’s statements, the victim’s statements, and corroborating information about the abuse have been resolved;</w:t>
      </w:r>
    </w:p>
    <w:p w14:paraId="668663EA" w14:textId="0E3C5FCD" w:rsidR="00497DD5" w:rsidRDefault="34D73456" w:rsidP="003F7DB8">
      <w:pPr>
        <w:pStyle w:val="ListParagraph"/>
        <w:numPr>
          <w:ilvl w:val="4"/>
          <w:numId w:val="19"/>
        </w:numPr>
        <w:ind w:left="2160" w:right="2160"/>
      </w:pPr>
      <w:r>
        <w:t>The defendant has yielded non-deceptive results in all required areas of the sexual history disclosure polygraph exam(s);</w:t>
      </w:r>
    </w:p>
    <w:p w14:paraId="3D33FD56" w14:textId="14210EB6" w:rsidR="00497DD5" w:rsidRDefault="34D73456" w:rsidP="003F7DB8">
      <w:pPr>
        <w:pStyle w:val="ListParagraph"/>
        <w:numPr>
          <w:ilvl w:val="4"/>
          <w:numId w:val="19"/>
        </w:numPr>
        <w:ind w:left="2160" w:right="2160"/>
      </w:pPr>
      <w:r>
        <w:t>The defendant has yielded non-deceptive results with no new disclosures on the most recent maintenance polygraph. The context of the maintenance polygraph shall have addressed behavior that puts victims/minor children at risk;</w:t>
      </w:r>
    </w:p>
    <w:p w14:paraId="69C7D046" w14:textId="3E074DF8" w:rsidR="00497DD5" w:rsidRDefault="34D73456" w:rsidP="003F7DB8">
      <w:pPr>
        <w:pStyle w:val="ListParagraph"/>
        <w:numPr>
          <w:ilvl w:val="4"/>
          <w:numId w:val="19"/>
        </w:numPr>
        <w:ind w:left="2160" w:right="2160"/>
      </w:pPr>
      <w:r>
        <w:t>The defendant is not exhibiting any significant risk related behavior(s);</w:t>
      </w:r>
    </w:p>
    <w:p w14:paraId="3946EFBF" w14:textId="0EAF8E7B" w:rsidR="00A00C98" w:rsidRDefault="34D73456" w:rsidP="003F7DB8">
      <w:pPr>
        <w:pStyle w:val="ListParagraph"/>
        <w:numPr>
          <w:ilvl w:val="4"/>
          <w:numId w:val="19"/>
        </w:numPr>
        <w:ind w:left="2160" w:right="2160"/>
      </w:pPr>
      <w:r>
        <w:t>The defendant consistently demonstrates the use of cognitive and behavioral interventions to interrupt deviant fantasies and behaviors as evidenced by the defendant’s Plethysmograph or Visual Reaction Time (</w:t>
      </w:r>
      <w:proofErr w:type="spellStart"/>
      <w:r>
        <w:t>VRT</w:t>
      </w:r>
      <w:proofErr w:type="spellEnd"/>
      <w:r>
        <w:t>) results;</w:t>
      </w:r>
    </w:p>
    <w:p w14:paraId="7FF9BD67" w14:textId="0B37D013" w:rsidR="00A00C98" w:rsidRDefault="34D73456" w:rsidP="003F7DB8">
      <w:pPr>
        <w:pStyle w:val="ListParagraph"/>
        <w:numPr>
          <w:ilvl w:val="4"/>
          <w:numId w:val="19"/>
        </w:numPr>
        <w:ind w:left="2160" w:right="2160"/>
      </w:pPr>
      <w:r>
        <w:t xml:space="preserve">The defendant has disclosed information related to risk and other relevant factors as prescribed by the CST. The CST will </w:t>
      </w:r>
      <w:proofErr w:type="gramStart"/>
      <w:r>
        <w:t>make a determination</w:t>
      </w:r>
      <w:proofErr w:type="gramEnd"/>
      <w:r>
        <w:t xml:space="preserve"> of who should receive this information;</w:t>
      </w:r>
    </w:p>
    <w:p w14:paraId="77362837" w14:textId="69793F12" w:rsidR="00A00C98" w:rsidRDefault="34D73456" w:rsidP="003F7DB8">
      <w:pPr>
        <w:pStyle w:val="ListParagraph"/>
        <w:numPr>
          <w:ilvl w:val="4"/>
          <w:numId w:val="19"/>
        </w:numPr>
        <w:ind w:left="2160" w:right="2160"/>
      </w:pPr>
      <w:r>
        <w:t>The defendant consistently demonstrates and has documented an understanding of the factors that led to his/her offending and accepts the possibility of re-offense. The defendant has developed a written plan for preventing re-offense to the satisfaction of the CST;</w:t>
      </w:r>
    </w:p>
    <w:p w14:paraId="7BA92048" w14:textId="435055BE" w:rsidR="00A00C98" w:rsidRDefault="34D73456" w:rsidP="003F7DB8">
      <w:pPr>
        <w:pStyle w:val="ListParagraph"/>
        <w:numPr>
          <w:ilvl w:val="4"/>
          <w:numId w:val="19"/>
        </w:numPr>
        <w:ind w:left="2160" w:right="2160"/>
      </w:pPr>
      <w:r>
        <w:t xml:space="preserve">The defendant consistently demonstrates an understanding of the impact of the abuse on the victim(s) and the victim’s family, </w:t>
      </w:r>
      <w:r>
        <w:lastRenderedPageBreak/>
        <w:t>the defendant’s family, and the community as evidenced by behavioral accountability and self-regulation;</w:t>
      </w:r>
    </w:p>
    <w:p w14:paraId="6B759032" w14:textId="25424DA3" w:rsidR="00A00C98" w:rsidRDefault="34D73456" w:rsidP="003F7DB8">
      <w:pPr>
        <w:pStyle w:val="ListParagraph"/>
        <w:numPr>
          <w:ilvl w:val="4"/>
          <w:numId w:val="19"/>
        </w:numPr>
        <w:ind w:left="2160" w:right="2160"/>
      </w:pPr>
      <w:r>
        <w:t>The defendant consistently demonstrates an understanding of and is willing to respect the minor child’s verbal, non-verbal, and physical boundaries and need for privacy;</w:t>
      </w:r>
    </w:p>
    <w:p w14:paraId="5A91D919" w14:textId="4F05D4A6" w:rsidR="00A00C98" w:rsidRDefault="34D73456" w:rsidP="003F7DB8">
      <w:pPr>
        <w:pStyle w:val="ListParagraph"/>
        <w:numPr>
          <w:ilvl w:val="4"/>
          <w:numId w:val="19"/>
        </w:numPr>
        <w:ind w:left="2160" w:right="2160"/>
      </w:pPr>
      <w:r>
        <w:t>The defendant consistently demonstrates an understanding of how to safely participate in having contact with minor children;</w:t>
      </w:r>
    </w:p>
    <w:p w14:paraId="2DBBCF9A" w14:textId="7BF6410C" w:rsidR="00A00C98" w:rsidRDefault="34D73456" w:rsidP="003F7DB8">
      <w:pPr>
        <w:pStyle w:val="ListParagraph"/>
        <w:numPr>
          <w:ilvl w:val="4"/>
          <w:numId w:val="19"/>
        </w:numPr>
        <w:ind w:left="2160" w:right="2160"/>
      </w:pPr>
      <w:r>
        <w:t>The defendant is willing to accept limits or prohibitions on contact as established by the CST with input from the minor children’s therapist and will put the minor children’s needs first;</w:t>
      </w:r>
    </w:p>
    <w:p w14:paraId="312A6032" w14:textId="2A9F6137" w:rsidR="00A00C98" w:rsidRDefault="34D73456" w:rsidP="003F7DB8">
      <w:pPr>
        <w:pStyle w:val="ListParagraph"/>
        <w:numPr>
          <w:ilvl w:val="4"/>
          <w:numId w:val="19"/>
        </w:numPr>
        <w:ind w:left="2160" w:right="2160"/>
      </w:pPr>
      <w:r>
        <w:t>The defendant demonstrates s/he is willing to plan for contract, to develop and utilize an approved safety plan for all contact, to accept supervision during contacts, and to terminate contact when directed by the CST, the Approved Supervisor, or the minor child. The safety plan shall by approved in advance and in writing by the CST and signed by the defendant;</w:t>
      </w:r>
    </w:p>
    <w:p w14:paraId="7311F1DB" w14:textId="4C20BC4A" w:rsidR="00A00C98" w:rsidRDefault="34D73456" w:rsidP="003F7DB8">
      <w:pPr>
        <w:pStyle w:val="ListParagraph"/>
        <w:numPr>
          <w:ilvl w:val="4"/>
          <w:numId w:val="19"/>
        </w:numPr>
        <w:ind w:left="2160" w:right="2160"/>
      </w:pPr>
      <w:r>
        <w:t>The defendant consistently demonstrates compliance with supervision conditions, accepts the interventions of the CST, and does not demonstrate ongoing hostility toward the criminal justice system;</w:t>
      </w:r>
    </w:p>
    <w:p w14:paraId="1EE437A1" w14:textId="60FD0A09" w:rsidR="00A00C98" w:rsidRDefault="34D73456" w:rsidP="003F7DB8">
      <w:pPr>
        <w:pStyle w:val="ListParagraph"/>
        <w:numPr>
          <w:ilvl w:val="4"/>
          <w:numId w:val="19"/>
        </w:numPr>
        <w:ind w:left="2160" w:right="2160"/>
      </w:pPr>
      <w:r>
        <w:t>The defendant consistently demonstrates satisfactory progress in treatment, including consistent compliance with treatment conditions;</w:t>
      </w:r>
    </w:p>
    <w:p w14:paraId="6676E1EB" w14:textId="19EA4321" w:rsidR="003241E0" w:rsidRDefault="003241E0" w:rsidP="003F7DB8">
      <w:pPr>
        <w:pStyle w:val="ListParagraph"/>
        <w:numPr>
          <w:ilvl w:val="4"/>
          <w:numId w:val="19"/>
        </w:numPr>
        <w:ind w:left="2160" w:right="2160"/>
      </w:pPr>
      <w:r>
        <w:t>The defendant has satisfactorily participated in clarification in order to re-establish a parental relationship when the contact involves a non-victim own minor child.</w:t>
      </w:r>
      <w:r>
        <w:rPr>
          <w:rStyle w:val="FootnoteReference"/>
        </w:rPr>
        <w:footnoteReference w:id="51"/>
      </w:r>
    </w:p>
    <w:p w14:paraId="4B1E0980" w14:textId="05152ED5" w:rsidR="003241E0" w:rsidRDefault="003241E0" w:rsidP="003241E0">
      <w:pPr>
        <w:ind w:left="720"/>
      </w:pPr>
      <w:r>
        <w:t>When contact is being considered based on the CCS or client’s achievement of the criteria, the treatment provider, in conjunction with the CST, shall:</w:t>
      </w:r>
    </w:p>
    <w:p w14:paraId="18B25CF3" w14:textId="6EA753D8" w:rsidR="003241E0" w:rsidRDefault="34D73456" w:rsidP="003F7DB8">
      <w:pPr>
        <w:pStyle w:val="ListParagraph"/>
        <w:numPr>
          <w:ilvl w:val="7"/>
          <w:numId w:val="19"/>
        </w:numPr>
        <w:ind w:left="2160" w:right="2160"/>
      </w:pPr>
      <w:r>
        <w:t>Ensure contact does not conflict with any existing court order or parole board directive;</w:t>
      </w:r>
    </w:p>
    <w:p w14:paraId="24486F58" w14:textId="5666905F" w:rsidR="003241E0" w:rsidRDefault="34D73456" w:rsidP="003F7DB8">
      <w:pPr>
        <w:pStyle w:val="ListParagraph"/>
        <w:numPr>
          <w:ilvl w:val="7"/>
          <w:numId w:val="19"/>
        </w:numPr>
        <w:ind w:left="2160" w:right="2160"/>
      </w:pPr>
      <w:r>
        <w:t>Consider the child’s best interest;</w:t>
      </w:r>
    </w:p>
    <w:p w14:paraId="37BD7F3A" w14:textId="1767166A" w:rsidR="003241E0" w:rsidRDefault="34D73456" w:rsidP="003F7DB8">
      <w:pPr>
        <w:pStyle w:val="ListParagraph"/>
        <w:numPr>
          <w:ilvl w:val="7"/>
          <w:numId w:val="19"/>
        </w:numPr>
        <w:ind w:left="2160" w:right="2160"/>
      </w:pPr>
      <w:r>
        <w:t>Ensure consultation with and consider the views of the custodial parent or guardians of the minor child prior to authorizing contact. If the minor child has a therapist, s/he shall be consulted;</w:t>
      </w:r>
    </w:p>
    <w:p w14:paraId="68D3AFB4" w14:textId="4726CF86" w:rsidR="003241E0" w:rsidRDefault="34D73456" w:rsidP="003F7DB8">
      <w:pPr>
        <w:pStyle w:val="ListParagraph"/>
        <w:numPr>
          <w:ilvl w:val="7"/>
          <w:numId w:val="19"/>
        </w:numPr>
        <w:ind w:left="2160" w:right="2160"/>
      </w:pPr>
      <w:r>
        <w:t>Arrange contact in a manner that places the child’s safety first. When assessing safety, both psychological and physical well-being shall be considered;</w:t>
      </w:r>
    </w:p>
    <w:p w14:paraId="36F419BA" w14:textId="05EC54D1" w:rsidR="003241E0" w:rsidRDefault="34D73456" w:rsidP="003F7DB8">
      <w:pPr>
        <w:pStyle w:val="ListParagraph"/>
        <w:numPr>
          <w:ilvl w:val="7"/>
          <w:numId w:val="19"/>
        </w:numPr>
        <w:ind w:left="2160" w:right="2160"/>
      </w:pPr>
      <w:r>
        <w:t>Ensure all contact occurs in the presence of an Approved Supervisor or professional member of the CST;</w:t>
      </w:r>
    </w:p>
    <w:p w14:paraId="567E917E" w14:textId="23978D3F" w:rsidR="003241E0" w:rsidRDefault="34D73456" w:rsidP="003F7DB8">
      <w:pPr>
        <w:pStyle w:val="ListParagraph"/>
        <w:numPr>
          <w:ilvl w:val="7"/>
          <w:numId w:val="19"/>
        </w:numPr>
        <w:ind w:left="2160" w:right="2160"/>
      </w:pPr>
      <w:r>
        <w:lastRenderedPageBreak/>
        <w:t xml:space="preserve">Specify what is approved for the client with each child. Contact possibilities occur on a continuum including written, telephone, and in-person, and from non-physical to physical </w:t>
      </w:r>
    </w:p>
    <w:p w14:paraId="08127B43" w14:textId="788BB90A" w:rsidR="003241E0" w:rsidRDefault="34D73456" w:rsidP="003F7DB8">
      <w:pPr>
        <w:pStyle w:val="ListParagraph"/>
        <w:numPr>
          <w:ilvl w:val="7"/>
          <w:numId w:val="19"/>
        </w:numPr>
        <w:ind w:left="2160" w:right="2160"/>
      </w:pPr>
      <w:r>
        <w:t>Closely supervise or monitor the contact process, including requiring that any concerns or rule violations be reported to the CST;</w:t>
      </w:r>
    </w:p>
    <w:p w14:paraId="23469B5D" w14:textId="0DA7CCA4" w:rsidR="003241E0" w:rsidRDefault="003241E0" w:rsidP="003F7DB8">
      <w:pPr>
        <w:pStyle w:val="ListParagraph"/>
        <w:numPr>
          <w:ilvl w:val="7"/>
          <w:numId w:val="19"/>
        </w:numPr>
        <w:ind w:left="2160" w:right="2160"/>
      </w:pPr>
      <w:r>
        <w:t>Ensure the ongoing assessment of the child’s emotional and physical safety and immediate termination of contact if any aspect of safety is in jeopardy.</w:t>
      </w:r>
      <w:r>
        <w:rPr>
          <w:rStyle w:val="FootnoteReference"/>
        </w:rPr>
        <w:footnoteReference w:id="52"/>
      </w:r>
    </w:p>
    <w:p w14:paraId="02B03245" w14:textId="6B0CAF6D" w:rsidR="00D328D9" w:rsidRPr="00B53F9C" w:rsidRDefault="00D328D9" w:rsidP="00D328D9">
      <w:pPr>
        <w:rPr>
          <w:b/>
        </w:rPr>
      </w:pPr>
      <w:bookmarkStart w:id="141" w:name="NonParaphilic"/>
      <w:r w:rsidRPr="00B53F9C">
        <w:rPr>
          <w:b/>
        </w:rPr>
        <w:t>Non-Paraphilic</w:t>
      </w:r>
    </w:p>
    <w:bookmarkEnd w:id="141"/>
    <w:p w14:paraId="2ED6D4D8" w14:textId="662BDE13" w:rsidR="00D328D9" w:rsidRPr="00701524" w:rsidRDefault="00701524" w:rsidP="00701524">
      <w:pPr>
        <w:ind w:left="720"/>
        <w:rPr>
          <w:bCs/>
        </w:rPr>
      </w:pPr>
      <w:r w:rsidRPr="00701524">
        <w:rPr>
          <w:bCs/>
        </w:rPr>
        <w:t xml:space="preserve">Non-Paraphilic </w:t>
      </w:r>
      <w:r w:rsidRPr="00701524">
        <w:rPr>
          <w:rFonts w:cs="Arial"/>
          <w:color w:val="222222"/>
          <w:shd w:val="clear" w:color="auto" w:fill="FFFFFF"/>
        </w:rPr>
        <w:t>sexual addictions are defined as “repetitive sexual acts involving conventional, normative, or nondeviant sexual thoughts or behaviors that the person feels compelled or driven to perform, which may or may not cause distress </w:t>
      </w:r>
    </w:p>
    <w:p w14:paraId="1ED06B83" w14:textId="3ADE7CE8" w:rsidR="00883B76" w:rsidRDefault="00883B76" w:rsidP="00883B76">
      <w:pPr>
        <w:rPr>
          <w:b/>
          <w:bCs/>
        </w:rPr>
      </w:pPr>
      <w:r w:rsidRPr="00D37CFE">
        <w:rPr>
          <w:b/>
          <w:bCs/>
        </w:rPr>
        <w:t xml:space="preserve">Office of Sex Offender Sentencing, Monitoring, Apprehending, Registering, and Tracking </w:t>
      </w:r>
      <w:bookmarkStart w:id="142" w:name="SMART"/>
      <w:r w:rsidRPr="00D37CFE">
        <w:rPr>
          <w:b/>
          <w:bCs/>
        </w:rPr>
        <w:t>(“SMART”)</w:t>
      </w:r>
      <w:bookmarkEnd w:id="142"/>
    </w:p>
    <w:p w14:paraId="6747CDA9" w14:textId="22D54577" w:rsidR="00731909" w:rsidRPr="00CC4703" w:rsidRDefault="00883B76" w:rsidP="00CC4703">
      <w:pPr>
        <w:ind w:left="720"/>
      </w:pPr>
      <w:r w:rsidRPr="00D37CFE">
        <w:rPr>
          <w:rFonts w:eastAsia="Arial" w:cs="Arial"/>
        </w:rPr>
        <w:t xml:space="preserve">The SMART Office was authorized in the Adam Walsh Child Protection and Safety Act of 2006, which was signed into law on July 27, 2006. The responsibilities of the SMART Office include providing jurisdictions with guidance regarding the implementation of the Adam Walsh Act, and providing technical assistance to the states, territories, Indian tribes, local governments, and to public and private organizations. The SMART Office also tracks important legislative and legal developments related to sex offenders and administers grant programs related to the registration, notification, and management of sex offenders. </w:t>
      </w:r>
      <w:hyperlink r:id="rId51">
        <w:r w:rsidRPr="00D37CFE">
          <w:rPr>
            <w:rStyle w:val="Hyperlink"/>
            <w:rFonts w:eastAsia="Arial" w:cs="Arial"/>
            <w:color w:val="auto"/>
          </w:rPr>
          <w:t>https://www.smart.gov/</w:t>
        </w:r>
      </w:hyperlink>
      <w:r w:rsidRPr="00D37CFE">
        <w:rPr>
          <w:rFonts w:eastAsia="Arial" w:cs="Arial"/>
        </w:rPr>
        <w:t xml:space="preserve"> </w:t>
      </w:r>
      <w:bookmarkStart w:id="143" w:name="Paraphilic"/>
      <w:bookmarkStart w:id="144" w:name="Polygraph"/>
    </w:p>
    <w:p w14:paraId="0ADFAF14" w14:textId="01B3BC34" w:rsidR="005B7566" w:rsidRPr="00AD661A" w:rsidRDefault="005B7566" w:rsidP="005B7566">
      <w:pPr>
        <w:rPr>
          <w:b/>
        </w:rPr>
      </w:pPr>
      <w:r w:rsidRPr="00AD661A">
        <w:rPr>
          <w:b/>
        </w:rPr>
        <w:t>Paraphilic</w:t>
      </w:r>
      <w:bookmarkEnd w:id="143"/>
      <w:r w:rsidRPr="00AD661A">
        <w:rPr>
          <w:b/>
        </w:rPr>
        <w:t xml:space="preserve"> </w:t>
      </w:r>
    </w:p>
    <w:p w14:paraId="47E3399E" w14:textId="180A10FC" w:rsidR="00FE7A67" w:rsidRPr="002E3AF1" w:rsidRDefault="002E3AF1" w:rsidP="002E3AF1">
      <w:pPr>
        <w:ind w:left="720"/>
        <w:rPr>
          <w:bCs/>
        </w:rPr>
      </w:pPr>
      <w:r w:rsidRPr="002E3AF1">
        <w:rPr>
          <w:rFonts w:cs="Arial"/>
          <w:bCs/>
          <w:color w:val="222222"/>
          <w:shd w:val="clear" w:color="auto" w:fill="FFFFFF"/>
        </w:rPr>
        <w:t>Paraphilic</w:t>
      </w:r>
      <w:r w:rsidRPr="002E3AF1">
        <w:rPr>
          <w:rFonts w:cs="Arial"/>
          <w:color w:val="222222"/>
          <w:shd w:val="clear" w:color="auto" w:fill="FFFFFF"/>
        </w:rPr>
        <w:t> disorders are recurrent, intense, sexually arousing fantasies, urges, or behaviors that are distressing or disabling and that involve inanimate objects, children or nonconsenting adults, or suffering or humiliation of oneself or the partner with the potential to cause harm.</w:t>
      </w:r>
    </w:p>
    <w:p w14:paraId="2CF48977" w14:textId="7045FC0C" w:rsidR="00883B76" w:rsidRDefault="00883B76" w:rsidP="00883B76">
      <w:pPr>
        <w:rPr>
          <w:b/>
          <w:bCs/>
        </w:rPr>
      </w:pPr>
      <w:r>
        <w:rPr>
          <w:b/>
          <w:bCs/>
        </w:rPr>
        <w:t xml:space="preserve">Parole Eligibility Date </w:t>
      </w:r>
      <w:bookmarkStart w:id="145" w:name="PED"/>
      <w:r>
        <w:rPr>
          <w:b/>
          <w:bCs/>
        </w:rPr>
        <w:t>(“PED”)</w:t>
      </w:r>
      <w:bookmarkEnd w:id="145"/>
    </w:p>
    <w:p w14:paraId="3DF64F8B" w14:textId="1F89CAC9" w:rsidR="00E138C9" w:rsidRPr="00BC69AF" w:rsidRDefault="00BC69AF" w:rsidP="00BC69AF">
      <w:pPr>
        <w:ind w:left="720"/>
        <w:rPr>
          <w:bCs/>
        </w:rPr>
      </w:pPr>
      <w:r w:rsidRPr="00BC69AF">
        <w:rPr>
          <w:rFonts w:cs="Arial"/>
          <w:color w:val="222222"/>
          <w:shd w:val="clear" w:color="auto" w:fill="FFFFFF"/>
        </w:rPr>
        <w:t>The "</w:t>
      </w:r>
      <w:r w:rsidRPr="00BC69AF">
        <w:rPr>
          <w:rFonts w:cs="Arial"/>
          <w:bCs/>
          <w:color w:val="222222"/>
          <w:shd w:val="clear" w:color="auto" w:fill="FFFFFF"/>
        </w:rPr>
        <w:t>parole eligibility date</w:t>
      </w:r>
      <w:r w:rsidRPr="00BC69AF">
        <w:rPr>
          <w:rFonts w:cs="Arial"/>
          <w:color w:val="222222"/>
          <w:shd w:val="clear" w:color="auto" w:fill="FFFFFF"/>
        </w:rPr>
        <w:t>" is the earliest time the offender might be </w:t>
      </w:r>
      <w:r w:rsidRPr="00BC69AF">
        <w:rPr>
          <w:rFonts w:cs="Arial"/>
          <w:bCs/>
          <w:color w:val="222222"/>
          <w:shd w:val="clear" w:color="auto" w:fill="FFFFFF"/>
        </w:rPr>
        <w:t>paroled</w:t>
      </w:r>
      <w:r w:rsidRPr="00BC69AF">
        <w:rPr>
          <w:rFonts w:cs="Arial"/>
          <w:color w:val="222222"/>
          <w:shd w:val="clear" w:color="auto" w:fill="FFFFFF"/>
        </w:rPr>
        <w:t>. If the </w:t>
      </w:r>
      <w:r w:rsidRPr="00BC69AF">
        <w:rPr>
          <w:rFonts w:cs="Arial"/>
          <w:bCs/>
          <w:color w:val="222222"/>
          <w:shd w:val="clear" w:color="auto" w:fill="FFFFFF"/>
        </w:rPr>
        <w:t>Parole</w:t>
      </w:r>
      <w:r w:rsidRPr="00BC69AF">
        <w:rPr>
          <w:rFonts w:cs="Arial"/>
          <w:color w:val="222222"/>
          <w:shd w:val="clear" w:color="auto" w:fill="FFFFFF"/>
        </w:rPr>
        <w:t> Commission decides to grant </w:t>
      </w:r>
      <w:r w:rsidRPr="00BC69AF">
        <w:rPr>
          <w:rFonts w:cs="Arial"/>
          <w:bCs/>
          <w:color w:val="222222"/>
          <w:shd w:val="clear" w:color="auto" w:fill="FFFFFF"/>
        </w:rPr>
        <w:t>parole</w:t>
      </w:r>
      <w:r w:rsidRPr="00BC69AF">
        <w:rPr>
          <w:rFonts w:cs="Arial"/>
          <w:color w:val="222222"/>
          <w:shd w:val="clear" w:color="auto" w:fill="FFFFFF"/>
        </w:rPr>
        <w:t>, it will set the </w:t>
      </w:r>
      <w:r w:rsidRPr="00BC69AF">
        <w:rPr>
          <w:rFonts w:cs="Arial"/>
          <w:bCs/>
          <w:color w:val="222222"/>
          <w:shd w:val="clear" w:color="auto" w:fill="FFFFFF"/>
        </w:rPr>
        <w:t>date</w:t>
      </w:r>
      <w:r w:rsidRPr="00BC69AF">
        <w:rPr>
          <w:rFonts w:cs="Arial"/>
          <w:color w:val="222222"/>
          <w:shd w:val="clear" w:color="auto" w:fill="FFFFFF"/>
        </w:rPr>
        <w:t> of release, but the </w:t>
      </w:r>
      <w:r w:rsidRPr="00BC69AF">
        <w:rPr>
          <w:rFonts w:cs="Arial"/>
          <w:bCs/>
          <w:color w:val="222222"/>
          <w:shd w:val="clear" w:color="auto" w:fill="FFFFFF"/>
        </w:rPr>
        <w:t>date</w:t>
      </w:r>
      <w:r w:rsidRPr="00BC69AF">
        <w:rPr>
          <w:rFonts w:cs="Arial"/>
          <w:color w:val="222222"/>
          <w:shd w:val="clear" w:color="auto" w:fill="FFFFFF"/>
        </w:rPr>
        <w:t> must be on or after the "</w:t>
      </w:r>
      <w:r w:rsidRPr="00BC69AF">
        <w:rPr>
          <w:rFonts w:cs="Arial"/>
          <w:bCs/>
          <w:color w:val="222222"/>
          <w:shd w:val="clear" w:color="auto" w:fill="FFFFFF"/>
        </w:rPr>
        <w:t>eligibility</w:t>
      </w:r>
      <w:r w:rsidRPr="00BC69AF">
        <w:rPr>
          <w:rFonts w:cs="Arial"/>
          <w:color w:val="222222"/>
          <w:shd w:val="clear" w:color="auto" w:fill="FFFFFF"/>
        </w:rPr>
        <w:t>" </w:t>
      </w:r>
      <w:r w:rsidRPr="00BC69AF">
        <w:rPr>
          <w:rFonts w:cs="Arial"/>
          <w:bCs/>
          <w:color w:val="222222"/>
          <w:shd w:val="clear" w:color="auto" w:fill="FFFFFF"/>
        </w:rPr>
        <w:t>date</w:t>
      </w:r>
      <w:r w:rsidRPr="00BC69AF">
        <w:rPr>
          <w:rFonts w:cs="Arial"/>
          <w:color w:val="222222"/>
          <w:shd w:val="clear" w:color="auto" w:fill="FFFFFF"/>
        </w:rPr>
        <w:t>. The process begins at sentencing.</w:t>
      </w:r>
    </w:p>
    <w:p w14:paraId="19C597F4" w14:textId="77777777" w:rsidR="00883B76" w:rsidRPr="00D37CFE" w:rsidRDefault="00883B76" w:rsidP="00883B76">
      <w:pPr>
        <w:rPr>
          <w:b/>
          <w:bCs/>
        </w:rPr>
      </w:pPr>
      <w:bookmarkStart w:id="146" w:name="Plethysmograph"/>
      <w:bookmarkEnd w:id="144"/>
      <w:r w:rsidRPr="00D37CFE">
        <w:rPr>
          <w:b/>
          <w:bCs/>
        </w:rPr>
        <w:t xml:space="preserve">Plethysmograph: </w:t>
      </w:r>
    </w:p>
    <w:bookmarkEnd w:id="146"/>
    <w:p w14:paraId="4C633140" w14:textId="22B52FC8" w:rsidR="00883B76" w:rsidRDefault="00883B76" w:rsidP="00883B76">
      <w:pPr>
        <w:ind w:left="720"/>
      </w:pPr>
      <w:r w:rsidRPr="00D37CFE">
        <w:t>Two</w:t>
      </w:r>
      <w:r w:rsidR="17D1D7D7">
        <w:t xml:space="preserve"> to </w:t>
      </w:r>
      <w:r w:rsidRPr="00D37CFE">
        <w:t>three</w:t>
      </w:r>
      <w:r w:rsidR="17D1D7D7">
        <w:t>-</w:t>
      </w:r>
      <w:r w:rsidRPr="00D37CFE">
        <w:t xml:space="preserve">hour examination involving electric wires attached to a man’s penis that measures his reactions when presented with visual stimulation to assess arousal to pornographic images. Rarely administered in Colorado. If suggested, should be challenged. </w:t>
      </w:r>
    </w:p>
    <w:p w14:paraId="14653447" w14:textId="77777777" w:rsidR="00883B76" w:rsidRDefault="00883B76" w:rsidP="00883B76">
      <w:pPr>
        <w:rPr>
          <w:b/>
        </w:rPr>
      </w:pPr>
      <w:r>
        <w:rPr>
          <w:b/>
        </w:rPr>
        <w:lastRenderedPageBreak/>
        <w:t xml:space="preserve">Pre-Sentence Investigation </w:t>
      </w:r>
      <w:bookmarkStart w:id="147" w:name="PSI"/>
      <w:r>
        <w:rPr>
          <w:b/>
        </w:rPr>
        <w:t>(PSI)</w:t>
      </w:r>
      <w:bookmarkEnd w:id="147"/>
    </w:p>
    <w:p w14:paraId="09933AF9" w14:textId="77777777" w:rsidR="00883B76" w:rsidRDefault="00883B76" w:rsidP="00883B76">
      <w:pPr>
        <w:ind w:left="720"/>
      </w:pPr>
      <w:r>
        <w:t>The probation department will evaluate the offense and client to provide the trial court with verified and relevant information upon which the court will base its sentencing decision. The PSI covers the following:</w:t>
      </w:r>
    </w:p>
    <w:p w14:paraId="704A1841" w14:textId="2C4A10D1" w:rsidR="00883B76" w:rsidRDefault="00883B76" w:rsidP="00883B76">
      <w:pPr>
        <w:ind w:left="1440" w:right="720"/>
      </w:pPr>
      <w:r>
        <w:t xml:space="preserve">Criminal history; education; employment; financial status; residence; leisure/recreation; companions; alcohol/drug problems; victim impact; emotional/personal problems; attitude/orientation; family/marital/relationship issues; offense patterns/victim grooming behaviors; sex offense-specific evaluation report; risk factors/risk level/ treatment amenability; victim impact of sentencing recommendation; </w:t>
      </w:r>
      <w:hyperlink w:anchor="SVP" w:history="1">
        <w:r w:rsidRPr="00C532B9">
          <w:rPr>
            <w:rStyle w:val="Hyperlink"/>
          </w:rPr>
          <w:t>sexually violent predator</w:t>
        </w:r>
      </w:hyperlink>
      <w:r>
        <w:t xml:space="preserve"> assessment.</w:t>
      </w:r>
      <w:r>
        <w:rPr>
          <w:rStyle w:val="FootnoteReference"/>
        </w:rPr>
        <w:footnoteReference w:id="53"/>
      </w:r>
    </w:p>
    <w:p w14:paraId="65915F7C" w14:textId="77777777" w:rsidR="00883B76" w:rsidRPr="00EF6BC6" w:rsidRDefault="00883B76" w:rsidP="00883B76">
      <w:pPr>
        <w:ind w:left="720" w:right="720"/>
        <w:rPr>
          <w:bCs/>
        </w:rPr>
      </w:pPr>
      <w:r>
        <w:t>PSI report should also include police report(s), victim statements, sex offense-specific evaluation, and child protection reports when the victim is a child or when any child lives in the defendant’s residence.</w:t>
      </w:r>
      <w:r>
        <w:rPr>
          <w:rStyle w:val="FootnoteReference"/>
        </w:rPr>
        <w:footnoteReference w:id="54"/>
      </w:r>
    </w:p>
    <w:p w14:paraId="3531150E" w14:textId="77777777" w:rsidR="00767683" w:rsidRPr="00D37CFE" w:rsidRDefault="00767683" w:rsidP="00767683">
      <w:pPr>
        <w:rPr>
          <w:b/>
          <w:bCs/>
        </w:rPr>
      </w:pPr>
      <w:r w:rsidRPr="00D37CFE">
        <w:rPr>
          <w:b/>
          <w:bCs/>
        </w:rPr>
        <w:t xml:space="preserve">Reform Sex Offender Laws, Inc. </w:t>
      </w:r>
      <w:bookmarkStart w:id="148" w:name="RSOL"/>
      <w:r w:rsidRPr="00D37CFE">
        <w:rPr>
          <w:b/>
          <w:bCs/>
        </w:rPr>
        <w:t>(“</w:t>
      </w:r>
      <w:proofErr w:type="spellStart"/>
      <w:r w:rsidRPr="00D37CFE">
        <w:rPr>
          <w:b/>
          <w:bCs/>
        </w:rPr>
        <w:t>RSOL</w:t>
      </w:r>
      <w:proofErr w:type="spellEnd"/>
      <w:r w:rsidRPr="00D37CFE">
        <w:rPr>
          <w:b/>
          <w:bCs/>
        </w:rPr>
        <w:t>”)</w:t>
      </w:r>
      <w:bookmarkEnd w:id="148"/>
    </w:p>
    <w:p w14:paraId="02ABDFA1" w14:textId="04644FC3" w:rsidR="006B634C" w:rsidRPr="00CC4703" w:rsidRDefault="00767683" w:rsidP="00CC4703">
      <w:pPr>
        <w:ind w:left="720"/>
      </w:pPr>
      <w:proofErr w:type="spellStart"/>
      <w:r w:rsidRPr="00D37CFE">
        <w:t>NARSOL</w:t>
      </w:r>
      <w:proofErr w:type="spellEnd"/>
      <w:r w:rsidRPr="00D37CFE">
        <w:t xml:space="preserve"> opposes dehumanizing registries and works to eliminate discrimination, banishment, and vigilantism against persons accused or convicted of sexual offenses through the use of impact litigation, public education, legislative advocacy, and media outreach in order to reintegrate and reconcile affected individuals and restore their constitutional rights. </w:t>
      </w:r>
      <w:hyperlink r:id="rId52" w:history="1">
        <w:r w:rsidR="00CC4703" w:rsidRPr="007A24F9">
          <w:rPr>
            <w:rStyle w:val="Hyperlink"/>
          </w:rPr>
          <w:t>https://nationalrsol.org/about-us/vision-mission-and-goals/</w:t>
        </w:r>
      </w:hyperlink>
      <w:bookmarkStart w:id="149" w:name="RelapsePrevention"/>
      <w:r w:rsidR="00CC4703">
        <w:rPr>
          <w:color w:val="0070C0"/>
        </w:rPr>
        <w:t xml:space="preserve"> </w:t>
      </w:r>
    </w:p>
    <w:p w14:paraId="5C12411A" w14:textId="324E58A7" w:rsidR="00FE7A67" w:rsidRDefault="00FE7A67" w:rsidP="00FE7A67">
      <w:pPr>
        <w:rPr>
          <w:b/>
        </w:rPr>
      </w:pPr>
      <w:r w:rsidRPr="00B170AE">
        <w:rPr>
          <w:b/>
        </w:rPr>
        <w:t>Relapse Prevention/Cumulative Review Plan</w:t>
      </w:r>
    </w:p>
    <w:bookmarkEnd w:id="149"/>
    <w:p w14:paraId="6E89C178" w14:textId="59E8E4E2" w:rsidR="006F681D" w:rsidRDefault="006F681D" w:rsidP="006F681D">
      <w:pPr>
        <w:ind w:left="360"/>
      </w:pPr>
      <w:r>
        <w:t xml:space="preserve">A relapse prevention plan is designed to help one from reoffending. It is written in a manner to explain how one may end up reoffending as well as explain how this can be prevented. A relapse prevention plan is set up in several sections in order to make it easier to utilize and understand. Sections that should be included are listed below. A relapse prevention plan should be updated and modified as often as needed to ensure it is up to date. The following are things to include but it is not everything that can be included. </w:t>
      </w:r>
    </w:p>
    <w:p w14:paraId="7051DB5C" w14:textId="391488BA" w:rsidR="006F681D" w:rsidRDefault="006F681D" w:rsidP="003F7DB8">
      <w:pPr>
        <w:pStyle w:val="ListParagraph"/>
        <w:numPr>
          <w:ilvl w:val="0"/>
          <w:numId w:val="46"/>
        </w:numPr>
      </w:pPr>
      <w:r>
        <w:t xml:space="preserve">Hypothetical re-offense </w:t>
      </w:r>
    </w:p>
    <w:p w14:paraId="63CE0B87" w14:textId="271C6D14" w:rsidR="006F681D" w:rsidRDefault="006F681D" w:rsidP="003F7DB8">
      <w:pPr>
        <w:pStyle w:val="ListParagraph"/>
        <w:numPr>
          <w:ilvl w:val="1"/>
          <w:numId w:val="46"/>
        </w:numPr>
      </w:pPr>
      <w:r>
        <w:t xml:space="preserve">A </w:t>
      </w:r>
      <w:proofErr w:type="gramStart"/>
      <w:r>
        <w:t>made up</w:t>
      </w:r>
      <w:proofErr w:type="gramEnd"/>
      <w:r>
        <w:t xml:space="preserve"> scenario about committing a sexual offense to assist others and oneself in understanding how problems in life can lead to re-offending</w:t>
      </w:r>
    </w:p>
    <w:p w14:paraId="08915137" w14:textId="15644AB0" w:rsidR="006F681D" w:rsidRDefault="006F681D" w:rsidP="003F7DB8">
      <w:pPr>
        <w:pStyle w:val="ListParagraph"/>
        <w:numPr>
          <w:ilvl w:val="0"/>
          <w:numId w:val="46"/>
        </w:numPr>
      </w:pPr>
      <w:r>
        <w:t>Risk factors</w:t>
      </w:r>
    </w:p>
    <w:p w14:paraId="4391F783" w14:textId="45712548" w:rsidR="006F681D" w:rsidRDefault="006F681D" w:rsidP="003F7DB8">
      <w:pPr>
        <w:pStyle w:val="ListParagraph"/>
        <w:numPr>
          <w:ilvl w:val="2"/>
          <w:numId w:val="46"/>
        </w:numPr>
      </w:pPr>
      <w:r>
        <w:t xml:space="preserve">Internal risk factors </w:t>
      </w:r>
    </w:p>
    <w:p w14:paraId="20B009E8" w14:textId="1BD2867D" w:rsidR="006F681D" w:rsidRDefault="006F681D" w:rsidP="003F7DB8">
      <w:pPr>
        <w:pStyle w:val="ListParagraph"/>
        <w:numPr>
          <w:ilvl w:val="2"/>
          <w:numId w:val="46"/>
        </w:numPr>
      </w:pPr>
      <w:r>
        <w:t>External risk factors</w:t>
      </w:r>
    </w:p>
    <w:p w14:paraId="767E1F81" w14:textId="206D09B2" w:rsidR="006F681D" w:rsidRDefault="006F681D" w:rsidP="003F7DB8">
      <w:pPr>
        <w:pStyle w:val="ListParagraph"/>
        <w:numPr>
          <w:ilvl w:val="1"/>
          <w:numId w:val="46"/>
        </w:numPr>
        <w:spacing w:after="0"/>
      </w:pPr>
      <w:r>
        <w:t>Each risk factor also includes cues, triggers, preventions, and interventions</w:t>
      </w:r>
    </w:p>
    <w:p w14:paraId="7EC41205" w14:textId="77777777" w:rsidR="006F681D" w:rsidRPr="006F681D" w:rsidRDefault="006F681D" w:rsidP="003F7DB8">
      <w:pPr>
        <w:numPr>
          <w:ilvl w:val="2"/>
          <w:numId w:val="46"/>
        </w:numPr>
        <w:spacing w:after="0" w:line="240" w:lineRule="auto"/>
        <w:textAlignment w:val="baseline"/>
        <w:rPr>
          <w:rFonts w:cs="Times New Roman"/>
        </w:rPr>
      </w:pPr>
      <w:r w:rsidRPr="006F681D">
        <w:rPr>
          <w:rStyle w:val="Strong"/>
          <w:rFonts w:cs="Times New Roman"/>
          <w:bdr w:val="none" w:sz="0" w:space="0" w:color="auto" w:frame="1"/>
        </w:rPr>
        <w:t>Cue</w:t>
      </w:r>
      <w:r w:rsidRPr="006F681D">
        <w:rPr>
          <w:rFonts w:cs="Times New Roman"/>
        </w:rPr>
        <w:t> – Something that affects one in a subtle, hard to see way, occurs in repetition (process); can occur in brief or extended time frames (up to days/weeks/months); and gradually leads into a trouble area that needs to be addressed.</w:t>
      </w:r>
    </w:p>
    <w:p w14:paraId="42F447C5" w14:textId="77777777" w:rsidR="006F681D" w:rsidRPr="006F681D" w:rsidRDefault="006F681D" w:rsidP="003F7DB8">
      <w:pPr>
        <w:numPr>
          <w:ilvl w:val="2"/>
          <w:numId w:val="46"/>
        </w:numPr>
        <w:spacing w:after="0" w:line="240" w:lineRule="auto"/>
        <w:textAlignment w:val="baseline"/>
        <w:rPr>
          <w:rFonts w:cs="Times New Roman"/>
        </w:rPr>
      </w:pPr>
      <w:r w:rsidRPr="006F681D">
        <w:rPr>
          <w:rStyle w:val="Strong"/>
          <w:rFonts w:cs="Times New Roman"/>
          <w:bdr w:val="none" w:sz="0" w:space="0" w:color="auto" w:frame="1"/>
        </w:rPr>
        <w:lastRenderedPageBreak/>
        <w:t>Prevention</w:t>
      </w:r>
      <w:r w:rsidRPr="006F681D">
        <w:rPr>
          <w:rFonts w:cs="Times New Roman"/>
        </w:rPr>
        <w:t> – An action taken to stop/reduce a cue from occurring at a dangerous level. The action may be something I need to do or something someone else needs to do on a regular basis.</w:t>
      </w:r>
    </w:p>
    <w:p w14:paraId="30723772" w14:textId="77777777" w:rsidR="006F681D" w:rsidRPr="006F681D" w:rsidRDefault="006F681D" w:rsidP="003F7DB8">
      <w:pPr>
        <w:numPr>
          <w:ilvl w:val="2"/>
          <w:numId w:val="46"/>
        </w:numPr>
        <w:spacing w:after="0" w:line="240" w:lineRule="auto"/>
        <w:textAlignment w:val="baseline"/>
        <w:rPr>
          <w:rFonts w:cs="Times New Roman"/>
        </w:rPr>
      </w:pPr>
      <w:r w:rsidRPr="006F681D">
        <w:rPr>
          <w:rStyle w:val="Strong"/>
          <w:rFonts w:cs="Times New Roman"/>
          <w:bdr w:val="none" w:sz="0" w:space="0" w:color="auto" w:frame="1"/>
        </w:rPr>
        <w:t>Trigger</w:t>
      </w:r>
      <w:r w:rsidRPr="006F681D">
        <w:rPr>
          <w:rFonts w:cs="Times New Roman"/>
        </w:rPr>
        <w:t> – Something that affects me in an obvious, in my face way; occurs singularly, briefly and instantly leads to a trouble area that needs to be addressed</w:t>
      </w:r>
    </w:p>
    <w:p w14:paraId="28C5D2F4" w14:textId="77777777" w:rsidR="006F681D" w:rsidRPr="006F681D" w:rsidRDefault="006F681D" w:rsidP="003F7DB8">
      <w:pPr>
        <w:numPr>
          <w:ilvl w:val="2"/>
          <w:numId w:val="46"/>
        </w:numPr>
        <w:spacing w:after="0" w:line="240" w:lineRule="auto"/>
        <w:textAlignment w:val="baseline"/>
        <w:rPr>
          <w:rFonts w:cs="Times New Roman"/>
        </w:rPr>
      </w:pPr>
      <w:r w:rsidRPr="006F681D">
        <w:rPr>
          <w:rStyle w:val="Strong"/>
          <w:rFonts w:cs="Times New Roman"/>
          <w:bdr w:val="none" w:sz="0" w:space="0" w:color="auto" w:frame="1"/>
        </w:rPr>
        <w:t>Intervention</w:t>
      </w:r>
      <w:r w:rsidRPr="006F681D">
        <w:rPr>
          <w:rFonts w:cs="Times New Roman"/>
        </w:rPr>
        <w:t> – An action taken to interrupt a trigger when it is occurring. The action may be something I need to do or something someone else needs to do immediately.</w:t>
      </w:r>
    </w:p>
    <w:p w14:paraId="1219B1BB" w14:textId="7D5E0FE4" w:rsidR="006F681D" w:rsidRDefault="006F681D" w:rsidP="003F7DB8">
      <w:pPr>
        <w:pStyle w:val="ListParagraph"/>
        <w:numPr>
          <w:ilvl w:val="0"/>
          <w:numId w:val="46"/>
        </w:numPr>
      </w:pPr>
      <w:r>
        <w:t>Support network</w:t>
      </w:r>
    </w:p>
    <w:p w14:paraId="04B62E13" w14:textId="163CDCCE" w:rsidR="00FE7A67" w:rsidRPr="006F681D" w:rsidRDefault="006F681D" w:rsidP="003F7DB8">
      <w:pPr>
        <w:pStyle w:val="ListParagraph"/>
        <w:numPr>
          <w:ilvl w:val="0"/>
          <w:numId w:val="46"/>
        </w:numPr>
      </w:pPr>
      <w:r>
        <w:t>Personal Goals</w:t>
      </w:r>
    </w:p>
    <w:p w14:paraId="15090B37" w14:textId="7F73FE88" w:rsidR="00883B76" w:rsidRDefault="00883B76" w:rsidP="00883B76">
      <w:pPr>
        <w:rPr>
          <w:b/>
        </w:rPr>
      </w:pPr>
      <w:r w:rsidRPr="00D37CFE">
        <w:rPr>
          <w:b/>
        </w:rPr>
        <w:t xml:space="preserve">Sex Offender </w:t>
      </w:r>
      <w:bookmarkStart w:id="150" w:name="LifetimeSupervisionAct"/>
      <w:r w:rsidRPr="00D37CFE">
        <w:rPr>
          <w:b/>
        </w:rPr>
        <w:t>Lifetime Supervision Act</w:t>
      </w:r>
      <w:bookmarkEnd w:id="150"/>
    </w:p>
    <w:p w14:paraId="16FFF76D" w14:textId="77777777" w:rsidR="00883B76" w:rsidRPr="00D37CFE" w:rsidRDefault="00883B76" w:rsidP="00883B76">
      <w:pPr>
        <w:ind w:left="720"/>
      </w:pPr>
      <w:r w:rsidRPr="00D37CFE">
        <w:t xml:space="preserve">In 1998, the General Assembly passed the Sex Offender Lifetime Supervision Act under which sex offenders are sentenced pursuant to CRS §§ 18-1.3-1001 – 18-1.3-1012 requiring treatment and supervision for life.  In the act’s legislative declaration, the General Assembly talks about </w:t>
      </w:r>
      <w:proofErr w:type="gramStart"/>
      <w:r w:rsidRPr="00D37CFE">
        <w:t>the majority of</w:t>
      </w:r>
      <w:proofErr w:type="gramEnd"/>
      <w:r w:rsidRPr="00D37CFE">
        <w:t xml:space="preserve"> individuals who commit these crimes being likely to commit similar crimes again if they are not supervised. </w:t>
      </w:r>
    </w:p>
    <w:p w14:paraId="74C3DE25" w14:textId="77777777" w:rsidR="00883B76" w:rsidRPr="00D37CFE" w:rsidRDefault="00883B76" w:rsidP="00883B76">
      <w:pPr>
        <w:ind w:left="720"/>
      </w:pPr>
      <w:r w:rsidRPr="00D37CFE">
        <w:t>Under the act, certain sex offenses are subject to special sentencing guidelines. These offenses include:</w:t>
      </w:r>
    </w:p>
    <w:p w14:paraId="192E3192" w14:textId="77777777" w:rsidR="00883B76" w:rsidRPr="00D37CFE" w:rsidRDefault="00883B76" w:rsidP="003F7DB8">
      <w:pPr>
        <w:pStyle w:val="ListParagraph"/>
        <w:numPr>
          <w:ilvl w:val="0"/>
          <w:numId w:val="21"/>
        </w:numPr>
      </w:pPr>
      <w:r w:rsidRPr="00D37CFE">
        <w:t>sexual assault;</w:t>
      </w:r>
    </w:p>
    <w:p w14:paraId="1C3078E5" w14:textId="77777777" w:rsidR="00883B76" w:rsidRPr="00D37CFE" w:rsidRDefault="00883B76" w:rsidP="003F7DB8">
      <w:pPr>
        <w:pStyle w:val="ListParagraph"/>
        <w:numPr>
          <w:ilvl w:val="0"/>
          <w:numId w:val="21"/>
        </w:numPr>
      </w:pPr>
      <w:r w:rsidRPr="00D37CFE">
        <w:t xml:space="preserve">felony unlawful sexual contact; </w:t>
      </w:r>
    </w:p>
    <w:p w14:paraId="0A9AAE47" w14:textId="77777777" w:rsidR="00883B76" w:rsidRPr="00D37CFE" w:rsidRDefault="00883B76" w:rsidP="003F7DB8">
      <w:pPr>
        <w:pStyle w:val="ListParagraph"/>
        <w:numPr>
          <w:ilvl w:val="0"/>
          <w:numId w:val="21"/>
        </w:numPr>
      </w:pPr>
      <w:r w:rsidRPr="00D37CFE">
        <w:t xml:space="preserve">sexual assault on a child; </w:t>
      </w:r>
    </w:p>
    <w:p w14:paraId="6B1C9F66" w14:textId="77777777" w:rsidR="00883B76" w:rsidRPr="00D37CFE" w:rsidRDefault="00883B76" w:rsidP="003F7DB8">
      <w:pPr>
        <w:pStyle w:val="ListParagraph"/>
        <w:numPr>
          <w:ilvl w:val="0"/>
          <w:numId w:val="21"/>
        </w:numPr>
      </w:pPr>
      <w:r w:rsidRPr="00D37CFE">
        <w:t xml:space="preserve">sexual assault on a child by one in a position of trust; </w:t>
      </w:r>
    </w:p>
    <w:p w14:paraId="441C0271" w14:textId="77777777" w:rsidR="00883B76" w:rsidRPr="00D37CFE" w:rsidRDefault="00883B76" w:rsidP="003F7DB8">
      <w:pPr>
        <w:pStyle w:val="ListParagraph"/>
        <w:numPr>
          <w:ilvl w:val="0"/>
          <w:numId w:val="21"/>
        </w:numPr>
      </w:pPr>
      <w:r w:rsidRPr="00D37CFE">
        <w:t xml:space="preserve">aggravated sexual assault on a client by a psychotherapist; </w:t>
      </w:r>
    </w:p>
    <w:p w14:paraId="01968298" w14:textId="77777777" w:rsidR="00883B76" w:rsidRPr="00D37CFE" w:rsidRDefault="00883B76" w:rsidP="003F7DB8">
      <w:pPr>
        <w:pStyle w:val="ListParagraph"/>
        <w:numPr>
          <w:ilvl w:val="0"/>
          <w:numId w:val="21"/>
        </w:numPr>
      </w:pPr>
      <w:r w:rsidRPr="00D37CFE">
        <w:t xml:space="preserve">enticement of a child; </w:t>
      </w:r>
    </w:p>
    <w:p w14:paraId="061CB705" w14:textId="77777777" w:rsidR="00883B76" w:rsidRPr="00D37CFE" w:rsidRDefault="00883B76" w:rsidP="003F7DB8">
      <w:pPr>
        <w:pStyle w:val="ListParagraph"/>
        <w:numPr>
          <w:ilvl w:val="0"/>
          <w:numId w:val="21"/>
        </w:numPr>
      </w:pPr>
      <w:r w:rsidRPr="00D37CFE">
        <w:t xml:space="preserve">incest; </w:t>
      </w:r>
    </w:p>
    <w:p w14:paraId="16A5FE55" w14:textId="77777777" w:rsidR="00883B76" w:rsidRPr="00D37CFE" w:rsidRDefault="00883B76" w:rsidP="003F7DB8">
      <w:pPr>
        <w:pStyle w:val="ListParagraph"/>
        <w:numPr>
          <w:ilvl w:val="0"/>
          <w:numId w:val="21"/>
        </w:numPr>
      </w:pPr>
      <w:r w:rsidRPr="00D37CFE">
        <w:t xml:space="preserve">aggravated incest; </w:t>
      </w:r>
    </w:p>
    <w:p w14:paraId="791AB4BC" w14:textId="77777777" w:rsidR="00883B76" w:rsidRPr="00D37CFE" w:rsidRDefault="00883B76" w:rsidP="003F7DB8">
      <w:pPr>
        <w:pStyle w:val="ListParagraph"/>
        <w:numPr>
          <w:ilvl w:val="0"/>
          <w:numId w:val="21"/>
        </w:numPr>
      </w:pPr>
      <w:r w:rsidRPr="00D37CFE">
        <w:t xml:space="preserve">patronizing a prostituted child; </w:t>
      </w:r>
    </w:p>
    <w:p w14:paraId="10949787" w14:textId="77777777" w:rsidR="00883B76" w:rsidRPr="00D37CFE" w:rsidRDefault="00883B76" w:rsidP="003F7DB8">
      <w:pPr>
        <w:pStyle w:val="ListParagraph"/>
        <w:numPr>
          <w:ilvl w:val="0"/>
          <w:numId w:val="21"/>
        </w:numPr>
      </w:pPr>
      <w:r w:rsidRPr="00D37CFE">
        <w:t xml:space="preserve">class 4 felony Internet luring of a child </w:t>
      </w:r>
    </w:p>
    <w:p w14:paraId="2F85CC11" w14:textId="77777777" w:rsidR="00883B76" w:rsidRPr="00D37CFE" w:rsidRDefault="00883B76" w:rsidP="003F7DB8">
      <w:pPr>
        <w:pStyle w:val="ListParagraph"/>
        <w:numPr>
          <w:ilvl w:val="0"/>
          <w:numId w:val="21"/>
        </w:numPr>
      </w:pPr>
      <w:r w:rsidRPr="00D37CFE">
        <w:t xml:space="preserve">Internet sexual exploitation of a child; and </w:t>
      </w:r>
    </w:p>
    <w:p w14:paraId="3AF28098" w14:textId="77777777" w:rsidR="00883B76" w:rsidRPr="00D37CFE" w:rsidRDefault="00883B76" w:rsidP="003F7DB8">
      <w:pPr>
        <w:pStyle w:val="ListParagraph"/>
        <w:numPr>
          <w:ilvl w:val="0"/>
          <w:numId w:val="21"/>
        </w:numPr>
      </w:pPr>
      <w:r w:rsidRPr="00D37CFE">
        <w:t xml:space="preserve">sexual assaults that include sexual intrusion or sexual penetration when the victim is less than 12 years old and the offender is at least 18 years old and at least 10 years older than the victim. </w:t>
      </w:r>
    </w:p>
    <w:p w14:paraId="043C0796" w14:textId="77777777" w:rsidR="00883B76" w:rsidRPr="00D37CFE" w:rsidRDefault="00883B76" w:rsidP="00883B76">
      <w:pPr>
        <w:ind w:left="720"/>
      </w:pPr>
      <w:r w:rsidRPr="00D37CFE">
        <w:t xml:space="preserve">The special sentencing guidelines for these offenses include the following: </w:t>
      </w:r>
    </w:p>
    <w:p w14:paraId="0DFBBA18" w14:textId="77777777" w:rsidR="00883B76" w:rsidRPr="00D37CFE" w:rsidRDefault="00883B76" w:rsidP="003F7DB8">
      <w:pPr>
        <w:pStyle w:val="ListParagraph"/>
        <w:numPr>
          <w:ilvl w:val="0"/>
          <w:numId w:val="20"/>
        </w:numPr>
      </w:pPr>
      <w:r w:rsidRPr="00D37CFE">
        <w:t xml:space="preserve">Courts may sentence sex offenders to an indeterminate prison term of at least the minimum of the presumptive range for the offense and a maximum of the offender's natural life; </w:t>
      </w:r>
    </w:p>
    <w:p w14:paraId="0D1EF1D4" w14:textId="77777777" w:rsidR="00883B76" w:rsidRPr="00D37CFE" w:rsidRDefault="00883B76" w:rsidP="003F7DB8">
      <w:pPr>
        <w:pStyle w:val="ListParagraph"/>
        <w:numPr>
          <w:ilvl w:val="0"/>
          <w:numId w:val="20"/>
        </w:numPr>
      </w:pPr>
      <w:r w:rsidRPr="00D37CFE">
        <w:t>Individuals who commit offenses that constitute a crime of violence4 may be sentenced to an indeterminate prison term of at least the midpoint of the presumptive range for the specific offense and a maximum of the offender's natural life;</w:t>
      </w:r>
    </w:p>
    <w:p w14:paraId="773013F3" w14:textId="77777777" w:rsidR="00883B76" w:rsidRPr="00D37CFE" w:rsidRDefault="00883B76" w:rsidP="003F7DB8">
      <w:pPr>
        <w:pStyle w:val="ListParagraph"/>
        <w:numPr>
          <w:ilvl w:val="0"/>
          <w:numId w:val="20"/>
        </w:numPr>
      </w:pPr>
      <w:r w:rsidRPr="00D37CFE">
        <w:t xml:space="preserve">Habitual sex offenders against children and HIV-positive individuals, who were aware of their HIV-positive status prior to committing a sex offense, may be sentenced to an indeterminate prison sentence of at least three times the upper limit of the presumptive range for the specific offense and a maximum of the offender's natural life; </w:t>
      </w:r>
    </w:p>
    <w:p w14:paraId="0A7A4B7D" w14:textId="77777777" w:rsidR="00883B76" w:rsidRPr="00D37CFE" w:rsidRDefault="00883B76" w:rsidP="003F7DB8">
      <w:pPr>
        <w:pStyle w:val="ListParagraph"/>
        <w:numPr>
          <w:ilvl w:val="0"/>
          <w:numId w:val="20"/>
        </w:numPr>
      </w:pPr>
      <w:r w:rsidRPr="00D37CFE">
        <w:lastRenderedPageBreak/>
        <w:t xml:space="preserve">For those who are older than 18 and commit certain sexual assaults that include sexual intrusion or sexual penetration of a victim who is less than 12 years old and at least 10 years younger than the offender, the sentencing scheme is as follows: </w:t>
      </w:r>
    </w:p>
    <w:p w14:paraId="10AEB7C8" w14:textId="77777777" w:rsidR="00883B76" w:rsidRPr="00D37CFE" w:rsidRDefault="00883B76" w:rsidP="00883B76">
      <w:pPr>
        <w:pStyle w:val="ListParagraph"/>
        <w:ind w:left="1440"/>
      </w:pPr>
    </w:p>
    <w:p w14:paraId="19CD1E11" w14:textId="77777777" w:rsidR="00883B76" w:rsidRPr="00D37CFE" w:rsidRDefault="00883B76" w:rsidP="00883B76">
      <w:pPr>
        <w:pStyle w:val="ListParagraph"/>
        <w:ind w:left="1440"/>
        <w:rPr>
          <w:b/>
        </w:rPr>
      </w:pPr>
      <w:r w:rsidRPr="00D37CFE">
        <w:rPr>
          <w:b/>
        </w:rPr>
        <w:t xml:space="preserve">Level of Offense </w:t>
      </w:r>
      <w:r w:rsidRPr="00D37CFE">
        <w:rPr>
          <w:b/>
        </w:rPr>
        <w:tab/>
        <w:t xml:space="preserve">Minimum Sentence </w:t>
      </w:r>
      <w:r w:rsidRPr="00D37CFE">
        <w:rPr>
          <w:b/>
        </w:rPr>
        <w:tab/>
        <w:t xml:space="preserve">Maximum Sentence </w:t>
      </w:r>
    </w:p>
    <w:p w14:paraId="6D0744AB" w14:textId="77777777" w:rsidR="00883B76" w:rsidRPr="00D37CFE" w:rsidRDefault="00883B76" w:rsidP="00883B76">
      <w:pPr>
        <w:pStyle w:val="ListParagraph"/>
        <w:ind w:left="1440"/>
      </w:pPr>
      <w:r w:rsidRPr="00D37CFE">
        <w:t xml:space="preserve">Class 2 felony </w:t>
      </w:r>
      <w:r w:rsidRPr="00D37CFE">
        <w:tab/>
      </w:r>
      <w:r w:rsidRPr="00D37CFE">
        <w:tab/>
        <w:t xml:space="preserve">        24-48 years </w:t>
      </w:r>
      <w:r w:rsidRPr="00D37CFE">
        <w:tab/>
        <w:t xml:space="preserve">Offender's natural life </w:t>
      </w:r>
    </w:p>
    <w:p w14:paraId="4AE253CC" w14:textId="77777777" w:rsidR="00883B76" w:rsidRPr="00D37CFE" w:rsidRDefault="00883B76" w:rsidP="00883B76">
      <w:pPr>
        <w:pStyle w:val="ListParagraph"/>
        <w:ind w:left="1440"/>
      </w:pPr>
      <w:r w:rsidRPr="00D37CFE">
        <w:t xml:space="preserve">Class 3 felony </w:t>
      </w:r>
      <w:r w:rsidRPr="00D37CFE">
        <w:tab/>
      </w:r>
      <w:r w:rsidRPr="00D37CFE">
        <w:tab/>
        <w:t xml:space="preserve">        18-32 years </w:t>
      </w:r>
      <w:r w:rsidRPr="00D37CFE">
        <w:tab/>
        <w:t xml:space="preserve">Offender's natural life </w:t>
      </w:r>
    </w:p>
    <w:p w14:paraId="67B5A6BA" w14:textId="77777777" w:rsidR="00883B76" w:rsidRPr="00D37CFE" w:rsidRDefault="00883B76" w:rsidP="00883B76">
      <w:pPr>
        <w:pStyle w:val="ListParagraph"/>
        <w:ind w:left="1440"/>
      </w:pPr>
      <w:r w:rsidRPr="00D37CFE">
        <w:t xml:space="preserve">Class 4 felony </w:t>
      </w:r>
      <w:r w:rsidRPr="00D37CFE">
        <w:tab/>
      </w:r>
      <w:r w:rsidRPr="00D37CFE">
        <w:tab/>
        <w:t xml:space="preserve">        10-16 years </w:t>
      </w:r>
      <w:r w:rsidRPr="00D37CFE">
        <w:tab/>
        <w:t>Offender's natural life</w:t>
      </w:r>
    </w:p>
    <w:p w14:paraId="3ECA23CF" w14:textId="77777777" w:rsidR="00883B76" w:rsidRPr="00D37CFE" w:rsidRDefault="00883B76" w:rsidP="00883B76">
      <w:pPr>
        <w:rPr>
          <w:b/>
        </w:rPr>
      </w:pPr>
      <w:bookmarkStart w:id="151" w:name="OSE"/>
      <w:r w:rsidRPr="00D37CFE">
        <w:rPr>
          <w:b/>
        </w:rPr>
        <w:t>Sex Offense Specific Evaluation</w:t>
      </w:r>
      <w:r>
        <w:rPr>
          <w:b/>
        </w:rPr>
        <w:t xml:space="preserve"> (“OSE”)</w:t>
      </w:r>
    </w:p>
    <w:bookmarkEnd w:id="151"/>
    <w:p w14:paraId="6BCC87CD" w14:textId="178BB1CC" w:rsidR="00883B76" w:rsidRPr="00D37CFE" w:rsidRDefault="00883B76" w:rsidP="00883B76">
      <w:pPr>
        <w:ind w:left="720"/>
      </w:pPr>
      <w:r w:rsidRPr="00D37CFE">
        <w:t xml:space="preserve">Client must undergo a sex offense-specific evaluation if </w:t>
      </w:r>
      <w:r w:rsidR="0054682D">
        <w:t>s/he</w:t>
      </w:r>
      <w:r w:rsidRPr="00D37CFE">
        <w:t xml:space="preserve"> was convicted in the State of Colorado, on or after January 1, 1994, of any sex offense as defined in CRS § 16-11.7-102(3). If client was convicted in the State of Colorado, on or after January 1, 1994, of any criminal offense and has previously been convicted of a sex offense as described in said statute in the State of Colorado, then </w:t>
      </w:r>
      <w:r w:rsidR="0054682D">
        <w:t>s/he</w:t>
      </w:r>
      <w:r w:rsidRPr="00D37CFE">
        <w:t xml:space="preserve"> must undergo a sex offense-specific evaluation. </w:t>
      </w:r>
    </w:p>
    <w:p w14:paraId="2082A7E1" w14:textId="12A28B1C" w:rsidR="00883B76" w:rsidRPr="00D37CFE" w:rsidRDefault="00883B76" w:rsidP="00883B76">
      <w:pPr>
        <w:ind w:left="720"/>
      </w:pPr>
      <w:r w:rsidRPr="00D37CFE">
        <w:t xml:space="preserve">If client has previously been convicted in any other jurisdiction of any offense that would constitute a sex offense as defined in said statute, or has a history of any sex offense as defined in said statute, or was convicted in the State of Colorado, on or after July 1, 200, of any criminal offense where the underlying factual basis involves a sex offense, then </w:t>
      </w:r>
      <w:r w:rsidR="0054682D">
        <w:t>s/he</w:t>
      </w:r>
      <w:r w:rsidRPr="00D37CFE">
        <w:t xml:space="preserve"> must undergo a sex offense-specific evaluation. </w:t>
      </w:r>
    </w:p>
    <w:p w14:paraId="4F6F2580" w14:textId="77212F37" w:rsidR="00883B76" w:rsidRPr="00D37CFE" w:rsidRDefault="00883B76" w:rsidP="00883B76">
      <w:pPr>
        <w:ind w:left="720"/>
      </w:pPr>
      <w:r w:rsidRPr="00D37CFE">
        <w:t>The sex offense-specific evaluation is part of the client’s Pre-Sentence Investigation (</w:t>
      </w:r>
      <w:hyperlink w:anchor="PSI" w:history="1">
        <w:r w:rsidRPr="006C019F">
          <w:rPr>
            <w:rStyle w:val="Hyperlink"/>
          </w:rPr>
          <w:t>PSI</w:t>
        </w:r>
      </w:hyperlink>
      <w:r w:rsidRPr="00D37CFE">
        <w:t>), and every client is entitled to this evaluation before the court can impose sex offender probation conditions.</w:t>
      </w:r>
      <w:r w:rsidRPr="00D37CFE">
        <w:rPr>
          <w:rStyle w:val="FootnoteReference"/>
        </w:rPr>
        <w:footnoteReference w:id="55"/>
      </w:r>
      <w:r w:rsidRPr="00D37CFE">
        <w:t xml:space="preserve"> The sex offense-specific evaluation establishes a baseline of information about the client’s risk, type of deviancy, amenability to treatment and treatment needs.</w:t>
      </w:r>
      <w:r w:rsidRPr="00D37CFE">
        <w:rPr>
          <w:rStyle w:val="FootnoteReference"/>
        </w:rPr>
        <w:footnoteReference w:id="56"/>
      </w:r>
      <w:r w:rsidRPr="00D37CFE">
        <w:t xml:space="preserve"> </w:t>
      </w:r>
    </w:p>
    <w:p w14:paraId="75FE7344" w14:textId="77777777" w:rsidR="00883B76" w:rsidRPr="00D37CFE" w:rsidRDefault="00883B76" w:rsidP="00883B76">
      <w:pPr>
        <w:ind w:left="720"/>
      </w:pPr>
      <w:r w:rsidRPr="00D37CFE">
        <w:t>The sex offense-specific evaluation will cover the following:</w:t>
      </w:r>
    </w:p>
    <w:p w14:paraId="3D98FAC1" w14:textId="77777777" w:rsidR="00883B76" w:rsidRPr="00D37CFE" w:rsidRDefault="00883B76" w:rsidP="00883B76">
      <w:pPr>
        <w:ind w:left="1440" w:right="720"/>
      </w:pPr>
      <w:r w:rsidRPr="00D37CFE">
        <w:t>Cognitive functioning; mental health; medical/psychiatric health; drug/alcohol use; stability of functioning; developmental history; sexual evaluation; risk of reoffending; motivation/treatment amenability; and impact on victim; and sadism.</w:t>
      </w:r>
      <w:r w:rsidRPr="00D37CFE">
        <w:rPr>
          <w:rStyle w:val="FootnoteReference"/>
        </w:rPr>
        <w:footnoteReference w:id="57"/>
      </w:r>
    </w:p>
    <w:p w14:paraId="30D88C1D" w14:textId="77777777" w:rsidR="00883B76" w:rsidRPr="00D37CFE" w:rsidRDefault="00883B76" w:rsidP="00883B76">
      <w:pPr>
        <w:ind w:left="720"/>
      </w:pPr>
      <w:r w:rsidRPr="00D37CFE">
        <w:t xml:space="preserve">To cover these areas, the evaluator will consider police reports, victim impact statements, child protection reports, client’s criminal history, any available risk assessment materials, any prior evaluations/reports/supervision records, and any other information requested by the evaluator. The evaluator may also administer a polygraph or plethysmograph in the sexual evaluation of the client. </w:t>
      </w:r>
    </w:p>
    <w:p w14:paraId="7E8411BE" w14:textId="77777777" w:rsidR="00883B76" w:rsidRPr="00D37CFE" w:rsidRDefault="00883B76" w:rsidP="00883B76">
      <w:pPr>
        <w:ind w:left="720"/>
      </w:pPr>
      <w:r w:rsidRPr="00D37CFE">
        <w:t xml:space="preserve">The risk assessment does not predict an individual’s risk to reoffend but rather shows that in a sample of 100 people with the same historical characteristics as the individual, how many went on to sexually </w:t>
      </w:r>
      <w:r w:rsidRPr="00D37CFE">
        <w:lastRenderedPageBreak/>
        <w:t>reoffend. Nevertheless, the evaluator must err on the side of community safety in making recommendations or findings regarding clients’:</w:t>
      </w:r>
    </w:p>
    <w:p w14:paraId="2BA9A4BB" w14:textId="77777777" w:rsidR="00883B76" w:rsidRPr="00D37CFE" w:rsidRDefault="00883B76" w:rsidP="00883B76">
      <w:pPr>
        <w:ind w:left="1440" w:right="720"/>
      </w:pPr>
      <w:r w:rsidRPr="00D37CFE">
        <w:t>Level of risk; amenability to treatment; appropriateness for community placement; type of placement (outpatient, residential); intensity of offense-specific treatment; multi-axial diagnoses; treatment of co-existing conditions; need for medical/pharmacological treatment; expectations for involvement in treatment of client’s family; specific risk factors (requiring management/interventions); access to, contact with and/or restrictions against contact with children and victims.</w:t>
      </w:r>
      <w:r w:rsidRPr="00D37CFE">
        <w:rPr>
          <w:rStyle w:val="FootnoteReference"/>
        </w:rPr>
        <w:footnoteReference w:id="58"/>
      </w:r>
    </w:p>
    <w:p w14:paraId="26215368" w14:textId="77777777" w:rsidR="00883B76" w:rsidRDefault="00883B76" w:rsidP="00883B76">
      <w:pPr>
        <w:rPr>
          <w:b/>
        </w:rPr>
      </w:pPr>
      <w:r w:rsidRPr="00D37CFE">
        <w:rPr>
          <w:b/>
        </w:rPr>
        <w:t>Sex Offen</w:t>
      </w:r>
      <w:r>
        <w:rPr>
          <w:b/>
        </w:rPr>
        <w:t>der</w:t>
      </w:r>
      <w:r w:rsidRPr="00D37CFE">
        <w:rPr>
          <w:b/>
        </w:rPr>
        <w:t xml:space="preserve"> Management Board</w:t>
      </w:r>
      <w:r>
        <w:rPr>
          <w:b/>
        </w:rPr>
        <w:t xml:space="preserve"> </w:t>
      </w:r>
      <w:bookmarkStart w:id="152" w:name="SOMB"/>
      <w:r>
        <w:rPr>
          <w:b/>
        </w:rPr>
        <w:t>(</w:t>
      </w:r>
      <w:proofErr w:type="spellStart"/>
      <w:r>
        <w:rPr>
          <w:b/>
        </w:rPr>
        <w:t>SOMB</w:t>
      </w:r>
      <w:proofErr w:type="spellEnd"/>
      <w:r>
        <w:rPr>
          <w:b/>
        </w:rPr>
        <w:t>)</w:t>
      </w:r>
      <w:bookmarkEnd w:id="152"/>
    </w:p>
    <w:p w14:paraId="67897C78" w14:textId="77777777" w:rsidR="00883B76" w:rsidRPr="00F20BCB" w:rsidRDefault="00883B76" w:rsidP="00883B76">
      <w:pPr>
        <w:ind w:left="720"/>
      </w:pPr>
      <w:r>
        <w:t>The Colorado General Assembly, in 1992, established the Colorado Sex Offender Management Board (</w:t>
      </w:r>
      <w:proofErr w:type="spellStart"/>
      <w:r>
        <w:t>SOMB</w:t>
      </w:r>
      <w:proofErr w:type="spellEnd"/>
      <w:r>
        <w:t xml:space="preserve">) and gave statutory authority to </w:t>
      </w:r>
      <w:proofErr w:type="spellStart"/>
      <w:r>
        <w:t>SOMB</w:t>
      </w:r>
      <w:proofErr w:type="spellEnd"/>
      <w:r>
        <w:t>, through the Lifetime Supervision Act, to set the standards and guidelines for the evaluation and treatment of sex offenders (“Standards”).</w:t>
      </w:r>
      <w:r>
        <w:rPr>
          <w:rStyle w:val="FootnoteReference"/>
        </w:rPr>
        <w:footnoteReference w:id="59"/>
      </w:r>
      <w:r>
        <w:t xml:space="preserve"> </w:t>
      </w:r>
    </w:p>
    <w:p w14:paraId="2078F092" w14:textId="77777777" w:rsidR="00883B76" w:rsidRPr="00D37CFE" w:rsidRDefault="00883B76" w:rsidP="00883B76">
      <w:pPr>
        <w:rPr>
          <w:b/>
        </w:rPr>
      </w:pPr>
      <w:r w:rsidRPr="00D37CFE">
        <w:rPr>
          <w:b/>
          <w:bCs/>
        </w:rPr>
        <w:t xml:space="preserve">Sex Offense Treatment and Monitoring Program </w:t>
      </w:r>
      <w:bookmarkStart w:id="153" w:name="SOTMP"/>
      <w:r>
        <w:rPr>
          <w:b/>
          <w:bCs/>
        </w:rPr>
        <w:t>(“</w:t>
      </w:r>
      <w:proofErr w:type="spellStart"/>
      <w:r>
        <w:rPr>
          <w:b/>
          <w:bCs/>
        </w:rPr>
        <w:t>SOTMP</w:t>
      </w:r>
      <w:proofErr w:type="spellEnd"/>
      <w:r>
        <w:rPr>
          <w:b/>
          <w:bCs/>
        </w:rPr>
        <w:t>”)</w:t>
      </w:r>
      <w:bookmarkEnd w:id="153"/>
    </w:p>
    <w:p w14:paraId="5AB1D6DF" w14:textId="77777777" w:rsidR="00883B76" w:rsidRPr="002F039D" w:rsidRDefault="00883B76" w:rsidP="00883B76">
      <w:pPr>
        <w:ind w:left="720"/>
        <w:rPr>
          <w:bCs/>
        </w:rPr>
      </w:pPr>
      <w:r w:rsidRPr="5A413E06">
        <w:t xml:space="preserve">Assesses prisoners recommended for sex offense-specific treatment and makes placement decisions. </w:t>
      </w:r>
      <w:r w:rsidRPr="5A413E06">
        <w:rPr>
          <w:rStyle w:val="FootnoteReference"/>
        </w:rPr>
        <w:footnoteReference w:id="60"/>
      </w:r>
      <w:r w:rsidRPr="5A413E06">
        <w:t xml:space="preserve"> </w:t>
      </w:r>
      <w:proofErr w:type="spellStart"/>
      <w:r w:rsidRPr="5A413E06">
        <w:t>SOTMP</w:t>
      </w:r>
      <w:proofErr w:type="spellEnd"/>
      <w:r w:rsidRPr="5A413E06">
        <w:t xml:space="preserve"> will utilize sex offense-specific evaluations or updates to include, but not limited to, clinical interview, collateral information, psychological testing, sexual interest testing, and/or polygraph testing to inform individualized treatment recommendations and plans.</w:t>
      </w:r>
      <w:r w:rsidRPr="5A413E06">
        <w:rPr>
          <w:rStyle w:val="FootnoteReference"/>
        </w:rPr>
        <w:footnoteReference w:id="61"/>
      </w:r>
    </w:p>
    <w:p w14:paraId="738D0DF0" w14:textId="51F11395" w:rsidR="00883B76" w:rsidRDefault="00883B76" w:rsidP="00883B76">
      <w:pPr>
        <w:rPr>
          <w:b/>
          <w:bCs/>
        </w:rPr>
      </w:pPr>
      <w:r w:rsidRPr="00D37CFE">
        <w:rPr>
          <w:b/>
          <w:bCs/>
        </w:rPr>
        <w:t xml:space="preserve">Sex Offender Intensive Supervision Program </w:t>
      </w:r>
      <w:bookmarkStart w:id="154" w:name="SOISP"/>
      <w:r w:rsidRPr="00D37CFE">
        <w:rPr>
          <w:b/>
          <w:bCs/>
        </w:rPr>
        <w:t>(“</w:t>
      </w:r>
      <w:proofErr w:type="spellStart"/>
      <w:r w:rsidRPr="00D37CFE">
        <w:rPr>
          <w:b/>
          <w:bCs/>
        </w:rPr>
        <w:t>SOISP</w:t>
      </w:r>
      <w:proofErr w:type="spellEnd"/>
      <w:r w:rsidRPr="00D37CFE">
        <w:rPr>
          <w:b/>
          <w:bCs/>
        </w:rPr>
        <w:t xml:space="preserve">”) </w:t>
      </w:r>
      <w:bookmarkEnd w:id="154"/>
    </w:p>
    <w:p w14:paraId="4353B0CF" w14:textId="6D97EFA2" w:rsidR="002F6E13" w:rsidRPr="006F681D" w:rsidRDefault="00883B76" w:rsidP="006F681D">
      <w:pPr>
        <w:ind w:left="720"/>
        <w:rPr>
          <w:rFonts w:eastAsia="Calibri" w:cs="Calibri"/>
        </w:rPr>
      </w:pPr>
      <w:r w:rsidRPr="00D37CFE">
        <w:t xml:space="preserve">Required for clients convicted of: unlawful sexual behavior and sentenced to probation or Class 5 felony of criminal contempt, conspiracy, or solicitation to commit any of the offenses specified in C.R.S </w:t>
      </w:r>
      <w:r w:rsidRPr="00D37CFE">
        <w:rPr>
          <w:rFonts w:eastAsia="Calibri" w:cs="Calibri"/>
        </w:rPr>
        <w:t xml:space="preserve">§ 18-1.3-1003(5). Probation department will conduct assessment; if client is determined to be high risk, they will be placed in </w:t>
      </w:r>
      <w:proofErr w:type="spellStart"/>
      <w:r w:rsidRPr="00D37CFE">
        <w:rPr>
          <w:rFonts w:eastAsia="Calibri" w:cs="Calibri"/>
        </w:rPr>
        <w:t>SOISP</w:t>
      </w:r>
      <w:proofErr w:type="spellEnd"/>
      <w:r w:rsidRPr="00D37CFE">
        <w:rPr>
          <w:rFonts w:eastAsia="Calibri" w:cs="Calibri"/>
        </w:rPr>
        <w:t xml:space="preserve">. Standards and criteria established by probation department. In addition to the standard conditions of probation, client will have to adhere to special probation conditions. (link to page with </w:t>
      </w:r>
      <w:proofErr w:type="spellStart"/>
      <w:r w:rsidRPr="00D37CFE">
        <w:rPr>
          <w:rFonts w:eastAsia="Calibri" w:cs="Calibri"/>
        </w:rPr>
        <w:t>SPC</w:t>
      </w:r>
      <w:proofErr w:type="spellEnd"/>
      <w:r w:rsidRPr="00D37CFE">
        <w:rPr>
          <w:rFonts w:eastAsia="Calibri" w:cs="Calibri"/>
        </w:rPr>
        <w:t>).</w:t>
      </w:r>
    </w:p>
    <w:p w14:paraId="4E01F401" w14:textId="77777777" w:rsidR="00883B76" w:rsidRPr="00D37CFE" w:rsidRDefault="00883B76" w:rsidP="00883B76">
      <w:pPr>
        <w:rPr>
          <w:rFonts w:eastAsia="Calibri" w:cs="Calibri"/>
          <w:b/>
          <w:bCs/>
        </w:rPr>
      </w:pPr>
      <w:r w:rsidRPr="00D37CFE">
        <w:rPr>
          <w:rFonts w:eastAsia="Calibri" w:cs="Calibri"/>
          <w:b/>
          <w:bCs/>
        </w:rPr>
        <w:t xml:space="preserve">Sexually Violent Predator </w:t>
      </w:r>
      <w:bookmarkStart w:id="155" w:name="SVP"/>
      <w:r w:rsidRPr="00D37CFE">
        <w:rPr>
          <w:rFonts w:eastAsia="Calibri" w:cs="Calibri"/>
          <w:b/>
          <w:bCs/>
        </w:rPr>
        <w:t>(“SVP”)</w:t>
      </w:r>
      <w:bookmarkEnd w:id="155"/>
    </w:p>
    <w:p w14:paraId="1C62AF12" w14:textId="37D57FFD" w:rsidR="00883B76" w:rsidRPr="00D37CFE" w:rsidRDefault="00883B76" w:rsidP="006233D9">
      <w:pPr>
        <w:ind w:left="720" w:right="613"/>
        <w:rPr>
          <w:rFonts w:eastAsia="Palatino Linotype" w:cs="Palatino Linotype"/>
        </w:rPr>
      </w:pPr>
      <w:r w:rsidRPr="00D37CFE">
        <w:rPr>
          <w:rFonts w:eastAsia="Palatino Linotype" w:cs="Palatino Linotype"/>
        </w:rPr>
        <w:t>A client who has been convicted  on  or  after  July  1,  1999  of  one  of  the following offenses, or of an attempt, solicitation, or conspiracy to commit one of the following offenses, committed on or after July 1, 1997 is a SVP:</w:t>
      </w:r>
    </w:p>
    <w:p w14:paraId="10E2FF63" w14:textId="77777777" w:rsidR="00883B76" w:rsidRPr="00163FDA" w:rsidRDefault="00883B76" w:rsidP="003F7DB8">
      <w:pPr>
        <w:pStyle w:val="ListParagraph"/>
        <w:numPr>
          <w:ilvl w:val="1"/>
          <w:numId w:val="24"/>
        </w:numPr>
        <w:ind w:left="2890" w:right="2129" w:hanging="691"/>
        <w:jc w:val="both"/>
      </w:pPr>
      <w:r w:rsidRPr="00D37CFE">
        <w:rPr>
          <w:rFonts w:eastAsia="Palatino Linotype" w:cs="Palatino Linotype"/>
        </w:rPr>
        <w:t>Sexual Assault, in violation of CRS § 18-3-402, or Sexual Assault in the first degree, in violation of CRS § 18-3-402 as it existed prior to July 1, 2000;</w:t>
      </w:r>
    </w:p>
    <w:p w14:paraId="6F6C3521" w14:textId="77777777" w:rsidR="00883B76" w:rsidRPr="00163FDA" w:rsidRDefault="00883B76" w:rsidP="003F7DB8">
      <w:pPr>
        <w:pStyle w:val="ListParagraph"/>
        <w:numPr>
          <w:ilvl w:val="1"/>
          <w:numId w:val="24"/>
        </w:numPr>
        <w:ind w:left="2890" w:right="1961" w:hanging="691"/>
      </w:pPr>
      <w:r w:rsidRPr="00D37CFE">
        <w:rPr>
          <w:rFonts w:eastAsia="Palatino Linotype" w:cs="Palatino Linotype"/>
        </w:rPr>
        <w:lastRenderedPageBreak/>
        <w:t>Sexual Assault in the second degree, in violation of CRS § 18-3-403 as it existed prior to July 1,2000;</w:t>
      </w:r>
    </w:p>
    <w:p w14:paraId="253F2DB9" w14:textId="77777777" w:rsidR="00883B76" w:rsidRPr="00163FDA" w:rsidRDefault="00883B76" w:rsidP="003F7DB8">
      <w:pPr>
        <w:pStyle w:val="ListParagraph"/>
        <w:numPr>
          <w:ilvl w:val="1"/>
          <w:numId w:val="24"/>
        </w:numPr>
        <w:ind w:left="2890" w:right="1895" w:hanging="691"/>
      </w:pPr>
      <w:r w:rsidRPr="00D37CFE">
        <w:rPr>
          <w:rFonts w:eastAsia="Palatino Linotype" w:cs="Palatino Linotype"/>
        </w:rPr>
        <w:t xml:space="preserve">Unlawful Sexual Contact, in violation of CRS § 18-3-404(1.5) </w:t>
      </w:r>
      <w:proofErr w:type="gramStart"/>
      <w:r w:rsidRPr="00D37CFE">
        <w:rPr>
          <w:rFonts w:eastAsia="Palatino Linotype" w:cs="Palatino Linotype"/>
        </w:rPr>
        <w:t>or(</w:t>
      </w:r>
      <w:proofErr w:type="gramEnd"/>
      <w:r w:rsidRPr="00D37CFE">
        <w:rPr>
          <w:rFonts w:eastAsia="Palatino Linotype" w:cs="Palatino Linotype"/>
        </w:rPr>
        <w:t>2) or Sexual Assault in the third degree, in violation of CRS § 18-3-404(1.5) or (2) as it existed prior to July 1, 2000;</w:t>
      </w:r>
    </w:p>
    <w:p w14:paraId="03C9DA11" w14:textId="77777777" w:rsidR="00883B76" w:rsidRPr="00163FDA" w:rsidRDefault="00883B76" w:rsidP="003F7DB8">
      <w:pPr>
        <w:pStyle w:val="ListParagraph"/>
        <w:numPr>
          <w:ilvl w:val="1"/>
          <w:numId w:val="24"/>
        </w:numPr>
        <w:ind w:left="2890" w:hanging="691"/>
      </w:pPr>
      <w:r w:rsidRPr="00D37CFE">
        <w:rPr>
          <w:rFonts w:eastAsia="Palatino Linotype" w:cs="Palatino Linotype"/>
        </w:rPr>
        <w:t>Sexual Assault on a Child, in violation of CRS § 18-3-405; or</w:t>
      </w:r>
    </w:p>
    <w:p w14:paraId="71BF7911" w14:textId="77777777" w:rsidR="00883B76" w:rsidRPr="00163FDA" w:rsidRDefault="00883B76" w:rsidP="003F7DB8">
      <w:pPr>
        <w:pStyle w:val="ListParagraph"/>
        <w:numPr>
          <w:ilvl w:val="1"/>
          <w:numId w:val="24"/>
        </w:numPr>
        <w:ind w:left="2890" w:right="1900" w:hanging="691"/>
      </w:pPr>
      <w:r w:rsidRPr="00D37CFE">
        <w:rPr>
          <w:rFonts w:eastAsia="Palatino Linotype" w:cs="Palatino Linotype"/>
        </w:rPr>
        <w:t>Sexual Assault on a Child by One in a Position of Trust, in violation of CRS § 18-3-405.3.</w:t>
      </w:r>
      <w:r w:rsidRPr="00D37CFE">
        <w:rPr>
          <w:rFonts w:eastAsia="Times New Roman" w:cs="Times New Roman"/>
        </w:rPr>
        <w:t>350</w:t>
      </w:r>
    </w:p>
    <w:p w14:paraId="59947889" w14:textId="253FE43D" w:rsidR="00883B76" w:rsidRDefault="00883B76" w:rsidP="00883B76">
      <w:pPr>
        <w:rPr>
          <w:rFonts w:eastAsia="Calibri" w:cs="Calibri"/>
          <w:b/>
          <w:bCs/>
        </w:rPr>
      </w:pPr>
      <w:r w:rsidRPr="00D37CFE">
        <w:rPr>
          <w:rFonts w:eastAsia="Calibri" w:cs="Calibri"/>
          <w:b/>
          <w:bCs/>
        </w:rPr>
        <w:t xml:space="preserve">Shared Living Arrangement </w:t>
      </w:r>
      <w:bookmarkStart w:id="156" w:name="SLA"/>
      <w:r w:rsidRPr="00D37CFE">
        <w:rPr>
          <w:rFonts w:eastAsia="Calibri" w:cs="Calibri"/>
          <w:b/>
          <w:bCs/>
        </w:rPr>
        <w:t xml:space="preserve">(“SLA”) </w:t>
      </w:r>
      <w:bookmarkEnd w:id="156"/>
    </w:p>
    <w:p w14:paraId="2FE1073F" w14:textId="77777777" w:rsidR="00883B76" w:rsidRPr="001C66CD" w:rsidRDefault="00883B76" w:rsidP="00883B76">
      <w:pPr>
        <w:ind w:left="720"/>
        <w:rPr>
          <w:rFonts w:eastAsia="Calibri" w:cs="Calibri"/>
          <w:bCs/>
        </w:rPr>
      </w:pPr>
      <w:r w:rsidRPr="5A413E06">
        <w:rPr>
          <w:rFonts w:eastAsia="Calibri" w:cs="Calibri"/>
        </w:rPr>
        <w:t xml:space="preserve">A separately contained living unit in which more than one adult sex offender in treatment resides for the purpose of increased public safety, increased accountability, intensive containment, and more consistent treatment interventions, provided by treatment providers who are approved by the </w:t>
      </w:r>
      <w:proofErr w:type="spellStart"/>
      <w:r w:rsidRPr="5A413E06">
        <w:rPr>
          <w:rFonts w:eastAsia="Calibri" w:cs="Calibri"/>
        </w:rPr>
        <w:t>SOMB</w:t>
      </w:r>
      <w:proofErr w:type="spellEnd"/>
      <w:r w:rsidRPr="5A413E06">
        <w:rPr>
          <w:rFonts w:eastAsia="Calibri" w:cs="Calibri"/>
        </w:rPr>
        <w:t>.</w:t>
      </w:r>
      <w:r w:rsidRPr="5A413E06">
        <w:rPr>
          <w:rStyle w:val="FootnoteReference"/>
          <w:rFonts w:eastAsia="Calibri" w:cs="Calibri"/>
        </w:rPr>
        <w:footnoteReference w:id="62"/>
      </w:r>
    </w:p>
    <w:p w14:paraId="66DFCFCE" w14:textId="77777777" w:rsidR="00883B76" w:rsidRDefault="00883B76" w:rsidP="00883B76">
      <w:pPr>
        <w:rPr>
          <w:rFonts w:eastAsia="Calibri" w:cs="Calibri"/>
          <w:b/>
          <w:bCs/>
        </w:rPr>
      </w:pPr>
      <w:r>
        <w:rPr>
          <w:rFonts w:eastAsia="Calibri" w:cs="Calibri"/>
          <w:b/>
          <w:bCs/>
        </w:rPr>
        <w:t>Standards and Guidelines for the Assessment, Evaluation, Treatment, and Behavioral Monitoring of Adult Sex Offenders (</w:t>
      </w:r>
      <w:hyperlink r:id="rId53" w:history="1">
        <w:r w:rsidRPr="008D78DB">
          <w:rPr>
            <w:rStyle w:val="Hyperlink"/>
            <w:rFonts w:eastAsia="Calibri" w:cs="Calibri"/>
            <w:b/>
            <w:bCs/>
          </w:rPr>
          <w:t>Standards</w:t>
        </w:r>
      </w:hyperlink>
      <w:r>
        <w:rPr>
          <w:rFonts w:eastAsia="Calibri" w:cs="Calibri"/>
          <w:b/>
          <w:bCs/>
        </w:rPr>
        <w:t>)</w:t>
      </w:r>
    </w:p>
    <w:p w14:paraId="3333FC76" w14:textId="77777777" w:rsidR="00883B76" w:rsidRPr="0008484A" w:rsidRDefault="00883B76" w:rsidP="00883B76">
      <w:pPr>
        <w:rPr>
          <w:rFonts w:eastAsia="Calibri" w:cs="Calibri"/>
          <w:bCs/>
        </w:rPr>
      </w:pPr>
      <w:r>
        <w:rPr>
          <w:rFonts w:eastAsia="Calibri" w:cs="Calibri"/>
          <w:bCs/>
        </w:rPr>
        <w:tab/>
        <w:t xml:space="preserve">Set of standards and guidelines for the evaluation and treatment of sec offenders. </w:t>
      </w:r>
    </w:p>
    <w:p w14:paraId="6C69008C" w14:textId="77777777" w:rsidR="00883B76" w:rsidRPr="00D37CFE" w:rsidRDefault="00883B76" w:rsidP="00883B76">
      <w:pPr>
        <w:rPr>
          <w:rFonts w:eastAsia="Calibri" w:cs="Calibri"/>
          <w:b/>
          <w:bCs/>
        </w:rPr>
      </w:pPr>
      <w:bookmarkStart w:id="157" w:name="Treatment"/>
      <w:r w:rsidRPr="00D37CFE">
        <w:rPr>
          <w:rFonts w:eastAsia="Calibri" w:cs="Calibri"/>
          <w:b/>
          <w:bCs/>
        </w:rPr>
        <w:t xml:space="preserve">Treatment:  </w:t>
      </w:r>
    </w:p>
    <w:bookmarkEnd w:id="157"/>
    <w:p w14:paraId="1346F838" w14:textId="77777777" w:rsidR="00883B76" w:rsidRPr="00D37CFE" w:rsidRDefault="00883B76" w:rsidP="00883B76">
      <w:pPr>
        <w:ind w:left="720"/>
        <w:rPr>
          <w:rFonts w:eastAsia="Calibri" w:cs="Calibri"/>
        </w:rPr>
      </w:pPr>
      <w:r w:rsidRPr="00D37CFE">
        <w:rPr>
          <w:rFonts w:eastAsia="Calibri" w:cs="Calibri"/>
        </w:rPr>
        <w:t xml:space="preserve">Condition of supervised release. Provided by </w:t>
      </w:r>
      <w:proofErr w:type="spellStart"/>
      <w:r w:rsidRPr="00D37CFE">
        <w:rPr>
          <w:rFonts w:eastAsia="Calibri" w:cs="Calibri"/>
        </w:rPr>
        <w:t>SOMB</w:t>
      </w:r>
      <w:proofErr w:type="spellEnd"/>
      <w:r w:rsidRPr="00D37CFE">
        <w:rPr>
          <w:rFonts w:eastAsia="Calibri" w:cs="Calibri"/>
        </w:rPr>
        <w:t xml:space="preserve"> approved treatment provider who will define assessments, psychological and physiological tests; describe waivers and limits of confidentiality; describe type, frequency, duration, and requirements of treatment; describe requirements for Shared Living Arrangement; develop and utilize contract for each client describing limitations regarding client’s contact with victims, secondary victims, and children; limitations or prohibitions on use or viewing of sexually stimulating, violent material, and material related to deviant sexual interest; limitations and prohibitions on use of alcohol or drugs not prescribed by medical staff; limitations or prohibitions on employment and recreation. </w:t>
      </w:r>
    </w:p>
    <w:p w14:paraId="4BC7B4BB" w14:textId="77777777" w:rsidR="00883B76" w:rsidRDefault="00883B76"/>
    <w:sectPr w:rsidR="00883B76" w:rsidSect="005D2D4B">
      <w:headerReference w:type="default" r:id="rId54"/>
      <w:footerReference w:type="default" r:id="rId5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ADDD9" w14:textId="77777777" w:rsidR="001A1ECC" w:rsidRDefault="001A1ECC" w:rsidP="00883B76">
      <w:pPr>
        <w:spacing w:after="0" w:line="240" w:lineRule="auto"/>
      </w:pPr>
      <w:r>
        <w:separator/>
      </w:r>
    </w:p>
  </w:endnote>
  <w:endnote w:type="continuationSeparator" w:id="0">
    <w:p w14:paraId="000D6DA3" w14:textId="77777777" w:rsidR="001A1ECC" w:rsidRDefault="001A1ECC" w:rsidP="00883B76">
      <w:pPr>
        <w:spacing w:after="0" w:line="240" w:lineRule="auto"/>
      </w:pPr>
      <w:r>
        <w:continuationSeparator/>
      </w:r>
    </w:p>
  </w:endnote>
  <w:endnote w:type="continuationNotice" w:id="1">
    <w:p w14:paraId="3F9E8D09" w14:textId="77777777" w:rsidR="001A1ECC" w:rsidRDefault="001A1E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999046"/>
      <w:docPartObj>
        <w:docPartGallery w:val="Page Numbers (Bottom of Page)"/>
        <w:docPartUnique/>
      </w:docPartObj>
    </w:sdtPr>
    <w:sdtEndPr>
      <w:rPr>
        <w:noProof/>
      </w:rPr>
    </w:sdtEndPr>
    <w:sdtContent>
      <w:p w14:paraId="13C7DC82" w14:textId="7917D9A0" w:rsidR="00E13A44" w:rsidRDefault="00E13A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F5FFA2" w14:textId="38B2BBE1" w:rsidR="5A413E06" w:rsidRDefault="5A413E06" w:rsidP="5A413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A010A" w14:textId="77777777" w:rsidR="001A1ECC" w:rsidRDefault="001A1ECC" w:rsidP="00883B76">
      <w:pPr>
        <w:spacing w:after="0" w:line="240" w:lineRule="auto"/>
      </w:pPr>
      <w:r>
        <w:separator/>
      </w:r>
    </w:p>
  </w:footnote>
  <w:footnote w:type="continuationSeparator" w:id="0">
    <w:p w14:paraId="7B0CE60F" w14:textId="77777777" w:rsidR="001A1ECC" w:rsidRDefault="001A1ECC" w:rsidP="00883B76">
      <w:pPr>
        <w:spacing w:after="0" w:line="240" w:lineRule="auto"/>
      </w:pPr>
      <w:r>
        <w:continuationSeparator/>
      </w:r>
    </w:p>
  </w:footnote>
  <w:footnote w:type="continuationNotice" w:id="1">
    <w:p w14:paraId="6FBED400" w14:textId="77777777" w:rsidR="001A1ECC" w:rsidRDefault="001A1ECC">
      <w:pPr>
        <w:spacing w:after="0" w:line="240" w:lineRule="auto"/>
      </w:pPr>
    </w:p>
  </w:footnote>
  <w:footnote w:id="2">
    <w:p w14:paraId="70BE6E93" w14:textId="77777777" w:rsidR="003D2DC8" w:rsidRPr="000440AE" w:rsidRDefault="003D2DC8" w:rsidP="003D2DC8">
      <w:pPr>
        <w:pStyle w:val="FootnoteText"/>
      </w:pPr>
      <w:r>
        <w:rPr>
          <w:rStyle w:val="FootnoteReference"/>
        </w:rPr>
        <w:footnoteRef/>
      </w:r>
      <w:r>
        <w:t xml:space="preserve"> </w:t>
      </w:r>
      <w:r>
        <w:rPr>
          <w:i/>
        </w:rPr>
        <w:t>People v. Larson</w:t>
      </w:r>
      <w:r>
        <w:t>, 97 P.3d 246, 252 (Colo. App. 2004).</w:t>
      </w:r>
    </w:p>
  </w:footnote>
  <w:footnote w:id="3">
    <w:p w14:paraId="54A4F776" w14:textId="77777777" w:rsidR="003D2DC8" w:rsidRPr="000440AE" w:rsidRDefault="003D2DC8" w:rsidP="003D2DC8">
      <w:pPr>
        <w:pStyle w:val="FootnoteText"/>
      </w:pPr>
      <w:r>
        <w:rPr>
          <w:rStyle w:val="FootnoteReference"/>
        </w:rPr>
        <w:footnoteRef/>
      </w:r>
      <w:r>
        <w:t xml:space="preserve"> </w:t>
      </w:r>
      <w:r>
        <w:rPr>
          <w:i/>
        </w:rPr>
        <w:t xml:space="preserve">Id. </w:t>
      </w:r>
    </w:p>
  </w:footnote>
  <w:footnote w:id="4">
    <w:p w14:paraId="57B63FA9" w14:textId="77777777" w:rsidR="003D2DC8" w:rsidRPr="000440AE" w:rsidRDefault="003D2DC8" w:rsidP="003D2DC8">
      <w:pPr>
        <w:pStyle w:val="FootnoteText"/>
      </w:pPr>
      <w:r>
        <w:rPr>
          <w:rStyle w:val="FootnoteReference"/>
        </w:rPr>
        <w:footnoteRef/>
      </w:r>
      <w:r>
        <w:t xml:space="preserve"> </w:t>
      </w:r>
      <w:r>
        <w:rPr>
          <w:i/>
        </w:rPr>
        <w:t>People v. Becker</w:t>
      </w:r>
      <w:r>
        <w:t xml:space="preserve">, 55 P.3d 246, 249 (Colo. App. 2002); </w:t>
      </w:r>
      <w:r>
        <w:rPr>
          <w:i/>
        </w:rPr>
        <w:t>People v. Smith</w:t>
      </w:r>
      <w:r>
        <w:t>, 29 P.3d 347, 349 (Colo. App. 2001).</w:t>
      </w:r>
    </w:p>
  </w:footnote>
  <w:footnote w:id="5">
    <w:p w14:paraId="05B50F6A" w14:textId="77777777" w:rsidR="003D2DC8" w:rsidRPr="0088429D" w:rsidRDefault="003D2DC8" w:rsidP="003D2DC8">
      <w:pPr>
        <w:pStyle w:val="FootnoteText"/>
      </w:pPr>
      <w:r>
        <w:rPr>
          <w:rStyle w:val="FootnoteReference"/>
        </w:rPr>
        <w:footnoteRef/>
      </w:r>
      <w:r>
        <w:t xml:space="preserve"> </w:t>
      </w:r>
      <w:r>
        <w:rPr>
          <w:i/>
        </w:rPr>
        <w:t>Vensor</w:t>
      </w:r>
      <w:r>
        <w:t>, 151 P.3d at 128</w:t>
      </w:r>
    </w:p>
  </w:footnote>
  <w:footnote w:id="6">
    <w:p w14:paraId="0E1D00E5" w14:textId="77777777" w:rsidR="003D2DC8" w:rsidRPr="00BA39E3" w:rsidRDefault="003D2DC8" w:rsidP="003D2DC8">
      <w:pPr>
        <w:pStyle w:val="FootnoteText"/>
        <w:rPr>
          <w:i/>
        </w:rPr>
      </w:pPr>
      <w:r>
        <w:rPr>
          <w:rStyle w:val="FootnoteReference"/>
        </w:rPr>
        <w:footnoteRef/>
      </w:r>
      <w:r>
        <w:t xml:space="preserve"> </w:t>
      </w:r>
      <w:r>
        <w:rPr>
          <w:i/>
        </w:rPr>
        <w:t xml:space="preserve">Id. </w:t>
      </w:r>
    </w:p>
  </w:footnote>
  <w:footnote w:id="7">
    <w:p w14:paraId="09B80B31" w14:textId="77777777" w:rsidR="003D2DC8" w:rsidRPr="00BA39E3" w:rsidRDefault="003D2DC8" w:rsidP="003D2DC8">
      <w:pPr>
        <w:pStyle w:val="FootnoteText"/>
      </w:pPr>
      <w:r>
        <w:rPr>
          <w:rStyle w:val="FootnoteReference"/>
        </w:rPr>
        <w:footnoteRef/>
      </w:r>
      <w:r>
        <w:t xml:space="preserve"> </w:t>
      </w:r>
      <w:r>
        <w:rPr>
          <w:i/>
        </w:rPr>
        <w:t>People v. Oglethorpe</w:t>
      </w:r>
      <w:r>
        <w:t>, 87 P.3d 129 (Colo. App. 2003).</w:t>
      </w:r>
    </w:p>
  </w:footnote>
  <w:footnote w:id="8">
    <w:p w14:paraId="7491FA8A" w14:textId="77777777" w:rsidR="003D2DC8" w:rsidRPr="00BA39E3" w:rsidRDefault="003D2DC8" w:rsidP="003D2DC8">
      <w:pPr>
        <w:pStyle w:val="FootnoteText"/>
      </w:pPr>
      <w:r>
        <w:rPr>
          <w:rStyle w:val="FootnoteReference"/>
        </w:rPr>
        <w:footnoteRef/>
      </w:r>
      <w:r>
        <w:t xml:space="preserve"> </w:t>
      </w:r>
      <w:r>
        <w:rPr>
          <w:i/>
        </w:rPr>
        <w:t>People v. Dash</w:t>
      </w:r>
      <w:r>
        <w:t>, 104 P.3d 286, 293 (Colo. App. 2004).</w:t>
      </w:r>
    </w:p>
  </w:footnote>
  <w:footnote w:id="9">
    <w:p w14:paraId="1F4572A0" w14:textId="77777777" w:rsidR="003D2DC8" w:rsidRPr="00AE5EB8" w:rsidRDefault="003D2DC8" w:rsidP="003D2DC8">
      <w:pPr>
        <w:pStyle w:val="FootnoteText"/>
      </w:pPr>
      <w:r>
        <w:rPr>
          <w:rStyle w:val="FootnoteReference"/>
        </w:rPr>
        <w:footnoteRef/>
      </w:r>
      <w:r>
        <w:t xml:space="preserve"> </w:t>
      </w:r>
      <w:r>
        <w:rPr>
          <w:i/>
        </w:rPr>
        <w:t>Oglethorpe</w:t>
      </w:r>
      <w:r>
        <w:t>, 87 P.3d at 133.</w:t>
      </w:r>
    </w:p>
  </w:footnote>
  <w:footnote w:id="10">
    <w:p w14:paraId="464B2C95" w14:textId="77777777" w:rsidR="003D2DC8" w:rsidRPr="00AE5EB8" w:rsidRDefault="003D2DC8" w:rsidP="003D2DC8">
      <w:pPr>
        <w:pStyle w:val="FootnoteText"/>
      </w:pPr>
      <w:r>
        <w:rPr>
          <w:rStyle w:val="FootnoteReference"/>
        </w:rPr>
        <w:footnoteRef/>
      </w:r>
      <w:r>
        <w:t xml:space="preserve"> </w:t>
      </w:r>
      <w:r>
        <w:rPr>
          <w:i/>
        </w:rPr>
        <w:t>People v. Young</w:t>
      </w:r>
      <w:r>
        <w:t>, 859 P.2d 814, 818 (Colo. 1993).</w:t>
      </w:r>
    </w:p>
  </w:footnote>
  <w:footnote w:id="11">
    <w:p w14:paraId="4CFA1C68" w14:textId="77777777" w:rsidR="003D2DC8" w:rsidRPr="00AE5EB8" w:rsidRDefault="003D2DC8" w:rsidP="003D2DC8">
      <w:pPr>
        <w:pStyle w:val="FootnoteText"/>
      </w:pPr>
      <w:r>
        <w:rPr>
          <w:rStyle w:val="FootnoteReference"/>
        </w:rPr>
        <w:footnoteRef/>
      </w:r>
      <w:r>
        <w:t xml:space="preserve"> </w:t>
      </w:r>
      <w:r>
        <w:rPr>
          <w:i/>
        </w:rPr>
        <w:t>Oglethorpe</w:t>
      </w:r>
      <w:r>
        <w:t>, 87 P.3d at 134.</w:t>
      </w:r>
    </w:p>
  </w:footnote>
  <w:footnote w:id="12">
    <w:p w14:paraId="3220982D" w14:textId="77777777" w:rsidR="003D2DC8" w:rsidRPr="006441B2" w:rsidRDefault="003D2DC8" w:rsidP="003D2DC8">
      <w:pPr>
        <w:pStyle w:val="FootnoteText"/>
      </w:pPr>
      <w:r>
        <w:rPr>
          <w:rStyle w:val="FootnoteReference"/>
        </w:rPr>
        <w:footnoteRef/>
      </w:r>
      <w:r>
        <w:t xml:space="preserve"> </w:t>
      </w:r>
      <w:r>
        <w:rPr>
          <w:i/>
        </w:rPr>
        <w:t xml:space="preserve">Oglethorpe </w:t>
      </w:r>
      <w:r>
        <w:t>87 P.3d at 134-135.</w:t>
      </w:r>
    </w:p>
  </w:footnote>
  <w:footnote w:id="13">
    <w:p w14:paraId="277ABA62" w14:textId="77777777" w:rsidR="003D2DC8" w:rsidRPr="004A4D31" w:rsidRDefault="003D2DC8" w:rsidP="003D2DC8">
      <w:pPr>
        <w:pStyle w:val="FootnoteText"/>
      </w:pPr>
      <w:r>
        <w:rPr>
          <w:rStyle w:val="FootnoteReference"/>
        </w:rPr>
        <w:footnoteRef/>
      </w:r>
      <w:r>
        <w:t xml:space="preserve"> </w:t>
      </w:r>
      <w:r>
        <w:rPr>
          <w:i/>
        </w:rPr>
        <w:t xml:space="preserve">Id. </w:t>
      </w:r>
      <w:r>
        <w:t>at 135.</w:t>
      </w:r>
    </w:p>
  </w:footnote>
  <w:footnote w:id="14">
    <w:p w14:paraId="2A4D18BF" w14:textId="77777777" w:rsidR="003D2DC8" w:rsidRPr="004A4D31" w:rsidRDefault="003D2DC8" w:rsidP="003D2DC8">
      <w:pPr>
        <w:pStyle w:val="FootnoteText"/>
      </w:pPr>
      <w:r>
        <w:rPr>
          <w:rStyle w:val="FootnoteReference"/>
        </w:rPr>
        <w:footnoteRef/>
      </w:r>
      <w:r>
        <w:t xml:space="preserve"> </w:t>
      </w:r>
      <w:r>
        <w:rPr>
          <w:i/>
        </w:rPr>
        <w:t xml:space="preserve">Id. </w:t>
      </w:r>
    </w:p>
  </w:footnote>
  <w:footnote w:id="15">
    <w:p w14:paraId="6ABB1460" w14:textId="77777777" w:rsidR="003D2DC8" w:rsidRPr="00E331E7" w:rsidRDefault="003D2DC8" w:rsidP="003D2DC8">
      <w:pPr>
        <w:pStyle w:val="FootnoteText"/>
      </w:pPr>
      <w:r>
        <w:rPr>
          <w:rStyle w:val="FootnoteReference"/>
        </w:rPr>
        <w:footnoteRef/>
      </w:r>
      <w:r>
        <w:t xml:space="preserve"> </w:t>
      </w:r>
      <w:r>
        <w:rPr>
          <w:i/>
        </w:rPr>
        <w:t xml:space="preserve">People v. </w:t>
      </w:r>
      <w:r>
        <w:rPr>
          <w:i/>
        </w:rPr>
        <w:t>Strean</w:t>
      </w:r>
      <w:r>
        <w:t xml:space="preserve">, 74 P.3d 387, 395 (Colo. App. 2002). </w:t>
      </w:r>
    </w:p>
  </w:footnote>
  <w:footnote w:id="16">
    <w:p w14:paraId="2609A189" w14:textId="77777777" w:rsidR="003D2DC8" w:rsidRPr="00E331E7" w:rsidRDefault="003D2DC8" w:rsidP="003D2DC8">
      <w:pPr>
        <w:pStyle w:val="FootnoteText"/>
      </w:pPr>
      <w:r>
        <w:rPr>
          <w:rStyle w:val="FootnoteReference"/>
        </w:rPr>
        <w:footnoteRef/>
      </w:r>
      <w:r>
        <w:t xml:space="preserve"> </w:t>
      </w:r>
      <w:r>
        <w:rPr>
          <w:i/>
        </w:rPr>
        <w:t>Id.</w:t>
      </w:r>
    </w:p>
  </w:footnote>
  <w:footnote w:id="17">
    <w:p w14:paraId="706E618B" w14:textId="27F49404" w:rsidR="5A413E06" w:rsidRDefault="5A413E06" w:rsidP="5A413E06">
      <w:r w:rsidRPr="5A413E06">
        <w:rPr>
          <w:rStyle w:val="FootnoteReference"/>
        </w:rPr>
        <w:footnoteRef/>
      </w:r>
      <w:r>
        <w:t xml:space="preserve"> CRS </w:t>
      </w:r>
      <w:r w:rsidRPr="5A413E06">
        <w:rPr>
          <w:rFonts w:ascii="Calibri" w:eastAsia="Calibri" w:hAnsi="Calibri" w:cs="Calibri"/>
        </w:rPr>
        <w:t>§ 18-1.3-1006(1)</w:t>
      </w:r>
    </w:p>
  </w:footnote>
  <w:footnote w:id="18">
    <w:p w14:paraId="28AF6902" w14:textId="4A6002F7" w:rsidR="5A413E06" w:rsidRDefault="5A413E06" w:rsidP="5A413E06">
      <w:r w:rsidRPr="5A413E06">
        <w:rPr>
          <w:rStyle w:val="FootnoteReference"/>
        </w:rPr>
        <w:footnoteRef/>
      </w:r>
      <w:r>
        <w:t xml:space="preserve"> CRS </w:t>
      </w:r>
      <w:r w:rsidRPr="5A413E06">
        <w:rPr>
          <w:rFonts w:ascii="Calibri" w:eastAsia="Calibri" w:hAnsi="Calibri" w:cs="Calibri"/>
        </w:rPr>
        <w:t>§ 18-1.3-1006(1)(a)</w:t>
      </w:r>
    </w:p>
  </w:footnote>
  <w:footnote w:id="19">
    <w:p w14:paraId="26F0CFC8" w14:textId="7BECA7F8" w:rsidR="5A413E06" w:rsidRDefault="5A413E06" w:rsidP="5A413E06">
      <w:pPr>
        <w:pStyle w:val="FootnoteText"/>
      </w:pPr>
      <w:r w:rsidRPr="5A413E06">
        <w:rPr>
          <w:rStyle w:val="FootnoteReference"/>
        </w:rPr>
        <w:footnoteRef/>
      </w:r>
      <w:r>
        <w:t xml:space="preserve"> </w:t>
      </w:r>
      <w:r w:rsidRPr="5A413E06">
        <w:rPr>
          <w:i/>
          <w:iCs/>
        </w:rPr>
        <w:t xml:space="preserve">Id. </w:t>
      </w:r>
    </w:p>
  </w:footnote>
  <w:footnote w:id="20">
    <w:p w14:paraId="657FB583" w14:textId="0E755557" w:rsidR="21AF6212" w:rsidRDefault="21AF6212" w:rsidP="21AF6212">
      <w:pPr>
        <w:pStyle w:val="FootnoteText"/>
      </w:pPr>
      <w:r w:rsidRPr="21AF6212">
        <w:rPr>
          <w:rStyle w:val="FootnoteReference"/>
        </w:rPr>
        <w:footnoteRef/>
      </w:r>
      <w:r>
        <w:t xml:space="preserve"> </w:t>
      </w:r>
      <w:r w:rsidRPr="21AF6212">
        <w:rPr>
          <w:i/>
          <w:iCs/>
        </w:rPr>
        <w:t>Standards</w:t>
      </w:r>
      <w:r w:rsidRPr="21AF6212">
        <w:t>, LS1.010</w:t>
      </w:r>
    </w:p>
  </w:footnote>
  <w:footnote w:id="21">
    <w:p w14:paraId="33368DA4" w14:textId="1221F79B" w:rsidR="00A26A19" w:rsidRDefault="00A26A19">
      <w:pPr>
        <w:pStyle w:val="FootnoteText"/>
      </w:pPr>
      <w:r>
        <w:rPr>
          <w:rStyle w:val="FootnoteReference"/>
        </w:rPr>
        <w:footnoteRef/>
      </w:r>
      <w:r>
        <w:t xml:space="preserve"> CRS §</w:t>
      </w:r>
      <w:r w:rsidR="00C9428E">
        <w:t xml:space="preserve"> 18-1.3-1005(2)</w:t>
      </w:r>
    </w:p>
  </w:footnote>
  <w:footnote w:id="22">
    <w:p w14:paraId="438E6FF8" w14:textId="36B55F7B" w:rsidR="0030188A" w:rsidRDefault="0030188A">
      <w:pPr>
        <w:pStyle w:val="FootnoteText"/>
      </w:pPr>
      <w:r>
        <w:rPr>
          <w:rStyle w:val="FootnoteReference"/>
        </w:rPr>
        <w:footnoteRef/>
      </w:r>
      <w:r>
        <w:t xml:space="preserve"> </w:t>
      </w:r>
      <w:r w:rsidR="002C4413">
        <w:t>CRS § 18-1.3-1006</w:t>
      </w:r>
    </w:p>
  </w:footnote>
  <w:footnote w:id="23">
    <w:p w14:paraId="18AC41DF" w14:textId="20D2B481" w:rsidR="000A4AE0" w:rsidRDefault="000A4AE0">
      <w:pPr>
        <w:pStyle w:val="FootnoteText"/>
      </w:pPr>
      <w:r>
        <w:rPr>
          <w:rStyle w:val="FootnoteReference"/>
        </w:rPr>
        <w:footnoteRef/>
      </w:r>
      <w:r>
        <w:t xml:space="preserve"> CRS § 18-1.3-1006(4)</w:t>
      </w:r>
    </w:p>
  </w:footnote>
  <w:footnote w:id="24">
    <w:p w14:paraId="09D5F674" w14:textId="29476785" w:rsidR="000A4AE0" w:rsidRDefault="000A4AE0">
      <w:pPr>
        <w:pStyle w:val="FootnoteText"/>
      </w:pPr>
      <w:r>
        <w:rPr>
          <w:rStyle w:val="FootnoteReference"/>
        </w:rPr>
        <w:footnoteRef/>
      </w:r>
      <w:r>
        <w:t xml:space="preserve"> CRS § </w:t>
      </w:r>
      <w:r w:rsidR="003703E6">
        <w:t>18-1.3-1006(3)(a)</w:t>
      </w:r>
    </w:p>
  </w:footnote>
  <w:footnote w:id="25">
    <w:p w14:paraId="3B34E0C1" w14:textId="1CF7953C" w:rsidR="000106E6" w:rsidRDefault="000106E6">
      <w:pPr>
        <w:pStyle w:val="FootnoteText"/>
      </w:pPr>
      <w:r>
        <w:rPr>
          <w:rStyle w:val="FootnoteReference"/>
        </w:rPr>
        <w:footnoteRef/>
      </w:r>
      <w:r>
        <w:t xml:space="preserve"> </w:t>
      </w:r>
      <w:r w:rsidR="000D3189">
        <w:t>CRS (S) 18-1.3-1010(1)(a)</w:t>
      </w:r>
    </w:p>
  </w:footnote>
  <w:footnote w:id="26">
    <w:p w14:paraId="48694BE0" w14:textId="65F6FA03" w:rsidR="000D3189" w:rsidRPr="000D3189" w:rsidRDefault="000D3189">
      <w:pPr>
        <w:pStyle w:val="FootnoteText"/>
        <w:rPr>
          <w:i/>
        </w:rPr>
      </w:pPr>
      <w:r>
        <w:rPr>
          <w:rStyle w:val="FootnoteReference"/>
        </w:rPr>
        <w:footnoteRef/>
      </w:r>
      <w:r>
        <w:t xml:space="preserve"> </w:t>
      </w:r>
      <w:r>
        <w:rPr>
          <w:i/>
        </w:rPr>
        <w:t xml:space="preserve">Id. </w:t>
      </w:r>
    </w:p>
  </w:footnote>
  <w:footnote w:id="27">
    <w:p w14:paraId="78AD5D7F" w14:textId="77777777" w:rsidR="00497DD5" w:rsidRDefault="00497DD5" w:rsidP="003C4EE2">
      <w:pPr>
        <w:pStyle w:val="FootnoteText"/>
      </w:pPr>
      <w:r>
        <w:rPr>
          <w:rStyle w:val="FootnoteReference"/>
        </w:rPr>
        <w:footnoteRef/>
      </w:r>
      <w:r>
        <w:t xml:space="preserve"> DOC AR 700-19(IV)(G)</w:t>
      </w:r>
    </w:p>
  </w:footnote>
  <w:footnote w:id="28">
    <w:p w14:paraId="5D8AB214" w14:textId="28BF9B39" w:rsidR="00497DD5" w:rsidRDefault="00497DD5">
      <w:pPr>
        <w:pStyle w:val="FootnoteText"/>
      </w:pPr>
      <w:r>
        <w:rPr>
          <w:rStyle w:val="FootnoteReference"/>
        </w:rPr>
        <w:footnoteRef/>
      </w:r>
      <w:r>
        <w:t xml:space="preserve"> DOC AR 700-19(V)</w:t>
      </w:r>
    </w:p>
  </w:footnote>
  <w:footnote w:id="29">
    <w:p w14:paraId="1E76CF63" w14:textId="66A787AB" w:rsidR="00497DD5" w:rsidRPr="00D62A7F" w:rsidRDefault="00497DD5">
      <w:pPr>
        <w:pStyle w:val="FootnoteText"/>
      </w:pPr>
      <w:r>
        <w:rPr>
          <w:rStyle w:val="FootnoteReference"/>
        </w:rPr>
        <w:footnoteRef/>
      </w:r>
      <w:r>
        <w:t xml:space="preserve"> </w:t>
      </w:r>
      <w:r>
        <w:rPr>
          <w:i/>
        </w:rPr>
        <w:t>Standards</w:t>
      </w:r>
      <w:r>
        <w:t>, 6.000</w:t>
      </w:r>
    </w:p>
  </w:footnote>
  <w:footnote w:id="30">
    <w:p w14:paraId="3F24956B" w14:textId="280A915E" w:rsidR="00497DD5" w:rsidRPr="000A5B85" w:rsidRDefault="00497DD5">
      <w:pPr>
        <w:pStyle w:val="FootnoteText"/>
      </w:pPr>
      <w:r>
        <w:rPr>
          <w:rStyle w:val="FootnoteReference"/>
        </w:rPr>
        <w:footnoteRef/>
      </w:r>
      <w:r>
        <w:t xml:space="preserve"> </w:t>
      </w:r>
      <w:r>
        <w:rPr>
          <w:i/>
        </w:rPr>
        <w:t xml:space="preserve">Standards, </w:t>
      </w:r>
      <w:r>
        <w:t>5.203</w:t>
      </w:r>
    </w:p>
  </w:footnote>
  <w:footnote w:id="31">
    <w:p w14:paraId="1CFBB378" w14:textId="7DCDB5D7" w:rsidR="00497DD5" w:rsidRPr="000A5B85" w:rsidRDefault="00497DD5">
      <w:pPr>
        <w:pStyle w:val="FootnoteText"/>
      </w:pPr>
      <w:r>
        <w:rPr>
          <w:rStyle w:val="FootnoteReference"/>
        </w:rPr>
        <w:footnoteRef/>
      </w:r>
      <w:r>
        <w:t xml:space="preserve"> </w:t>
      </w:r>
      <w:r>
        <w:rPr>
          <w:i/>
        </w:rPr>
        <w:t xml:space="preserve">People ex. Rel. M.M., Jr., </w:t>
      </w:r>
      <w:r>
        <w:t>215 P.3d 1237, 1250 (Colo. App. 2009).</w:t>
      </w:r>
    </w:p>
  </w:footnote>
  <w:footnote w:id="32">
    <w:p w14:paraId="2741F275" w14:textId="3977F334" w:rsidR="00497DD5" w:rsidRPr="000A5B85" w:rsidRDefault="00497DD5">
      <w:pPr>
        <w:pStyle w:val="FootnoteText"/>
      </w:pPr>
      <w:r>
        <w:rPr>
          <w:rStyle w:val="FootnoteReference"/>
        </w:rPr>
        <w:footnoteRef/>
      </w:r>
      <w:r>
        <w:t xml:space="preserve"> </w:t>
      </w:r>
      <w:r>
        <w:rPr>
          <w:i/>
        </w:rPr>
        <w:t>Standards</w:t>
      </w:r>
      <w:r>
        <w:t>, 2.060</w:t>
      </w:r>
    </w:p>
  </w:footnote>
  <w:footnote w:id="33">
    <w:p w14:paraId="538948AA" w14:textId="011AEDA7" w:rsidR="00497DD5" w:rsidRPr="00885312" w:rsidRDefault="00497DD5">
      <w:pPr>
        <w:pStyle w:val="FootnoteText"/>
      </w:pPr>
      <w:r>
        <w:rPr>
          <w:rStyle w:val="FootnoteReference"/>
        </w:rPr>
        <w:footnoteRef/>
      </w:r>
      <w:r>
        <w:t xml:space="preserve"> </w:t>
      </w:r>
      <w:r>
        <w:rPr>
          <w:i/>
        </w:rPr>
        <w:t>Standards</w:t>
      </w:r>
      <w:r>
        <w:t>, 6.012(B)</w:t>
      </w:r>
    </w:p>
  </w:footnote>
  <w:footnote w:id="34">
    <w:p w14:paraId="4468451C" w14:textId="7B048DBE" w:rsidR="00497DD5" w:rsidRPr="00885312" w:rsidRDefault="00497DD5">
      <w:pPr>
        <w:pStyle w:val="FootnoteText"/>
      </w:pPr>
      <w:r>
        <w:rPr>
          <w:rStyle w:val="FootnoteReference"/>
        </w:rPr>
        <w:footnoteRef/>
      </w:r>
      <w:r>
        <w:t xml:space="preserve"> </w:t>
      </w:r>
      <w:r>
        <w:rPr>
          <w:i/>
        </w:rPr>
        <w:t>Standards</w:t>
      </w:r>
      <w:r>
        <w:t>, 6.013</w:t>
      </w:r>
    </w:p>
  </w:footnote>
  <w:footnote w:id="35">
    <w:p w14:paraId="3C1C257D" w14:textId="54809051" w:rsidR="00497DD5" w:rsidRDefault="00497DD5">
      <w:pPr>
        <w:pStyle w:val="FootnoteText"/>
      </w:pPr>
      <w:r>
        <w:rPr>
          <w:rStyle w:val="FootnoteReference"/>
        </w:rPr>
        <w:footnoteRef/>
      </w:r>
      <w:r>
        <w:t xml:space="preserve"> CRS §</w:t>
      </w:r>
      <w:r>
        <w:rPr>
          <w:spacing w:val="-11"/>
        </w:rPr>
        <w:t xml:space="preserve"> </w:t>
      </w:r>
      <w:r>
        <w:t>18-1.3-1004(1)(b)</w:t>
      </w:r>
    </w:p>
  </w:footnote>
  <w:footnote w:id="36">
    <w:p w14:paraId="787D3834" w14:textId="72390CB8" w:rsidR="00497DD5" w:rsidRDefault="00497DD5">
      <w:pPr>
        <w:pStyle w:val="FootnoteText"/>
      </w:pPr>
      <w:r>
        <w:rPr>
          <w:rStyle w:val="FootnoteReference"/>
        </w:rPr>
        <w:footnoteRef/>
      </w:r>
      <w:r>
        <w:t xml:space="preserve"> CRS §</w:t>
      </w:r>
      <w:r>
        <w:rPr>
          <w:spacing w:val="-8"/>
        </w:rPr>
        <w:t xml:space="preserve"> </w:t>
      </w:r>
      <w:r>
        <w:t>18-1.3-1004(1)(c)</w:t>
      </w:r>
    </w:p>
  </w:footnote>
  <w:footnote w:id="37">
    <w:p w14:paraId="2859AA2E" w14:textId="044BB3F4" w:rsidR="00497DD5" w:rsidRDefault="00497DD5">
      <w:pPr>
        <w:pStyle w:val="FootnoteText"/>
      </w:pPr>
      <w:r>
        <w:rPr>
          <w:rStyle w:val="FootnoteReference"/>
        </w:rPr>
        <w:footnoteRef/>
      </w:r>
      <w:r>
        <w:t xml:space="preserve"> CRS §</w:t>
      </w:r>
      <w:r>
        <w:rPr>
          <w:spacing w:val="-8"/>
        </w:rPr>
        <w:t xml:space="preserve"> </w:t>
      </w:r>
      <w:r>
        <w:t>18-1.3-1004(1)(d)</w:t>
      </w:r>
    </w:p>
  </w:footnote>
  <w:footnote w:id="38">
    <w:p w14:paraId="2269A477" w14:textId="77777777" w:rsidR="00497DD5" w:rsidRPr="00C878D7" w:rsidRDefault="00497DD5" w:rsidP="00883B76">
      <w:pPr>
        <w:pStyle w:val="FootnoteText"/>
      </w:pPr>
      <w:r>
        <w:rPr>
          <w:rStyle w:val="FootnoteReference"/>
        </w:rPr>
        <w:footnoteRef/>
      </w:r>
      <w:r>
        <w:t xml:space="preserve"> </w:t>
      </w:r>
      <w:r>
        <w:rPr>
          <w:i/>
        </w:rPr>
        <w:t>Standards</w:t>
      </w:r>
      <w:r>
        <w:t xml:space="preserve"> 5.730</w:t>
      </w:r>
    </w:p>
  </w:footnote>
  <w:footnote w:id="39">
    <w:p w14:paraId="49D72519" w14:textId="77777777" w:rsidR="00497DD5" w:rsidRDefault="00497DD5" w:rsidP="00883B76">
      <w:pPr>
        <w:pStyle w:val="FootnoteText"/>
      </w:pPr>
      <w:r>
        <w:rPr>
          <w:rStyle w:val="FootnoteReference"/>
        </w:rPr>
        <w:footnoteRef/>
      </w:r>
      <w:r>
        <w:t xml:space="preserve"> CRS § 18-1.3 Part 9</w:t>
      </w:r>
    </w:p>
  </w:footnote>
  <w:footnote w:id="40">
    <w:p w14:paraId="5DB70EF1" w14:textId="77777777" w:rsidR="00497DD5" w:rsidRDefault="00497DD5" w:rsidP="00883B76">
      <w:pPr>
        <w:pStyle w:val="FootnoteText"/>
      </w:pPr>
      <w:r>
        <w:rPr>
          <w:rStyle w:val="FootnoteReference"/>
        </w:rPr>
        <w:footnoteRef/>
      </w:r>
      <w:r>
        <w:t xml:space="preserve"> CRS § 16-22-101 through 115</w:t>
      </w:r>
    </w:p>
  </w:footnote>
  <w:footnote w:id="41">
    <w:p w14:paraId="52C50BBE" w14:textId="77777777" w:rsidR="00497DD5" w:rsidRDefault="00497DD5" w:rsidP="00883B76">
      <w:pPr>
        <w:pStyle w:val="FootnoteText"/>
      </w:pPr>
      <w:r>
        <w:rPr>
          <w:rStyle w:val="FootnoteReference"/>
        </w:rPr>
        <w:footnoteRef/>
      </w:r>
      <w:r>
        <w:t xml:space="preserve"> CRS § 18-3-411</w:t>
      </w:r>
    </w:p>
  </w:footnote>
  <w:footnote w:id="42">
    <w:p w14:paraId="6C6049D8" w14:textId="77777777" w:rsidR="00497DD5" w:rsidRDefault="00497DD5" w:rsidP="00883B76">
      <w:pPr>
        <w:pStyle w:val="FootnoteText"/>
      </w:pPr>
      <w:r>
        <w:rPr>
          <w:rStyle w:val="FootnoteReference"/>
        </w:rPr>
        <w:footnoteRef/>
      </w:r>
      <w:r>
        <w:t xml:space="preserve"> CRS § 16-22-108(II)</w:t>
      </w:r>
    </w:p>
  </w:footnote>
  <w:footnote w:id="43">
    <w:p w14:paraId="184090F8" w14:textId="0EE8CEE1" w:rsidR="00903BE0" w:rsidRPr="00903BE0" w:rsidRDefault="00903BE0">
      <w:pPr>
        <w:pStyle w:val="FootnoteText"/>
      </w:pPr>
      <w:r>
        <w:rPr>
          <w:rStyle w:val="FootnoteReference"/>
        </w:rPr>
        <w:footnoteRef/>
      </w:r>
      <w:r>
        <w:t xml:space="preserve"> CRS § 18-7-406; </w:t>
      </w:r>
      <w:r>
        <w:rPr>
          <w:i/>
        </w:rPr>
        <w:t>People v. Jacobs</w:t>
      </w:r>
      <w:r>
        <w:t>, 91 P.3d 438, 443 (Colo. App. 2003). Before a defendant convicted of soliciting for child prostitution can be sentenced to an indeterminate sentence, and assessment must be made that it is likely that the defendant will commit an enumerated sexually violent predator crime under certain specific circumstances</w:t>
      </w:r>
    </w:p>
  </w:footnote>
  <w:footnote w:id="44">
    <w:p w14:paraId="44FDCACB" w14:textId="77777777" w:rsidR="00497DD5" w:rsidRPr="00325E4C" w:rsidRDefault="00497DD5" w:rsidP="00883B76">
      <w:pPr>
        <w:pStyle w:val="FootnoteText"/>
      </w:pPr>
      <w:r>
        <w:rPr>
          <w:rStyle w:val="FootnoteReference"/>
        </w:rPr>
        <w:footnoteRef/>
      </w:r>
      <w:r>
        <w:t xml:space="preserve"> </w:t>
      </w:r>
      <w:r>
        <w:rPr>
          <w:i/>
        </w:rPr>
        <w:t>Standards</w:t>
      </w:r>
      <w:r>
        <w:t xml:space="preserve"> Definitions </w:t>
      </w:r>
    </w:p>
  </w:footnote>
  <w:footnote w:id="45">
    <w:p w14:paraId="524AE7B1" w14:textId="72D6F2E9" w:rsidR="00497DD5" w:rsidRDefault="00497DD5">
      <w:pPr>
        <w:pStyle w:val="FootnoteText"/>
      </w:pPr>
      <w:r>
        <w:rPr>
          <w:rStyle w:val="FootnoteReference"/>
        </w:rPr>
        <w:footnoteRef/>
      </w:r>
      <w:r>
        <w:t xml:space="preserve"> Hughes D (2004). “An attachment-based treatment of maltreated children and young people</w:t>
      </w:r>
      <w:r>
        <w:t xml:space="preserve">”. </w:t>
      </w:r>
      <w:r>
        <w:rPr>
          <w:i/>
        </w:rPr>
        <w:t>Attachment &amp; Human Development.</w:t>
      </w:r>
      <w:r>
        <w:t xml:space="preserve"> 3: 263-278.</w:t>
      </w:r>
    </w:p>
  </w:footnote>
  <w:footnote w:id="46">
    <w:p w14:paraId="5759BA2B" w14:textId="77777777" w:rsidR="00497DD5" w:rsidRPr="00C23DAD" w:rsidRDefault="00497DD5" w:rsidP="00883B76">
      <w:pPr>
        <w:tabs>
          <w:tab w:val="left" w:pos="1796"/>
        </w:tabs>
        <w:spacing w:after="0" w:line="240" w:lineRule="auto"/>
        <w:rPr>
          <w:sz w:val="20"/>
        </w:rPr>
      </w:pPr>
      <w:r>
        <w:rPr>
          <w:rStyle w:val="FootnoteReference"/>
        </w:rPr>
        <w:footnoteRef/>
      </w:r>
      <w:r>
        <w:t xml:space="preserve"> </w:t>
      </w:r>
      <w:r>
        <w:rPr>
          <w:i/>
          <w:sz w:val="20"/>
        </w:rPr>
        <w:t>Vensor</w:t>
      </w:r>
      <w:r>
        <w:rPr>
          <w:i/>
          <w:spacing w:val="-21"/>
          <w:sz w:val="20"/>
        </w:rPr>
        <w:t xml:space="preserve"> </w:t>
      </w:r>
      <w:r>
        <w:rPr>
          <w:i/>
          <w:sz w:val="20"/>
        </w:rPr>
        <w:t>v.</w:t>
      </w:r>
      <w:r>
        <w:rPr>
          <w:i/>
          <w:spacing w:val="-19"/>
          <w:sz w:val="20"/>
        </w:rPr>
        <w:t xml:space="preserve"> </w:t>
      </w:r>
      <w:r>
        <w:rPr>
          <w:i/>
          <w:sz w:val="20"/>
        </w:rPr>
        <w:t>People</w:t>
      </w:r>
      <w:r>
        <w:rPr>
          <w:sz w:val="20"/>
        </w:rPr>
        <w:t>,</w:t>
      </w:r>
      <w:r>
        <w:rPr>
          <w:spacing w:val="-16"/>
          <w:sz w:val="20"/>
        </w:rPr>
        <w:t xml:space="preserve"> </w:t>
      </w:r>
      <w:r>
        <w:rPr>
          <w:sz w:val="20"/>
        </w:rPr>
        <w:t>151</w:t>
      </w:r>
      <w:r>
        <w:rPr>
          <w:spacing w:val="-16"/>
          <w:sz w:val="20"/>
        </w:rPr>
        <w:t xml:space="preserve"> </w:t>
      </w:r>
      <w:r>
        <w:rPr>
          <w:sz w:val="20"/>
        </w:rPr>
        <w:t>P.3d</w:t>
      </w:r>
      <w:r>
        <w:rPr>
          <w:spacing w:val="-18"/>
          <w:sz w:val="20"/>
        </w:rPr>
        <w:t xml:space="preserve"> </w:t>
      </w:r>
      <w:r>
        <w:rPr>
          <w:sz w:val="20"/>
        </w:rPr>
        <w:t>1274,</w:t>
      </w:r>
      <w:r>
        <w:rPr>
          <w:spacing w:val="-16"/>
          <w:sz w:val="20"/>
        </w:rPr>
        <w:t xml:space="preserve"> </w:t>
      </w:r>
      <w:r>
        <w:rPr>
          <w:sz w:val="20"/>
        </w:rPr>
        <w:t>1275</w:t>
      </w:r>
      <w:r>
        <w:rPr>
          <w:spacing w:val="-22"/>
          <w:sz w:val="20"/>
        </w:rPr>
        <w:t xml:space="preserve"> </w:t>
      </w:r>
      <w:r>
        <w:rPr>
          <w:sz w:val="20"/>
        </w:rPr>
        <w:t>(Colo.2007)</w:t>
      </w:r>
    </w:p>
  </w:footnote>
  <w:footnote w:id="47">
    <w:p w14:paraId="2847D718" w14:textId="77777777" w:rsidR="00497DD5" w:rsidRDefault="00497DD5" w:rsidP="00883B76">
      <w:pPr>
        <w:pStyle w:val="FootnoteText"/>
      </w:pPr>
      <w:r>
        <w:rPr>
          <w:rStyle w:val="FootnoteReference"/>
        </w:rPr>
        <w:footnoteRef/>
      </w:r>
      <w:r>
        <w:t xml:space="preserve"> CRS § 18-3-401(5)</w:t>
      </w:r>
    </w:p>
  </w:footnote>
  <w:footnote w:id="48">
    <w:p w14:paraId="67137488" w14:textId="77777777" w:rsidR="00497DD5" w:rsidRDefault="00497DD5" w:rsidP="00883B76">
      <w:pPr>
        <w:pStyle w:val="FootnoteText"/>
      </w:pPr>
      <w:r>
        <w:rPr>
          <w:rStyle w:val="FootnoteReference"/>
        </w:rPr>
        <w:footnoteRef/>
      </w:r>
      <w:r>
        <w:t xml:space="preserve"> CRS § 18-3-401(6)</w:t>
      </w:r>
    </w:p>
  </w:footnote>
  <w:footnote w:id="49">
    <w:p w14:paraId="706A63D0" w14:textId="77777777" w:rsidR="00497DD5" w:rsidRDefault="00497DD5" w:rsidP="00883B76">
      <w:pPr>
        <w:pStyle w:val="FootnoteText"/>
      </w:pPr>
      <w:r>
        <w:rPr>
          <w:rStyle w:val="FootnoteReference"/>
        </w:rPr>
        <w:footnoteRef/>
      </w:r>
      <w:r>
        <w:t xml:space="preserve"> CRS § 18-1.3-1004(1)(e)(II)</w:t>
      </w:r>
    </w:p>
  </w:footnote>
  <w:footnote w:id="50">
    <w:p w14:paraId="4829BCFD" w14:textId="6508387F" w:rsidR="00497DD5" w:rsidRPr="00497DD5" w:rsidRDefault="00497DD5">
      <w:pPr>
        <w:pStyle w:val="FootnoteText"/>
      </w:pPr>
      <w:r>
        <w:rPr>
          <w:rStyle w:val="FootnoteReference"/>
        </w:rPr>
        <w:footnoteRef/>
      </w:r>
      <w:r>
        <w:t xml:space="preserve"> </w:t>
      </w:r>
      <w:r>
        <w:rPr>
          <w:i/>
        </w:rPr>
        <w:t>Standards</w:t>
      </w:r>
      <w:r>
        <w:t>, 5.720</w:t>
      </w:r>
    </w:p>
  </w:footnote>
  <w:footnote w:id="51">
    <w:p w14:paraId="32B749FC" w14:textId="2150200C" w:rsidR="003241E0" w:rsidRPr="003241E0" w:rsidRDefault="003241E0">
      <w:pPr>
        <w:pStyle w:val="FootnoteText"/>
      </w:pPr>
      <w:r>
        <w:rPr>
          <w:rStyle w:val="FootnoteReference"/>
        </w:rPr>
        <w:footnoteRef/>
      </w:r>
      <w:r>
        <w:t xml:space="preserve"> </w:t>
      </w:r>
      <w:r>
        <w:rPr>
          <w:i/>
        </w:rPr>
        <w:t>Standards</w:t>
      </w:r>
      <w:r>
        <w:t>, 5.740</w:t>
      </w:r>
    </w:p>
  </w:footnote>
  <w:footnote w:id="52">
    <w:p w14:paraId="7962648D" w14:textId="6ADA1D33" w:rsidR="003241E0" w:rsidRPr="003241E0" w:rsidRDefault="003241E0">
      <w:pPr>
        <w:pStyle w:val="FootnoteText"/>
      </w:pPr>
      <w:r>
        <w:rPr>
          <w:rStyle w:val="FootnoteReference"/>
        </w:rPr>
        <w:footnoteRef/>
      </w:r>
      <w:r>
        <w:t xml:space="preserve"> </w:t>
      </w:r>
      <w:r>
        <w:rPr>
          <w:i/>
        </w:rPr>
        <w:t>Standards</w:t>
      </w:r>
      <w:r>
        <w:t>, 5.722</w:t>
      </w:r>
    </w:p>
  </w:footnote>
  <w:footnote w:id="53">
    <w:p w14:paraId="3C841DAC" w14:textId="77777777" w:rsidR="00497DD5" w:rsidRPr="00B60F96" w:rsidRDefault="00497DD5" w:rsidP="00883B76">
      <w:pPr>
        <w:pStyle w:val="FootnoteText"/>
      </w:pPr>
      <w:r>
        <w:rPr>
          <w:rStyle w:val="FootnoteReference"/>
        </w:rPr>
        <w:footnoteRef/>
      </w:r>
      <w:r>
        <w:t xml:space="preserve"> </w:t>
      </w:r>
      <w:r>
        <w:rPr>
          <w:i/>
        </w:rPr>
        <w:t>Standards</w:t>
      </w:r>
      <w:r>
        <w:t>, 1.040</w:t>
      </w:r>
    </w:p>
  </w:footnote>
  <w:footnote w:id="54">
    <w:p w14:paraId="337313BF" w14:textId="77777777" w:rsidR="00497DD5" w:rsidRPr="000940B5" w:rsidRDefault="00497DD5" w:rsidP="00883B76">
      <w:pPr>
        <w:pStyle w:val="FootnoteText"/>
      </w:pPr>
      <w:r>
        <w:rPr>
          <w:rStyle w:val="FootnoteReference"/>
        </w:rPr>
        <w:footnoteRef/>
      </w:r>
      <w:r>
        <w:t xml:space="preserve"> </w:t>
      </w:r>
      <w:r>
        <w:rPr>
          <w:i/>
        </w:rPr>
        <w:t>Standards</w:t>
      </w:r>
      <w:r>
        <w:t>, 9.010</w:t>
      </w:r>
    </w:p>
  </w:footnote>
  <w:footnote w:id="55">
    <w:p w14:paraId="60C94C11" w14:textId="77777777" w:rsidR="00497DD5" w:rsidRPr="0064244E" w:rsidRDefault="00497DD5" w:rsidP="00883B76">
      <w:pPr>
        <w:pStyle w:val="FootnoteText"/>
      </w:pPr>
      <w:r>
        <w:rPr>
          <w:rStyle w:val="FootnoteReference"/>
        </w:rPr>
        <w:footnoteRef/>
      </w:r>
      <w:r>
        <w:t xml:space="preserve"> </w:t>
      </w:r>
      <w:r>
        <w:rPr>
          <w:i/>
        </w:rPr>
        <w:t xml:space="preserve">People v. </w:t>
      </w:r>
      <w:r>
        <w:rPr>
          <w:i/>
        </w:rPr>
        <w:t>Lenzini</w:t>
      </w:r>
      <w:r>
        <w:t>, 986 P.2d 980, 981 (Colo.App.1999)</w:t>
      </w:r>
    </w:p>
  </w:footnote>
  <w:footnote w:id="56">
    <w:p w14:paraId="25782588" w14:textId="77777777" w:rsidR="00497DD5" w:rsidRDefault="00497DD5" w:rsidP="00883B76">
      <w:pPr>
        <w:pStyle w:val="FootnoteText"/>
      </w:pPr>
      <w:r>
        <w:rPr>
          <w:rStyle w:val="FootnoteReference"/>
        </w:rPr>
        <w:footnoteRef/>
      </w:r>
      <w:r>
        <w:t xml:space="preserve"> CRS § 16-11.7-103(4)</w:t>
      </w:r>
    </w:p>
  </w:footnote>
  <w:footnote w:id="57">
    <w:p w14:paraId="0D44A7D4" w14:textId="77777777" w:rsidR="00497DD5" w:rsidRPr="00127B32" w:rsidRDefault="00497DD5" w:rsidP="00883B76">
      <w:pPr>
        <w:pStyle w:val="FootnoteText"/>
      </w:pPr>
      <w:r>
        <w:rPr>
          <w:rStyle w:val="FootnoteReference"/>
        </w:rPr>
        <w:footnoteRef/>
      </w:r>
      <w:r>
        <w:t xml:space="preserve"> </w:t>
      </w:r>
      <w:r>
        <w:rPr>
          <w:i/>
        </w:rPr>
        <w:t>Standards</w:t>
      </w:r>
      <w:r>
        <w:t>, 2.061</w:t>
      </w:r>
    </w:p>
  </w:footnote>
  <w:footnote w:id="58">
    <w:p w14:paraId="1DE72631" w14:textId="77777777" w:rsidR="00497DD5" w:rsidRPr="00AE75E7" w:rsidRDefault="00497DD5" w:rsidP="00883B76">
      <w:pPr>
        <w:pStyle w:val="FootnoteText"/>
      </w:pPr>
      <w:r>
        <w:rPr>
          <w:rStyle w:val="FootnoteReference"/>
        </w:rPr>
        <w:footnoteRef/>
      </w:r>
      <w:r>
        <w:t xml:space="preserve"> </w:t>
      </w:r>
      <w:r>
        <w:rPr>
          <w:i/>
        </w:rPr>
        <w:t>Standards</w:t>
      </w:r>
      <w:r>
        <w:t>, 2.070</w:t>
      </w:r>
    </w:p>
  </w:footnote>
  <w:footnote w:id="59">
    <w:p w14:paraId="47B0E5CA" w14:textId="77777777" w:rsidR="00497DD5" w:rsidRDefault="00497DD5" w:rsidP="00883B76">
      <w:pPr>
        <w:pStyle w:val="FootnoteText"/>
      </w:pPr>
      <w:r>
        <w:rPr>
          <w:rStyle w:val="FootnoteReference"/>
        </w:rPr>
        <w:footnoteRef/>
      </w:r>
      <w:r>
        <w:t xml:space="preserve"> CRS § 16-11.7-103</w:t>
      </w:r>
    </w:p>
  </w:footnote>
  <w:footnote w:id="60">
    <w:p w14:paraId="686C54DE" w14:textId="77777777" w:rsidR="00497DD5" w:rsidRDefault="00497DD5" w:rsidP="00883B76">
      <w:pPr>
        <w:pStyle w:val="FootnoteText"/>
      </w:pPr>
      <w:r>
        <w:rPr>
          <w:rStyle w:val="FootnoteReference"/>
        </w:rPr>
        <w:footnoteRef/>
      </w:r>
      <w:r>
        <w:t xml:space="preserve"> DOC Admin. Reg. ("AR") 700-19 </w:t>
      </w:r>
      <w:r>
        <w:t>establishes the general scope and limits of sex offender treatment services the DOC provides to defendants (</w:t>
      </w:r>
      <w:r>
        <w:rPr>
          <w:sz w:val="16"/>
          <w:szCs w:val="16"/>
        </w:rPr>
        <w:t>https://www.colorado.gov/pacific/cdoc/policies-1</w:t>
      </w:r>
      <w:r>
        <w:t>)</w:t>
      </w:r>
    </w:p>
  </w:footnote>
  <w:footnote w:id="61">
    <w:p w14:paraId="1F00A45D" w14:textId="77777777" w:rsidR="00497DD5" w:rsidRDefault="00497DD5" w:rsidP="00883B76">
      <w:pPr>
        <w:pStyle w:val="FootnoteText"/>
      </w:pPr>
      <w:r>
        <w:rPr>
          <w:rStyle w:val="FootnoteReference"/>
        </w:rPr>
        <w:footnoteRef/>
      </w:r>
      <w:r>
        <w:t xml:space="preserve"> DOC AR 700-19(IV)(G)</w:t>
      </w:r>
    </w:p>
  </w:footnote>
  <w:footnote w:id="62">
    <w:p w14:paraId="76AE43D9" w14:textId="77777777" w:rsidR="00497DD5" w:rsidRPr="009C4E71" w:rsidRDefault="00497DD5" w:rsidP="00883B76">
      <w:pPr>
        <w:pStyle w:val="FootnoteText"/>
      </w:pPr>
      <w:r>
        <w:rPr>
          <w:rStyle w:val="FootnoteReference"/>
        </w:rPr>
        <w:footnoteRef/>
      </w:r>
      <w:r>
        <w:t xml:space="preserve"> </w:t>
      </w:r>
      <w:r>
        <w:rPr>
          <w:i/>
        </w:rPr>
        <w:t xml:space="preserve">Standards </w:t>
      </w:r>
      <w:r>
        <w:t xml:space="preserve">Definitions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60"/>
      <w:gridCol w:w="3360"/>
      <w:gridCol w:w="3360"/>
    </w:tblGrid>
    <w:tr w:rsidR="5A413E06" w14:paraId="20C296C1" w14:textId="77777777" w:rsidTr="5A413E06">
      <w:tc>
        <w:tcPr>
          <w:tcW w:w="3360" w:type="dxa"/>
        </w:tcPr>
        <w:p w14:paraId="0882C1FA" w14:textId="30C72B31" w:rsidR="5A413E06" w:rsidRDefault="5A413E06" w:rsidP="5A413E06">
          <w:pPr>
            <w:pStyle w:val="Header"/>
            <w:ind w:left="-115"/>
          </w:pPr>
        </w:p>
      </w:tc>
      <w:tc>
        <w:tcPr>
          <w:tcW w:w="3360" w:type="dxa"/>
        </w:tcPr>
        <w:p w14:paraId="1020238B" w14:textId="624F0A2E" w:rsidR="5A413E06" w:rsidRDefault="5A413E06" w:rsidP="5A413E06">
          <w:pPr>
            <w:pStyle w:val="Header"/>
            <w:jc w:val="center"/>
          </w:pPr>
        </w:p>
      </w:tc>
      <w:tc>
        <w:tcPr>
          <w:tcW w:w="3360" w:type="dxa"/>
        </w:tcPr>
        <w:p w14:paraId="6C0BD1C4" w14:textId="0E83FE1E" w:rsidR="5A413E06" w:rsidRDefault="5A413E06" w:rsidP="5A413E06">
          <w:pPr>
            <w:pStyle w:val="Header"/>
            <w:ind w:right="-115"/>
            <w:jc w:val="right"/>
          </w:pPr>
        </w:p>
      </w:tc>
    </w:tr>
  </w:tbl>
  <w:p w14:paraId="65D607D3" w14:textId="5FA8FD70" w:rsidR="5A413E06" w:rsidRDefault="5A413E06" w:rsidP="5A413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5D81"/>
    <w:multiLevelType w:val="hybridMultilevel"/>
    <w:tmpl w:val="DDE8C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34D3E"/>
    <w:multiLevelType w:val="hybridMultilevel"/>
    <w:tmpl w:val="F8E62120"/>
    <w:lvl w:ilvl="0" w:tplc="23C6B214">
      <w:start w:val="1"/>
      <w:numFmt w:val="bullet"/>
      <w:lvlText w:val=""/>
      <w:lvlJc w:val="left"/>
      <w:pPr>
        <w:ind w:left="720" w:hanging="360"/>
      </w:pPr>
      <w:rPr>
        <w:rFonts w:ascii="Symbol" w:hAnsi="Symbol" w:hint="default"/>
      </w:rPr>
    </w:lvl>
    <w:lvl w:ilvl="1" w:tplc="49349E3C">
      <w:start w:val="1"/>
      <w:numFmt w:val="bullet"/>
      <w:lvlText w:val=""/>
      <w:lvlJc w:val="left"/>
      <w:pPr>
        <w:ind w:left="1440" w:hanging="360"/>
      </w:pPr>
      <w:rPr>
        <w:rFonts w:ascii="Symbol" w:hAnsi="Symbol" w:hint="default"/>
      </w:rPr>
    </w:lvl>
    <w:lvl w:ilvl="2" w:tplc="D41EFF2A">
      <w:start w:val="1"/>
      <w:numFmt w:val="bullet"/>
      <w:lvlText w:val=""/>
      <w:lvlJc w:val="left"/>
      <w:pPr>
        <w:ind w:left="2160" w:hanging="360"/>
      </w:pPr>
      <w:rPr>
        <w:rFonts w:ascii="Symbol" w:hAnsi="Symbol" w:hint="default"/>
      </w:rPr>
    </w:lvl>
    <w:lvl w:ilvl="3" w:tplc="911685A0">
      <w:start w:val="1"/>
      <w:numFmt w:val="bullet"/>
      <w:lvlText w:val=""/>
      <w:lvlJc w:val="left"/>
      <w:pPr>
        <w:ind w:left="2880" w:hanging="360"/>
      </w:pPr>
      <w:rPr>
        <w:rFonts w:ascii="Symbol" w:hAnsi="Symbol" w:hint="default"/>
      </w:rPr>
    </w:lvl>
    <w:lvl w:ilvl="4" w:tplc="E05480F4">
      <w:start w:val="1"/>
      <w:numFmt w:val="bullet"/>
      <w:lvlText w:val="o"/>
      <w:lvlJc w:val="left"/>
      <w:pPr>
        <w:ind w:left="3600" w:hanging="360"/>
      </w:pPr>
      <w:rPr>
        <w:rFonts w:ascii="Courier New" w:hAnsi="Courier New" w:hint="default"/>
      </w:rPr>
    </w:lvl>
    <w:lvl w:ilvl="5" w:tplc="70E8FA8E">
      <w:start w:val="1"/>
      <w:numFmt w:val="bullet"/>
      <w:lvlText w:val=""/>
      <w:lvlJc w:val="left"/>
      <w:pPr>
        <w:ind w:left="4320" w:hanging="360"/>
      </w:pPr>
      <w:rPr>
        <w:rFonts w:ascii="Wingdings" w:hAnsi="Wingdings" w:hint="default"/>
      </w:rPr>
    </w:lvl>
    <w:lvl w:ilvl="6" w:tplc="CB64547A">
      <w:start w:val="1"/>
      <w:numFmt w:val="bullet"/>
      <w:lvlText w:val=""/>
      <w:lvlJc w:val="left"/>
      <w:pPr>
        <w:ind w:left="5040" w:hanging="360"/>
      </w:pPr>
      <w:rPr>
        <w:rFonts w:ascii="Symbol" w:hAnsi="Symbol" w:hint="default"/>
      </w:rPr>
    </w:lvl>
    <w:lvl w:ilvl="7" w:tplc="3A0E8326">
      <w:start w:val="1"/>
      <w:numFmt w:val="bullet"/>
      <w:lvlText w:val="o"/>
      <w:lvlJc w:val="left"/>
      <w:pPr>
        <w:ind w:left="5760" w:hanging="360"/>
      </w:pPr>
      <w:rPr>
        <w:rFonts w:ascii="Courier New" w:hAnsi="Courier New" w:hint="default"/>
      </w:rPr>
    </w:lvl>
    <w:lvl w:ilvl="8" w:tplc="C4CEA04C">
      <w:start w:val="1"/>
      <w:numFmt w:val="bullet"/>
      <w:lvlText w:val=""/>
      <w:lvlJc w:val="left"/>
      <w:pPr>
        <w:ind w:left="6480" w:hanging="360"/>
      </w:pPr>
      <w:rPr>
        <w:rFonts w:ascii="Wingdings" w:hAnsi="Wingdings" w:hint="default"/>
      </w:rPr>
    </w:lvl>
  </w:abstractNum>
  <w:abstractNum w:abstractNumId="2" w15:restartNumberingAfterBreak="0">
    <w:nsid w:val="03701D85"/>
    <w:multiLevelType w:val="hybridMultilevel"/>
    <w:tmpl w:val="73202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12AED"/>
    <w:multiLevelType w:val="hybridMultilevel"/>
    <w:tmpl w:val="05BAEB00"/>
    <w:lvl w:ilvl="0" w:tplc="DDF8EE06">
      <w:start w:val="1"/>
      <w:numFmt w:val="bullet"/>
      <w:lvlText w:val=""/>
      <w:lvlJc w:val="left"/>
      <w:pPr>
        <w:ind w:left="720" w:hanging="360"/>
      </w:pPr>
      <w:rPr>
        <w:rFonts w:ascii="Symbol" w:hAnsi="Symbol" w:hint="default"/>
      </w:rPr>
    </w:lvl>
    <w:lvl w:ilvl="1" w:tplc="E286C7AE">
      <w:start w:val="1"/>
      <w:numFmt w:val="bullet"/>
      <w:lvlText w:val="o"/>
      <w:lvlJc w:val="left"/>
      <w:pPr>
        <w:ind w:left="1440" w:hanging="360"/>
      </w:pPr>
      <w:rPr>
        <w:rFonts w:ascii="Courier New" w:hAnsi="Courier New" w:hint="default"/>
      </w:rPr>
    </w:lvl>
    <w:lvl w:ilvl="2" w:tplc="15FE2660">
      <w:start w:val="1"/>
      <w:numFmt w:val="bullet"/>
      <w:lvlText w:val=""/>
      <w:lvlJc w:val="left"/>
      <w:pPr>
        <w:ind w:left="2160" w:hanging="360"/>
      </w:pPr>
      <w:rPr>
        <w:rFonts w:ascii="Wingdings" w:hAnsi="Wingdings" w:hint="default"/>
      </w:rPr>
    </w:lvl>
    <w:lvl w:ilvl="3" w:tplc="859C3DE2">
      <w:start w:val="1"/>
      <w:numFmt w:val="bullet"/>
      <w:lvlText w:val=""/>
      <w:lvlJc w:val="left"/>
      <w:pPr>
        <w:ind w:left="2880" w:hanging="360"/>
      </w:pPr>
      <w:rPr>
        <w:rFonts w:ascii="Symbol" w:hAnsi="Symbol" w:hint="default"/>
      </w:rPr>
    </w:lvl>
    <w:lvl w:ilvl="4" w:tplc="7A6E3902">
      <w:start w:val="1"/>
      <w:numFmt w:val="bullet"/>
      <w:lvlText w:val="o"/>
      <w:lvlJc w:val="left"/>
      <w:pPr>
        <w:ind w:left="3600" w:hanging="360"/>
      </w:pPr>
      <w:rPr>
        <w:rFonts w:ascii="Courier New" w:hAnsi="Courier New" w:hint="default"/>
      </w:rPr>
    </w:lvl>
    <w:lvl w:ilvl="5" w:tplc="4E92C5D0">
      <w:start w:val="1"/>
      <w:numFmt w:val="bullet"/>
      <w:lvlText w:val=""/>
      <w:lvlJc w:val="left"/>
      <w:pPr>
        <w:ind w:left="4320" w:hanging="360"/>
      </w:pPr>
      <w:rPr>
        <w:rFonts w:ascii="Wingdings" w:hAnsi="Wingdings" w:hint="default"/>
      </w:rPr>
    </w:lvl>
    <w:lvl w:ilvl="6" w:tplc="6568BED6">
      <w:start w:val="1"/>
      <w:numFmt w:val="bullet"/>
      <w:lvlText w:val=""/>
      <w:lvlJc w:val="left"/>
      <w:pPr>
        <w:ind w:left="5040" w:hanging="360"/>
      </w:pPr>
      <w:rPr>
        <w:rFonts w:ascii="Symbol" w:hAnsi="Symbol" w:hint="default"/>
      </w:rPr>
    </w:lvl>
    <w:lvl w:ilvl="7" w:tplc="BC00C7B4">
      <w:start w:val="1"/>
      <w:numFmt w:val="bullet"/>
      <w:lvlText w:val="o"/>
      <w:lvlJc w:val="left"/>
      <w:pPr>
        <w:ind w:left="5760" w:hanging="360"/>
      </w:pPr>
      <w:rPr>
        <w:rFonts w:ascii="Courier New" w:hAnsi="Courier New" w:hint="default"/>
      </w:rPr>
    </w:lvl>
    <w:lvl w:ilvl="8" w:tplc="DB6407AE">
      <w:start w:val="1"/>
      <w:numFmt w:val="bullet"/>
      <w:lvlText w:val=""/>
      <w:lvlJc w:val="left"/>
      <w:pPr>
        <w:ind w:left="6480" w:hanging="360"/>
      </w:pPr>
      <w:rPr>
        <w:rFonts w:ascii="Wingdings" w:hAnsi="Wingdings" w:hint="default"/>
      </w:rPr>
    </w:lvl>
  </w:abstractNum>
  <w:abstractNum w:abstractNumId="4" w15:restartNumberingAfterBreak="0">
    <w:nsid w:val="06F50E6A"/>
    <w:multiLevelType w:val="hybridMultilevel"/>
    <w:tmpl w:val="CD666D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9229B2"/>
    <w:multiLevelType w:val="hybridMultilevel"/>
    <w:tmpl w:val="9DE6FE9C"/>
    <w:lvl w:ilvl="0" w:tplc="448C1A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7D360DC"/>
    <w:multiLevelType w:val="hybridMultilevel"/>
    <w:tmpl w:val="00646D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E79E1"/>
    <w:multiLevelType w:val="hybridMultilevel"/>
    <w:tmpl w:val="0D4C98B2"/>
    <w:lvl w:ilvl="0" w:tplc="89CE0BB8">
      <w:start w:val="1"/>
      <w:numFmt w:val="bullet"/>
      <w:lvlText w:val=""/>
      <w:lvlJc w:val="left"/>
      <w:pPr>
        <w:ind w:left="720" w:hanging="360"/>
      </w:pPr>
      <w:rPr>
        <w:rFonts w:ascii="Symbol" w:hAnsi="Symbol" w:hint="default"/>
      </w:rPr>
    </w:lvl>
    <w:lvl w:ilvl="1" w:tplc="F1DE716E">
      <w:start w:val="1"/>
      <w:numFmt w:val="bullet"/>
      <w:lvlText w:val="o"/>
      <w:lvlJc w:val="left"/>
      <w:pPr>
        <w:ind w:left="1440" w:hanging="360"/>
      </w:pPr>
      <w:rPr>
        <w:rFonts w:ascii="Courier New" w:hAnsi="Courier New" w:hint="default"/>
      </w:rPr>
    </w:lvl>
    <w:lvl w:ilvl="2" w:tplc="059CB386">
      <w:start w:val="1"/>
      <w:numFmt w:val="bullet"/>
      <w:lvlText w:val=""/>
      <w:lvlJc w:val="left"/>
      <w:pPr>
        <w:ind w:left="2160" w:hanging="360"/>
      </w:pPr>
      <w:rPr>
        <w:rFonts w:ascii="Wingdings" w:hAnsi="Wingdings" w:hint="default"/>
      </w:rPr>
    </w:lvl>
    <w:lvl w:ilvl="3" w:tplc="AB9E4CA2">
      <w:start w:val="1"/>
      <w:numFmt w:val="bullet"/>
      <w:lvlText w:val=""/>
      <w:lvlJc w:val="left"/>
      <w:pPr>
        <w:ind w:left="2880" w:hanging="360"/>
      </w:pPr>
      <w:rPr>
        <w:rFonts w:ascii="Symbol" w:hAnsi="Symbol" w:hint="default"/>
      </w:rPr>
    </w:lvl>
    <w:lvl w:ilvl="4" w:tplc="444A3442">
      <w:start w:val="1"/>
      <w:numFmt w:val="bullet"/>
      <w:lvlText w:val="o"/>
      <w:lvlJc w:val="left"/>
      <w:pPr>
        <w:ind w:left="3600" w:hanging="360"/>
      </w:pPr>
      <w:rPr>
        <w:rFonts w:ascii="Courier New" w:hAnsi="Courier New" w:hint="default"/>
      </w:rPr>
    </w:lvl>
    <w:lvl w:ilvl="5" w:tplc="49E67B88">
      <w:start w:val="1"/>
      <w:numFmt w:val="bullet"/>
      <w:lvlText w:val=""/>
      <w:lvlJc w:val="left"/>
      <w:pPr>
        <w:ind w:left="4320" w:hanging="360"/>
      </w:pPr>
      <w:rPr>
        <w:rFonts w:ascii="Wingdings" w:hAnsi="Wingdings" w:hint="default"/>
      </w:rPr>
    </w:lvl>
    <w:lvl w:ilvl="6" w:tplc="71C4F344">
      <w:start w:val="1"/>
      <w:numFmt w:val="bullet"/>
      <w:lvlText w:val=""/>
      <w:lvlJc w:val="left"/>
      <w:pPr>
        <w:ind w:left="5040" w:hanging="360"/>
      </w:pPr>
      <w:rPr>
        <w:rFonts w:ascii="Symbol" w:hAnsi="Symbol" w:hint="default"/>
      </w:rPr>
    </w:lvl>
    <w:lvl w:ilvl="7" w:tplc="00B209CA">
      <w:start w:val="1"/>
      <w:numFmt w:val="bullet"/>
      <w:lvlText w:val="o"/>
      <w:lvlJc w:val="left"/>
      <w:pPr>
        <w:ind w:left="5760" w:hanging="360"/>
      </w:pPr>
      <w:rPr>
        <w:rFonts w:ascii="Courier New" w:hAnsi="Courier New" w:hint="default"/>
      </w:rPr>
    </w:lvl>
    <w:lvl w:ilvl="8" w:tplc="FDD2281C">
      <w:start w:val="1"/>
      <w:numFmt w:val="bullet"/>
      <w:lvlText w:val=""/>
      <w:lvlJc w:val="left"/>
      <w:pPr>
        <w:ind w:left="6480" w:hanging="360"/>
      </w:pPr>
      <w:rPr>
        <w:rFonts w:ascii="Wingdings" w:hAnsi="Wingdings" w:hint="default"/>
      </w:rPr>
    </w:lvl>
  </w:abstractNum>
  <w:abstractNum w:abstractNumId="8" w15:restartNumberingAfterBreak="0">
    <w:nsid w:val="0E6B47D0"/>
    <w:multiLevelType w:val="hybridMultilevel"/>
    <w:tmpl w:val="7050124C"/>
    <w:lvl w:ilvl="0" w:tplc="56184094">
      <w:start w:val="1"/>
      <w:numFmt w:val="decimal"/>
      <w:lvlText w:val="%1."/>
      <w:lvlJc w:val="left"/>
      <w:pPr>
        <w:ind w:left="720" w:hanging="360"/>
      </w:pPr>
    </w:lvl>
    <w:lvl w:ilvl="1" w:tplc="DDC20216">
      <w:start w:val="1"/>
      <w:numFmt w:val="decimal"/>
      <w:lvlText w:val="%2."/>
      <w:lvlJc w:val="left"/>
      <w:pPr>
        <w:ind w:left="1440" w:hanging="360"/>
      </w:pPr>
    </w:lvl>
    <w:lvl w:ilvl="2" w:tplc="5F20A2C8">
      <w:start w:val="1"/>
      <w:numFmt w:val="lowerRoman"/>
      <w:lvlText w:val="%3."/>
      <w:lvlJc w:val="right"/>
      <w:pPr>
        <w:ind w:left="2160" w:hanging="180"/>
      </w:pPr>
    </w:lvl>
    <w:lvl w:ilvl="3" w:tplc="5B205F6C">
      <w:start w:val="1"/>
      <w:numFmt w:val="decimal"/>
      <w:lvlText w:val="%4."/>
      <w:lvlJc w:val="left"/>
      <w:pPr>
        <w:ind w:left="2880" w:hanging="360"/>
      </w:pPr>
    </w:lvl>
    <w:lvl w:ilvl="4" w:tplc="4732C48A">
      <w:start w:val="1"/>
      <w:numFmt w:val="lowerLetter"/>
      <w:lvlText w:val="%5."/>
      <w:lvlJc w:val="left"/>
      <w:pPr>
        <w:ind w:left="3600" w:hanging="360"/>
      </w:pPr>
    </w:lvl>
    <w:lvl w:ilvl="5" w:tplc="8CCA8E5C">
      <w:start w:val="1"/>
      <w:numFmt w:val="lowerRoman"/>
      <w:lvlText w:val="%6."/>
      <w:lvlJc w:val="right"/>
      <w:pPr>
        <w:ind w:left="4320" w:hanging="180"/>
      </w:pPr>
    </w:lvl>
    <w:lvl w:ilvl="6" w:tplc="08ECA240">
      <w:start w:val="1"/>
      <w:numFmt w:val="decimal"/>
      <w:lvlText w:val="%7."/>
      <w:lvlJc w:val="left"/>
      <w:pPr>
        <w:ind w:left="5040" w:hanging="360"/>
      </w:pPr>
    </w:lvl>
    <w:lvl w:ilvl="7" w:tplc="F9920C34">
      <w:start w:val="1"/>
      <w:numFmt w:val="lowerLetter"/>
      <w:lvlText w:val="%8."/>
      <w:lvlJc w:val="left"/>
      <w:pPr>
        <w:ind w:left="5760" w:hanging="360"/>
      </w:pPr>
    </w:lvl>
    <w:lvl w:ilvl="8" w:tplc="6538AE36">
      <w:start w:val="1"/>
      <w:numFmt w:val="lowerRoman"/>
      <w:lvlText w:val="%9."/>
      <w:lvlJc w:val="right"/>
      <w:pPr>
        <w:ind w:left="6480" w:hanging="180"/>
      </w:pPr>
    </w:lvl>
  </w:abstractNum>
  <w:abstractNum w:abstractNumId="9" w15:restartNumberingAfterBreak="0">
    <w:nsid w:val="0F596F39"/>
    <w:multiLevelType w:val="hybridMultilevel"/>
    <w:tmpl w:val="3E3E1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1E148D"/>
    <w:multiLevelType w:val="hybridMultilevel"/>
    <w:tmpl w:val="4100FFD2"/>
    <w:lvl w:ilvl="0" w:tplc="BC70BC84">
      <w:start w:val="1"/>
      <w:numFmt w:val="bullet"/>
      <w:lvlText w:val=""/>
      <w:lvlJc w:val="left"/>
      <w:pPr>
        <w:ind w:left="720" w:hanging="360"/>
      </w:pPr>
      <w:rPr>
        <w:rFonts w:ascii="Symbol" w:hAnsi="Symbol" w:hint="default"/>
      </w:rPr>
    </w:lvl>
    <w:lvl w:ilvl="1" w:tplc="BA96A3D4">
      <w:start w:val="1"/>
      <w:numFmt w:val="bullet"/>
      <w:lvlText w:val="o"/>
      <w:lvlJc w:val="left"/>
      <w:pPr>
        <w:ind w:left="1440" w:hanging="360"/>
      </w:pPr>
      <w:rPr>
        <w:rFonts w:ascii="Courier New" w:hAnsi="Courier New" w:hint="default"/>
      </w:rPr>
    </w:lvl>
    <w:lvl w:ilvl="2" w:tplc="96EA06E8">
      <w:start w:val="1"/>
      <w:numFmt w:val="bullet"/>
      <w:lvlText w:val=""/>
      <w:lvlJc w:val="left"/>
      <w:pPr>
        <w:ind w:left="2160" w:hanging="360"/>
      </w:pPr>
      <w:rPr>
        <w:rFonts w:ascii="Wingdings" w:hAnsi="Wingdings" w:hint="default"/>
      </w:rPr>
    </w:lvl>
    <w:lvl w:ilvl="3" w:tplc="38F6B112">
      <w:start w:val="1"/>
      <w:numFmt w:val="bullet"/>
      <w:lvlText w:val=""/>
      <w:lvlJc w:val="left"/>
      <w:pPr>
        <w:ind w:left="2880" w:hanging="360"/>
      </w:pPr>
      <w:rPr>
        <w:rFonts w:ascii="Symbol" w:hAnsi="Symbol" w:hint="default"/>
      </w:rPr>
    </w:lvl>
    <w:lvl w:ilvl="4" w:tplc="8ACC14C8">
      <w:start w:val="1"/>
      <w:numFmt w:val="bullet"/>
      <w:lvlText w:val="o"/>
      <w:lvlJc w:val="left"/>
      <w:pPr>
        <w:ind w:left="3600" w:hanging="360"/>
      </w:pPr>
      <w:rPr>
        <w:rFonts w:ascii="Courier New" w:hAnsi="Courier New" w:hint="default"/>
      </w:rPr>
    </w:lvl>
    <w:lvl w:ilvl="5" w:tplc="A704C668">
      <w:start w:val="1"/>
      <w:numFmt w:val="bullet"/>
      <w:lvlText w:val=""/>
      <w:lvlJc w:val="left"/>
      <w:pPr>
        <w:ind w:left="4320" w:hanging="360"/>
      </w:pPr>
      <w:rPr>
        <w:rFonts w:ascii="Wingdings" w:hAnsi="Wingdings" w:hint="default"/>
      </w:rPr>
    </w:lvl>
    <w:lvl w:ilvl="6" w:tplc="FAFE9B86">
      <w:start w:val="1"/>
      <w:numFmt w:val="bullet"/>
      <w:lvlText w:val=""/>
      <w:lvlJc w:val="left"/>
      <w:pPr>
        <w:ind w:left="5040" w:hanging="360"/>
      </w:pPr>
      <w:rPr>
        <w:rFonts w:ascii="Symbol" w:hAnsi="Symbol" w:hint="default"/>
      </w:rPr>
    </w:lvl>
    <w:lvl w:ilvl="7" w:tplc="ED98851E">
      <w:start w:val="1"/>
      <w:numFmt w:val="bullet"/>
      <w:lvlText w:val="o"/>
      <w:lvlJc w:val="left"/>
      <w:pPr>
        <w:ind w:left="5760" w:hanging="360"/>
      </w:pPr>
      <w:rPr>
        <w:rFonts w:ascii="Courier New" w:hAnsi="Courier New" w:hint="default"/>
      </w:rPr>
    </w:lvl>
    <w:lvl w:ilvl="8" w:tplc="5DA861E8">
      <w:start w:val="1"/>
      <w:numFmt w:val="bullet"/>
      <w:lvlText w:val=""/>
      <w:lvlJc w:val="left"/>
      <w:pPr>
        <w:ind w:left="6480" w:hanging="360"/>
      </w:pPr>
      <w:rPr>
        <w:rFonts w:ascii="Wingdings" w:hAnsi="Wingdings" w:hint="default"/>
      </w:rPr>
    </w:lvl>
  </w:abstractNum>
  <w:abstractNum w:abstractNumId="11" w15:restartNumberingAfterBreak="0">
    <w:nsid w:val="10FF41F3"/>
    <w:multiLevelType w:val="hybridMultilevel"/>
    <w:tmpl w:val="71E86552"/>
    <w:lvl w:ilvl="0" w:tplc="93721E28">
      <w:start w:val="1"/>
      <w:numFmt w:val="bullet"/>
      <w:lvlText w:val=""/>
      <w:lvlJc w:val="left"/>
      <w:pPr>
        <w:ind w:left="720" w:hanging="360"/>
      </w:pPr>
      <w:rPr>
        <w:rFonts w:ascii="Symbol" w:hAnsi="Symbol" w:hint="default"/>
      </w:rPr>
    </w:lvl>
    <w:lvl w:ilvl="1" w:tplc="2E9EC1C2">
      <w:start w:val="1"/>
      <w:numFmt w:val="bullet"/>
      <w:lvlText w:val="o"/>
      <w:lvlJc w:val="left"/>
      <w:pPr>
        <w:ind w:left="1440" w:hanging="360"/>
      </w:pPr>
      <w:rPr>
        <w:rFonts w:ascii="Courier New" w:hAnsi="Courier New" w:hint="default"/>
      </w:rPr>
    </w:lvl>
    <w:lvl w:ilvl="2" w:tplc="A7A4BD64">
      <w:start w:val="1"/>
      <w:numFmt w:val="bullet"/>
      <w:lvlText w:val=""/>
      <w:lvlJc w:val="left"/>
      <w:pPr>
        <w:ind w:left="2160" w:hanging="360"/>
      </w:pPr>
      <w:rPr>
        <w:rFonts w:ascii="Wingdings" w:hAnsi="Wingdings" w:hint="default"/>
      </w:rPr>
    </w:lvl>
    <w:lvl w:ilvl="3" w:tplc="2522F854">
      <w:start w:val="1"/>
      <w:numFmt w:val="bullet"/>
      <w:lvlText w:val=""/>
      <w:lvlJc w:val="left"/>
      <w:pPr>
        <w:ind w:left="2880" w:hanging="360"/>
      </w:pPr>
      <w:rPr>
        <w:rFonts w:ascii="Symbol" w:hAnsi="Symbol" w:hint="default"/>
      </w:rPr>
    </w:lvl>
    <w:lvl w:ilvl="4" w:tplc="34AC28C8">
      <w:start w:val="1"/>
      <w:numFmt w:val="bullet"/>
      <w:lvlText w:val="o"/>
      <w:lvlJc w:val="left"/>
      <w:pPr>
        <w:ind w:left="3600" w:hanging="360"/>
      </w:pPr>
      <w:rPr>
        <w:rFonts w:ascii="Courier New" w:hAnsi="Courier New" w:hint="default"/>
      </w:rPr>
    </w:lvl>
    <w:lvl w:ilvl="5" w:tplc="C7407D8A">
      <w:start w:val="1"/>
      <w:numFmt w:val="bullet"/>
      <w:lvlText w:val=""/>
      <w:lvlJc w:val="left"/>
      <w:pPr>
        <w:ind w:left="4320" w:hanging="360"/>
      </w:pPr>
      <w:rPr>
        <w:rFonts w:ascii="Wingdings" w:hAnsi="Wingdings" w:hint="default"/>
      </w:rPr>
    </w:lvl>
    <w:lvl w:ilvl="6" w:tplc="B784BC9C">
      <w:start w:val="1"/>
      <w:numFmt w:val="bullet"/>
      <w:lvlText w:val=""/>
      <w:lvlJc w:val="left"/>
      <w:pPr>
        <w:ind w:left="5040" w:hanging="360"/>
      </w:pPr>
      <w:rPr>
        <w:rFonts w:ascii="Symbol" w:hAnsi="Symbol" w:hint="default"/>
      </w:rPr>
    </w:lvl>
    <w:lvl w:ilvl="7" w:tplc="31A02FAA">
      <w:start w:val="1"/>
      <w:numFmt w:val="bullet"/>
      <w:lvlText w:val="o"/>
      <w:lvlJc w:val="left"/>
      <w:pPr>
        <w:ind w:left="5760" w:hanging="360"/>
      </w:pPr>
      <w:rPr>
        <w:rFonts w:ascii="Courier New" w:hAnsi="Courier New" w:hint="default"/>
      </w:rPr>
    </w:lvl>
    <w:lvl w:ilvl="8" w:tplc="19BCBB1E">
      <w:start w:val="1"/>
      <w:numFmt w:val="bullet"/>
      <w:lvlText w:val=""/>
      <w:lvlJc w:val="left"/>
      <w:pPr>
        <w:ind w:left="6480" w:hanging="360"/>
      </w:pPr>
      <w:rPr>
        <w:rFonts w:ascii="Wingdings" w:hAnsi="Wingdings" w:hint="default"/>
      </w:rPr>
    </w:lvl>
  </w:abstractNum>
  <w:abstractNum w:abstractNumId="12" w15:restartNumberingAfterBreak="0">
    <w:nsid w:val="195B7E03"/>
    <w:multiLevelType w:val="hybridMultilevel"/>
    <w:tmpl w:val="0448BC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DAC0500"/>
    <w:multiLevelType w:val="hybridMultilevel"/>
    <w:tmpl w:val="FD786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7E626E"/>
    <w:multiLevelType w:val="hybridMultilevel"/>
    <w:tmpl w:val="B030B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A70E23"/>
    <w:multiLevelType w:val="hybridMultilevel"/>
    <w:tmpl w:val="F514A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0227D5"/>
    <w:multiLevelType w:val="hybridMultilevel"/>
    <w:tmpl w:val="92B82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4C2CA9"/>
    <w:multiLevelType w:val="hybridMultilevel"/>
    <w:tmpl w:val="252200C8"/>
    <w:lvl w:ilvl="0" w:tplc="3AA4378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332A04"/>
    <w:multiLevelType w:val="hybridMultilevel"/>
    <w:tmpl w:val="1884F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F81699"/>
    <w:multiLevelType w:val="hybridMultilevel"/>
    <w:tmpl w:val="676E7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41335E"/>
    <w:multiLevelType w:val="hybridMultilevel"/>
    <w:tmpl w:val="F918C80A"/>
    <w:lvl w:ilvl="0" w:tplc="ECE23A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2C85682"/>
    <w:multiLevelType w:val="hybridMultilevel"/>
    <w:tmpl w:val="F1607CB2"/>
    <w:lvl w:ilvl="0" w:tplc="2AF69F30">
      <w:start w:val="1"/>
      <w:numFmt w:val="decimal"/>
      <w:lvlText w:val="%1."/>
      <w:lvlJc w:val="left"/>
      <w:pPr>
        <w:ind w:left="720" w:hanging="360"/>
      </w:pPr>
    </w:lvl>
    <w:lvl w:ilvl="1" w:tplc="7064295E">
      <w:start w:val="1"/>
      <w:numFmt w:val="decimal"/>
      <w:lvlText w:val="%2."/>
      <w:lvlJc w:val="left"/>
      <w:pPr>
        <w:ind w:left="1440" w:hanging="360"/>
      </w:pPr>
    </w:lvl>
    <w:lvl w:ilvl="2" w:tplc="4F6433DC">
      <w:start w:val="1"/>
      <w:numFmt w:val="lowerRoman"/>
      <w:lvlText w:val="%3."/>
      <w:lvlJc w:val="right"/>
      <w:pPr>
        <w:ind w:left="2160" w:hanging="180"/>
      </w:pPr>
    </w:lvl>
    <w:lvl w:ilvl="3" w:tplc="C506EF52">
      <w:start w:val="1"/>
      <w:numFmt w:val="decimal"/>
      <w:lvlText w:val="%4."/>
      <w:lvlJc w:val="left"/>
      <w:pPr>
        <w:ind w:left="2880" w:hanging="360"/>
      </w:pPr>
    </w:lvl>
    <w:lvl w:ilvl="4" w:tplc="B5C263BE">
      <w:start w:val="1"/>
      <w:numFmt w:val="lowerLetter"/>
      <w:lvlText w:val="%5."/>
      <w:lvlJc w:val="left"/>
      <w:pPr>
        <w:ind w:left="3600" w:hanging="360"/>
      </w:pPr>
    </w:lvl>
    <w:lvl w:ilvl="5" w:tplc="E8689336">
      <w:start w:val="1"/>
      <w:numFmt w:val="lowerRoman"/>
      <w:lvlText w:val="%6."/>
      <w:lvlJc w:val="right"/>
      <w:pPr>
        <w:ind w:left="4320" w:hanging="180"/>
      </w:pPr>
    </w:lvl>
    <w:lvl w:ilvl="6" w:tplc="16DC3648">
      <w:start w:val="1"/>
      <w:numFmt w:val="decimal"/>
      <w:lvlText w:val="%7."/>
      <w:lvlJc w:val="left"/>
      <w:pPr>
        <w:ind w:left="5040" w:hanging="360"/>
      </w:pPr>
    </w:lvl>
    <w:lvl w:ilvl="7" w:tplc="E5847454">
      <w:start w:val="1"/>
      <w:numFmt w:val="lowerLetter"/>
      <w:lvlText w:val="%8."/>
      <w:lvlJc w:val="left"/>
      <w:pPr>
        <w:ind w:left="5760" w:hanging="360"/>
      </w:pPr>
    </w:lvl>
    <w:lvl w:ilvl="8" w:tplc="171254B2">
      <w:start w:val="1"/>
      <w:numFmt w:val="lowerRoman"/>
      <w:lvlText w:val="%9."/>
      <w:lvlJc w:val="right"/>
      <w:pPr>
        <w:ind w:left="6480" w:hanging="180"/>
      </w:pPr>
    </w:lvl>
  </w:abstractNum>
  <w:abstractNum w:abstractNumId="22" w15:restartNumberingAfterBreak="0">
    <w:nsid w:val="35B9482F"/>
    <w:multiLevelType w:val="hybridMultilevel"/>
    <w:tmpl w:val="FDBA4AEE"/>
    <w:lvl w:ilvl="0" w:tplc="1B141BEA">
      <w:start w:val="1"/>
      <w:numFmt w:val="bullet"/>
      <w:lvlText w:val=""/>
      <w:lvlJc w:val="left"/>
      <w:pPr>
        <w:ind w:left="720" w:hanging="360"/>
      </w:pPr>
      <w:rPr>
        <w:rFonts w:ascii="Symbol" w:hAnsi="Symbol" w:hint="default"/>
      </w:rPr>
    </w:lvl>
    <w:lvl w:ilvl="1" w:tplc="40C67894">
      <w:start w:val="1"/>
      <w:numFmt w:val="bullet"/>
      <w:lvlText w:val="o"/>
      <w:lvlJc w:val="left"/>
      <w:pPr>
        <w:ind w:left="1440" w:hanging="360"/>
      </w:pPr>
      <w:rPr>
        <w:rFonts w:ascii="Courier New" w:hAnsi="Courier New" w:hint="default"/>
      </w:rPr>
    </w:lvl>
    <w:lvl w:ilvl="2" w:tplc="35D24464">
      <w:start w:val="1"/>
      <w:numFmt w:val="bullet"/>
      <w:lvlText w:val=""/>
      <w:lvlJc w:val="left"/>
      <w:pPr>
        <w:ind w:left="2160" w:hanging="360"/>
      </w:pPr>
      <w:rPr>
        <w:rFonts w:ascii="Wingdings" w:hAnsi="Wingdings" w:hint="default"/>
      </w:rPr>
    </w:lvl>
    <w:lvl w:ilvl="3" w:tplc="214E1044">
      <w:start w:val="1"/>
      <w:numFmt w:val="bullet"/>
      <w:lvlText w:val=""/>
      <w:lvlJc w:val="left"/>
      <w:pPr>
        <w:ind w:left="2880" w:hanging="360"/>
      </w:pPr>
      <w:rPr>
        <w:rFonts w:ascii="Symbol" w:hAnsi="Symbol" w:hint="default"/>
      </w:rPr>
    </w:lvl>
    <w:lvl w:ilvl="4" w:tplc="709E00E8">
      <w:start w:val="1"/>
      <w:numFmt w:val="bullet"/>
      <w:lvlText w:val="o"/>
      <w:lvlJc w:val="left"/>
      <w:pPr>
        <w:ind w:left="3600" w:hanging="360"/>
      </w:pPr>
      <w:rPr>
        <w:rFonts w:ascii="Courier New" w:hAnsi="Courier New" w:hint="default"/>
      </w:rPr>
    </w:lvl>
    <w:lvl w:ilvl="5" w:tplc="36B41D78">
      <w:start w:val="1"/>
      <w:numFmt w:val="bullet"/>
      <w:lvlText w:val=""/>
      <w:lvlJc w:val="left"/>
      <w:pPr>
        <w:ind w:left="4320" w:hanging="360"/>
      </w:pPr>
      <w:rPr>
        <w:rFonts w:ascii="Wingdings" w:hAnsi="Wingdings" w:hint="default"/>
      </w:rPr>
    </w:lvl>
    <w:lvl w:ilvl="6" w:tplc="C67E8C60">
      <w:start w:val="1"/>
      <w:numFmt w:val="bullet"/>
      <w:lvlText w:val=""/>
      <w:lvlJc w:val="left"/>
      <w:pPr>
        <w:ind w:left="5040" w:hanging="360"/>
      </w:pPr>
      <w:rPr>
        <w:rFonts w:ascii="Symbol" w:hAnsi="Symbol" w:hint="default"/>
      </w:rPr>
    </w:lvl>
    <w:lvl w:ilvl="7" w:tplc="CCF2E950">
      <w:start w:val="1"/>
      <w:numFmt w:val="bullet"/>
      <w:lvlText w:val="o"/>
      <w:lvlJc w:val="left"/>
      <w:pPr>
        <w:ind w:left="5760" w:hanging="360"/>
      </w:pPr>
      <w:rPr>
        <w:rFonts w:ascii="Courier New" w:hAnsi="Courier New" w:hint="default"/>
      </w:rPr>
    </w:lvl>
    <w:lvl w:ilvl="8" w:tplc="5742FD50">
      <w:start w:val="1"/>
      <w:numFmt w:val="bullet"/>
      <w:lvlText w:val=""/>
      <w:lvlJc w:val="left"/>
      <w:pPr>
        <w:ind w:left="6480" w:hanging="360"/>
      </w:pPr>
      <w:rPr>
        <w:rFonts w:ascii="Wingdings" w:hAnsi="Wingdings" w:hint="default"/>
      </w:rPr>
    </w:lvl>
  </w:abstractNum>
  <w:abstractNum w:abstractNumId="23" w15:restartNumberingAfterBreak="0">
    <w:nsid w:val="37E05894"/>
    <w:multiLevelType w:val="hybridMultilevel"/>
    <w:tmpl w:val="F11C6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E924D8"/>
    <w:multiLevelType w:val="hybridMultilevel"/>
    <w:tmpl w:val="72FA48B4"/>
    <w:lvl w:ilvl="0" w:tplc="B2C023E0">
      <w:start w:val="1"/>
      <w:numFmt w:val="bullet"/>
      <w:lvlText w:val="o"/>
      <w:lvlJc w:val="left"/>
      <w:pPr>
        <w:ind w:left="720" w:hanging="360"/>
      </w:pPr>
      <w:rPr>
        <w:rFonts w:ascii="Courier New" w:hAnsi="Courier New" w:hint="default"/>
      </w:rPr>
    </w:lvl>
    <w:lvl w:ilvl="1" w:tplc="B260A5EC">
      <w:start w:val="1"/>
      <w:numFmt w:val="bullet"/>
      <w:lvlText w:val="o"/>
      <w:lvlJc w:val="left"/>
      <w:pPr>
        <w:ind w:left="1440" w:hanging="360"/>
      </w:pPr>
      <w:rPr>
        <w:rFonts w:ascii="Courier New" w:hAnsi="Courier New" w:hint="default"/>
      </w:rPr>
    </w:lvl>
    <w:lvl w:ilvl="2" w:tplc="FF948CCE">
      <w:start w:val="1"/>
      <w:numFmt w:val="bullet"/>
      <w:lvlText w:val=""/>
      <w:lvlJc w:val="left"/>
      <w:pPr>
        <w:ind w:left="2160" w:hanging="360"/>
      </w:pPr>
      <w:rPr>
        <w:rFonts w:ascii="Wingdings" w:hAnsi="Wingdings" w:hint="default"/>
      </w:rPr>
    </w:lvl>
    <w:lvl w:ilvl="3" w:tplc="4FDE4B90">
      <w:start w:val="1"/>
      <w:numFmt w:val="bullet"/>
      <w:lvlText w:val=""/>
      <w:lvlJc w:val="left"/>
      <w:pPr>
        <w:ind w:left="2880" w:hanging="360"/>
      </w:pPr>
      <w:rPr>
        <w:rFonts w:ascii="Symbol" w:hAnsi="Symbol" w:hint="default"/>
      </w:rPr>
    </w:lvl>
    <w:lvl w:ilvl="4" w:tplc="4C640E56">
      <w:start w:val="1"/>
      <w:numFmt w:val="bullet"/>
      <w:lvlText w:val="o"/>
      <w:lvlJc w:val="left"/>
      <w:pPr>
        <w:ind w:left="3600" w:hanging="360"/>
      </w:pPr>
      <w:rPr>
        <w:rFonts w:ascii="Courier New" w:hAnsi="Courier New" w:hint="default"/>
      </w:rPr>
    </w:lvl>
    <w:lvl w:ilvl="5" w:tplc="53322B06">
      <w:start w:val="1"/>
      <w:numFmt w:val="bullet"/>
      <w:lvlText w:val=""/>
      <w:lvlJc w:val="left"/>
      <w:pPr>
        <w:ind w:left="4320" w:hanging="360"/>
      </w:pPr>
      <w:rPr>
        <w:rFonts w:ascii="Wingdings" w:hAnsi="Wingdings" w:hint="default"/>
      </w:rPr>
    </w:lvl>
    <w:lvl w:ilvl="6" w:tplc="CCA0A554">
      <w:start w:val="1"/>
      <w:numFmt w:val="bullet"/>
      <w:lvlText w:val=""/>
      <w:lvlJc w:val="left"/>
      <w:pPr>
        <w:ind w:left="5040" w:hanging="360"/>
      </w:pPr>
      <w:rPr>
        <w:rFonts w:ascii="Symbol" w:hAnsi="Symbol" w:hint="default"/>
      </w:rPr>
    </w:lvl>
    <w:lvl w:ilvl="7" w:tplc="EF6249D2">
      <w:start w:val="1"/>
      <w:numFmt w:val="bullet"/>
      <w:lvlText w:val="o"/>
      <w:lvlJc w:val="left"/>
      <w:pPr>
        <w:ind w:left="5760" w:hanging="360"/>
      </w:pPr>
      <w:rPr>
        <w:rFonts w:ascii="Courier New" w:hAnsi="Courier New" w:hint="default"/>
      </w:rPr>
    </w:lvl>
    <w:lvl w:ilvl="8" w:tplc="93E8BDC2">
      <w:start w:val="1"/>
      <w:numFmt w:val="bullet"/>
      <w:lvlText w:val=""/>
      <w:lvlJc w:val="left"/>
      <w:pPr>
        <w:ind w:left="6480" w:hanging="360"/>
      </w:pPr>
      <w:rPr>
        <w:rFonts w:ascii="Wingdings" w:hAnsi="Wingdings" w:hint="default"/>
      </w:rPr>
    </w:lvl>
  </w:abstractNum>
  <w:abstractNum w:abstractNumId="25" w15:restartNumberingAfterBreak="0">
    <w:nsid w:val="3BA556C4"/>
    <w:multiLevelType w:val="hybridMultilevel"/>
    <w:tmpl w:val="DDFCA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A8548F"/>
    <w:multiLevelType w:val="hybridMultilevel"/>
    <w:tmpl w:val="6854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6C358C"/>
    <w:multiLevelType w:val="hybridMultilevel"/>
    <w:tmpl w:val="59929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7AC5155"/>
    <w:multiLevelType w:val="hybridMultilevel"/>
    <w:tmpl w:val="F7B8DFC0"/>
    <w:lvl w:ilvl="0" w:tplc="79B48884">
      <w:start w:val="1"/>
      <w:numFmt w:val="decimal"/>
      <w:lvlText w:val="%1."/>
      <w:lvlJc w:val="left"/>
      <w:pPr>
        <w:ind w:left="720" w:hanging="360"/>
      </w:pPr>
    </w:lvl>
    <w:lvl w:ilvl="1" w:tplc="93103742">
      <w:start w:val="1"/>
      <w:numFmt w:val="lowerLetter"/>
      <w:lvlText w:val="%2."/>
      <w:lvlJc w:val="left"/>
      <w:pPr>
        <w:ind w:left="1440" w:hanging="360"/>
      </w:pPr>
    </w:lvl>
    <w:lvl w:ilvl="2" w:tplc="4334B0B8">
      <w:start w:val="1"/>
      <w:numFmt w:val="lowerRoman"/>
      <w:lvlText w:val="%3."/>
      <w:lvlJc w:val="right"/>
      <w:pPr>
        <w:ind w:left="2160" w:hanging="180"/>
      </w:pPr>
    </w:lvl>
    <w:lvl w:ilvl="3" w:tplc="EFD45452">
      <w:start w:val="1"/>
      <w:numFmt w:val="decimal"/>
      <w:lvlText w:val="%4."/>
      <w:lvlJc w:val="left"/>
      <w:pPr>
        <w:ind w:left="2880" w:hanging="360"/>
      </w:pPr>
    </w:lvl>
    <w:lvl w:ilvl="4" w:tplc="320EAD20">
      <w:start w:val="1"/>
      <w:numFmt w:val="lowerLetter"/>
      <w:lvlText w:val="%5."/>
      <w:lvlJc w:val="left"/>
      <w:pPr>
        <w:ind w:left="3600" w:hanging="360"/>
      </w:pPr>
    </w:lvl>
    <w:lvl w:ilvl="5" w:tplc="3D8C74A6">
      <w:start w:val="1"/>
      <w:numFmt w:val="lowerRoman"/>
      <w:lvlText w:val="%6."/>
      <w:lvlJc w:val="right"/>
      <w:pPr>
        <w:ind w:left="4320" w:hanging="180"/>
      </w:pPr>
    </w:lvl>
    <w:lvl w:ilvl="6" w:tplc="A5A086F0">
      <w:start w:val="1"/>
      <w:numFmt w:val="decimal"/>
      <w:lvlText w:val="%7."/>
      <w:lvlJc w:val="left"/>
      <w:pPr>
        <w:ind w:left="5040" w:hanging="360"/>
      </w:pPr>
    </w:lvl>
    <w:lvl w:ilvl="7" w:tplc="29286696">
      <w:start w:val="1"/>
      <w:numFmt w:val="lowerLetter"/>
      <w:lvlText w:val="%8."/>
      <w:lvlJc w:val="left"/>
      <w:pPr>
        <w:ind w:left="5760" w:hanging="360"/>
      </w:pPr>
    </w:lvl>
    <w:lvl w:ilvl="8" w:tplc="0298E982">
      <w:start w:val="1"/>
      <w:numFmt w:val="lowerRoman"/>
      <w:lvlText w:val="%9."/>
      <w:lvlJc w:val="right"/>
      <w:pPr>
        <w:ind w:left="6480" w:hanging="180"/>
      </w:pPr>
    </w:lvl>
  </w:abstractNum>
  <w:abstractNum w:abstractNumId="29" w15:restartNumberingAfterBreak="0">
    <w:nsid w:val="4BFB1E85"/>
    <w:multiLevelType w:val="hybridMultilevel"/>
    <w:tmpl w:val="6B1A4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9E701A"/>
    <w:multiLevelType w:val="hybridMultilevel"/>
    <w:tmpl w:val="E334D7F6"/>
    <w:lvl w:ilvl="0" w:tplc="97CE4F3E">
      <w:start w:val="3"/>
      <w:numFmt w:val="lowerRoman"/>
      <w:lvlText w:val="%1."/>
      <w:lvlJc w:val="right"/>
      <w:pPr>
        <w:ind w:left="4320" w:hanging="18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CE12F6"/>
    <w:multiLevelType w:val="hybridMultilevel"/>
    <w:tmpl w:val="30440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205562F"/>
    <w:multiLevelType w:val="hybridMultilevel"/>
    <w:tmpl w:val="3DCAE9BE"/>
    <w:lvl w:ilvl="0" w:tplc="B096EA30">
      <w:start w:val="1"/>
      <w:numFmt w:val="decimal"/>
      <w:lvlText w:val="%1."/>
      <w:lvlJc w:val="left"/>
      <w:pPr>
        <w:ind w:left="720" w:hanging="360"/>
      </w:pPr>
    </w:lvl>
    <w:lvl w:ilvl="1" w:tplc="CD7E0310">
      <w:start w:val="1"/>
      <w:numFmt w:val="lowerLetter"/>
      <w:lvlText w:val="%2."/>
      <w:lvlJc w:val="left"/>
      <w:pPr>
        <w:ind w:left="1440" w:hanging="360"/>
      </w:pPr>
    </w:lvl>
    <w:lvl w:ilvl="2" w:tplc="C8D2C758">
      <w:start w:val="1"/>
      <w:numFmt w:val="lowerRoman"/>
      <w:lvlText w:val="%3."/>
      <w:lvlJc w:val="right"/>
      <w:pPr>
        <w:ind w:left="2160" w:hanging="180"/>
      </w:pPr>
    </w:lvl>
    <w:lvl w:ilvl="3" w:tplc="249AA0AA">
      <w:start w:val="1"/>
      <w:numFmt w:val="decimal"/>
      <w:lvlText w:val="%4."/>
      <w:lvlJc w:val="left"/>
      <w:pPr>
        <w:ind w:left="2880" w:hanging="360"/>
      </w:pPr>
    </w:lvl>
    <w:lvl w:ilvl="4" w:tplc="10B8E31A">
      <w:start w:val="1"/>
      <w:numFmt w:val="lowerLetter"/>
      <w:lvlText w:val="%5."/>
      <w:lvlJc w:val="left"/>
      <w:pPr>
        <w:ind w:left="3600" w:hanging="360"/>
      </w:pPr>
    </w:lvl>
    <w:lvl w:ilvl="5" w:tplc="F104CCF2">
      <w:start w:val="1"/>
      <w:numFmt w:val="lowerRoman"/>
      <w:lvlText w:val="%6."/>
      <w:lvlJc w:val="left"/>
      <w:pPr>
        <w:ind w:left="4320" w:hanging="180"/>
      </w:pPr>
    </w:lvl>
    <w:lvl w:ilvl="6" w:tplc="10B8BA40">
      <w:start w:val="1"/>
      <w:numFmt w:val="decimal"/>
      <w:lvlText w:val="%7."/>
      <w:lvlJc w:val="left"/>
      <w:pPr>
        <w:ind w:left="5040" w:hanging="360"/>
      </w:pPr>
    </w:lvl>
    <w:lvl w:ilvl="7" w:tplc="DC7AF10E">
      <w:start w:val="1"/>
      <w:numFmt w:val="lowerLetter"/>
      <w:lvlText w:val="%8."/>
      <w:lvlJc w:val="left"/>
      <w:pPr>
        <w:ind w:left="5760" w:hanging="360"/>
      </w:pPr>
    </w:lvl>
    <w:lvl w:ilvl="8" w:tplc="2C38B21E">
      <w:start w:val="1"/>
      <w:numFmt w:val="lowerRoman"/>
      <w:lvlText w:val="%9."/>
      <w:lvlJc w:val="right"/>
      <w:pPr>
        <w:ind w:left="6480" w:hanging="180"/>
      </w:pPr>
    </w:lvl>
  </w:abstractNum>
  <w:abstractNum w:abstractNumId="33" w15:restartNumberingAfterBreak="0">
    <w:nsid w:val="55D933F3"/>
    <w:multiLevelType w:val="hybridMultilevel"/>
    <w:tmpl w:val="334A1ABE"/>
    <w:lvl w:ilvl="0" w:tplc="B6D488F6">
      <w:start w:val="1"/>
      <w:numFmt w:val="decimal"/>
      <w:lvlText w:val="%1)"/>
      <w:lvlJc w:val="left"/>
      <w:pPr>
        <w:ind w:left="720" w:hanging="360"/>
      </w:pPr>
    </w:lvl>
    <w:lvl w:ilvl="1" w:tplc="A484D288">
      <w:start w:val="1"/>
      <w:numFmt w:val="bullet"/>
      <w:lvlText w:val=""/>
      <w:lvlJc w:val="left"/>
      <w:pPr>
        <w:ind w:left="1440" w:hanging="360"/>
      </w:pPr>
      <w:rPr>
        <w:rFonts w:ascii="Symbol" w:hAnsi="Symbol" w:hint="default"/>
      </w:rPr>
    </w:lvl>
    <w:lvl w:ilvl="2" w:tplc="272ADEB8">
      <w:start w:val="1"/>
      <w:numFmt w:val="lowerRoman"/>
      <w:lvlText w:val="%3."/>
      <w:lvlJc w:val="left"/>
      <w:pPr>
        <w:ind w:left="2160" w:hanging="180"/>
      </w:pPr>
    </w:lvl>
    <w:lvl w:ilvl="3" w:tplc="D8DC165E">
      <w:start w:val="1"/>
      <w:numFmt w:val="decimal"/>
      <w:lvlText w:val="%4."/>
      <w:lvlJc w:val="left"/>
      <w:pPr>
        <w:ind w:left="2880" w:hanging="360"/>
      </w:pPr>
    </w:lvl>
    <w:lvl w:ilvl="4" w:tplc="686090C0">
      <w:start w:val="1"/>
      <w:numFmt w:val="lowerLetter"/>
      <w:lvlText w:val="%5."/>
      <w:lvlJc w:val="left"/>
      <w:pPr>
        <w:ind w:left="3600" w:hanging="360"/>
      </w:pPr>
    </w:lvl>
    <w:lvl w:ilvl="5" w:tplc="A04030B2">
      <w:start w:val="1"/>
      <w:numFmt w:val="lowerRoman"/>
      <w:lvlText w:val="%6."/>
      <w:lvlJc w:val="right"/>
      <w:pPr>
        <w:ind w:left="4320" w:hanging="180"/>
      </w:pPr>
    </w:lvl>
    <w:lvl w:ilvl="6" w:tplc="99609338">
      <w:start w:val="1"/>
      <w:numFmt w:val="decimal"/>
      <w:lvlText w:val="%7."/>
      <w:lvlJc w:val="left"/>
      <w:pPr>
        <w:ind w:left="5040" w:hanging="360"/>
      </w:pPr>
    </w:lvl>
    <w:lvl w:ilvl="7" w:tplc="646053B2">
      <w:start w:val="1"/>
      <w:numFmt w:val="lowerLetter"/>
      <w:lvlText w:val="%8."/>
      <w:lvlJc w:val="left"/>
      <w:pPr>
        <w:ind w:left="5760" w:hanging="360"/>
      </w:pPr>
    </w:lvl>
    <w:lvl w:ilvl="8" w:tplc="31D63CEA">
      <w:start w:val="1"/>
      <w:numFmt w:val="lowerRoman"/>
      <w:lvlText w:val="%9."/>
      <w:lvlJc w:val="right"/>
      <w:pPr>
        <w:ind w:left="6480" w:hanging="180"/>
      </w:pPr>
      <w:rPr>
        <w:color w:val="auto"/>
      </w:rPr>
    </w:lvl>
  </w:abstractNum>
  <w:abstractNum w:abstractNumId="34" w15:restartNumberingAfterBreak="0">
    <w:nsid w:val="576A4A4C"/>
    <w:multiLevelType w:val="hybridMultilevel"/>
    <w:tmpl w:val="4F8AC5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E10C76"/>
    <w:multiLevelType w:val="hybridMultilevel"/>
    <w:tmpl w:val="FFFFFFFF"/>
    <w:lvl w:ilvl="0" w:tplc="94B8CCDA">
      <w:start w:val="1"/>
      <w:numFmt w:val="bullet"/>
      <w:lvlText w:val=""/>
      <w:lvlJc w:val="left"/>
      <w:pPr>
        <w:ind w:left="720" w:hanging="360"/>
      </w:pPr>
      <w:rPr>
        <w:rFonts w:ascii="Symbol" w:hAnsi="Symbol" w:hint="default"/>
      </w:rPr>
    </w:lvl>
    <w:lvl w:ilvl="1" w:tplc="3FA627B4">
      <w:start w:val="1"/>
      <w:numFmt w:val="bullet"/>
      <w:lvlText w:val="o"/>
      <w:lvlJc w:val="left"/>
      <w:pPr>
        <w:ind w:left="1440" w:hanging="360"/>
      </w:pPr>
      <w:rPr>
        <w:rFonts w:ascii="Courier New" w:hAnsi="Courier New" w:hint="default"/>
      </w:rPr>
    </w:lvl>
    <w:lvl w:ilvl="2" w:tplc="A2D69D84">
      <w:start w:val="1"/>
      <w:numFmt w:val="bullet"/>
      <w:lvlText w:val=""/>
      <w:lvlJc w:val="left"/>
      <w:pPr>
        <w:ind w:left="2160" w:hanging="360"/>
      </w:pPr>
      <w:rPr>
        <w:rFonts w:ascii="Wingdings" w:hAnsi="Wingdings" w:hint="default"/>
      </w:rPr>
    </w:lvl>
    <w:lvl w:ilvl="3" w:tplc="5C86F4DC">
      <w:start w:val="1"/>
      <w:numFmt w:val="bullet"/>
      <w:lvlText w:val=""/>
      <w:lvlJc w:val="left"/>
      <w:pPr>
        <w:ind w:left="2880" w:hanging="360"/>
      </w:pPr>
      <w:rPr>
        <w:rFonts w:ascii="Symbol" w:hAnsi="Symbol" w:hint="default"/>
      </w:rPr>
    </w:lvl>
    <w:lvl w:ilvl="4" w:tplc="4B0C6852">
      <w:start w:val="1"/>
      <w:numFmt w:val="bullet"/>
      <w:lvlText w:val="o"/>
      <w:lvlJc w:val="left"/>
      <w:pPr>
        <w:ind w:left="3600" w:hanging="360"/>
      </w:pPr>
      <w:rPr>
        <w:rFonts w:ascii="Courier New" w:hAnsi="Courier New" w:hint="default"/>
      </w:rPr>
    </w:lvl>
    <w:lvl w:ilvl="5" w:tplc="88C0B4A2">
      <w:start w:val="1"/>
      <w:numFmt w:val="bullet"/>
      <w:lvlText w:val=""/>
      <w:lvlJc w:val="left"/>
      <w:pPr>
        <w:ind w:left="4320" w:hanging="360"/>
      </w:pPr>
      <w:rPr>
        <w:rFonts w:ascii="Wingdings" w:hAnsi="Wingdings" w:hint="default"/>
      </w:rPr>
    </w:lvl>
    <w:lvl w:ilvl="6" w:tplc="3D96FEFC">
      <w:start w:val="1"/>
      <w:numFmt w:val="bullet"/>
      <w:lvlText w:val=""/>
      <w:lvlJc w:val="left"/>
      <w:pPr>
        <w:ind w:left="5040" w:hanging="360"/>
      </w:pPr>
      <w:rPr>
        <w:rFonts w:ascii="Symbol" w:hAnsi="Symbol" w:hint="default"/>
      </w:rPr>
    </w:lvl>
    <w:lvl w:ilvl="7" w:tplc="8DEAB8C4">
      <w:start w:val="1"/>
      <w:numFmt w:val="bullet"/>
      <w:lvlText w:val="o"/>
      <w:lvlJc w:val="left"/>
      <w:pPr>
        <w:ind w:left="5760" w:hanging="360"/>
      </w:pPr>
      <w:rPr>
        <w:rFonts w:ascii="Courier New" w:hAnsi="Courier New" w:hint="default"/>
      </w:rPr>
    </w:lvl>
    <w:lvl w:ilvl="8" w:tplc="DBFCE516">
      <w:start w:val="1"/>
      <w:numFmt w:val="bullet"/>
      <w:lvlText w:val=""/>
      <w:lvlJc w:val="left"/>
      <w:pPr>
        <w:ind w:left="6480" w:hanging="360"/>
      </w:pPr>
      <w:rPr>
        <w:rFonts w:ascii="Wingdings" w:hAnsi="Wingdings" w:hint="default"/>
      </w:rPr>
    </w:lvl>
  </w:abstractNum>
  <w:abstractNum w:abstractNumId="36" w15:restartNumberingAfterBreak="0">
    <w:nsid w:val="581025E4"/>
    <w:multiLevelType w:val="hybridMultilevel"/>
    <w:tmpl w:val="975AD13C"/>
    <w:lvl w:ilvl="0" w:tplc="FFFFFFFF">
      <w:start w:val="1"/>
      <w:numFmt w:val="bullet"/>
      <w:lvlText w:val="-"/>
      <w:lvlJc w:val="left"/>
      <w:pPr>
        <w:ind w:left="720" w:hanging="360"/>
      </w:pPr>
      <w:rPr>
        <w:rFonts w:ascii="Calibri" w:hAnsi="Calibri" w:hint="default"/>
      </w:rPr>
    </w:lvl>
    <w:lvl w:ilvl="1" w:tplc="E78C64E0">
      <w:start w:val="1"/>
      <w:numFmt w:val="bullet"/>
      <w:lvlText w:val="o"/>
      <w:lvlJc w:val="left"/>
      <w:pPr>
        <w:ind w:left="1440" w:hanging="360"/>
      </w:pPr>
      <w:rPr>
        <w:rFonts w:ascii="Courier New" w:hAnsi="Courier New" w:hint="default"/>
      </w:rPr>
    </w:lvl>
    <w:lvl w:ilvl="2" w:tplc="4E7C5ACA">
      <w:start w:val="1"/>
      <w:numFmt w:val="bullet"/>
      <w:lvlText w:val=""/>
      <w:lvlJc w:val="left"/>
      <w:pPr>
        <w:ind w:left="2160" w:hanging="360"/>
      </w:pPr>
      <w:rPr>
        <w:rFonts w:ascii="Wingdings" w:hAnsi="Wingdings" w:hint="default"/>
      </w:rPr>
    </w:lvl>
    <w:lvl w:ilvl="3" w:tplc="6A4C669C">
      <w:start w:val="1"/>
      <w:numFmt w:val="bullet"/>
      <w:lvlText w:val=""/>
      <w:lvlJc w:val="left"/>
      <w:pPr>
        <w:ind w:left="2880" w:hanging="360"/>
      </w:pPr>
      <w:rPr>
        <w:rFonts w:ascii="Symbol" w:hAnsi="Symbol" w:hint="default"/>
      </w:rPr>
    </w:lvl>
    <w:lvl w:ilvl="4" w:tplc="F3D022D8">
      <w:start w:val="1"/>
      <w:numFmt w:val="bullet"/>
      <w:lvlText w:val="o"/>
      <w:lvlJc w:val="left"/>
      <w:pPr>
        <w:ind w:left="3600" w:hanging="360"/>
      </w:pPr>
      <w:rPr>
        <w:rFonts w:ascii="Courier New" w:hAnsi="Courier New" w:hint="default"/>
      </w:rPr>
    </w:lvl>
    <w:lvl w:ilvl="5" w:tplc="38F6A306">
      <w:start w:val="1"/>
      <w:numFmt w:val="bullet"/>
      <w:lvlText w:val=""/>
      <w:lvlJc w:val="left"/>
      <w:pPr>
        <w:ind w:left="4320" w:hanging="360"/>
      </w:pPr>
      <w:rPr>
        <w:rFonts w:ascii="Wingdings" w:hAnsi="Wingdings" w:hint="default"/>
      </w:rPr>
    </w:lvl>
    <w:lvl w:ilvl="6" w:tplc="9B0E16AC">
      <w:start w:val="1"/>
      <w:numFmt w:val="bullet"/>
      <w:lvlText w:val=""/>
      <w:lvlJc w:val="left"/>
      <w:pPr>
        <w:ind w:left="5040" w:hanging="360"/>
      </w:pPr>
      <w:rPr>
        <w:rFonts w:ascii="Symbol" w:hAnsi="Symbol" w:hint="default"/>
      </w:rPr>
    </w:lvl>
    <w:lvl w:ilvl="7" w:tplc="1BD88550">
      <w:start w:val="1"/>
      <w:numFmt w:val="bullet"/>
      <w:lvlText w:val="o"/>
      <w:lvlJc w:val="left"/>
      <w:pPr>
        <w:ind w:left="5760" w:hanging="360"/>
      </w:pPr>
      <w:rPr>
        <w:rFonts w:ascii="Courier New" w:hAnsi="Courier New" w:hint="default"/>
      </w:rPr>
    </w:lvl>
    <w:lvl w:ilvl="8" w:tplc="E7402670">
      <w:start w:val="1"/>
      <w:numFmt w:val="bullet"/>
      <w:lvlText w:val=""/>
      <w:lvlJc w:val="left"/>
      <w:pPr>
        <w:ind w:left="6480" w:hanging="360"/>
      </w:pPr>
      <w:rPr>
        <w:rFonts w:ascii="Wingdings" w:hAnsi="Wingdings" w:hint="default"/>
      </w:rPr>
    </w:lvl>
  </w:abstractNum>
  <w:abstractNum w:abstractNumId="37" w15:restartNumberingAfterBreak="0">
    <w:nsid w:val="5A356116"/>
    <w:multiLevelType w:val="multilevel"/>
    <w:tmpl w:val="137A6CC4"/>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color w:val="auto"/>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8" w15:restartNumberingAfterBreak="0">
    <w:nsid w:val="5CB42354"/>
    <w:multiLevelType w:val="hybridMultilevel"/>
    <w:tmpl w:val="D9E60FDC"/>
    <w:lvl w:ilvl="0" w:tplc="C576BF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4FD1B5A"/>
    <w:multiLevelType w:val="hybridMultilevel"/>
    <w:tmpl w:val="29527A6C"/>
    <w:lvl w:ilvl="0" w:tplc="0FE882A8">
      <w:start w:val="1"/>
      <w:numFmt w:val="decimal"/>
      <w:lvlText w:val="%1."/>
      <w:lvlJc w:val="left"/>
      <w:pPr>
        <w:ind w:left="720" w:hanging="360"/>
      </w:pPr>
    </w:lvl>
    <w:lvl w:ilvl="1" w:tplc="FFFFFFFF">
      <w:start w:val="1"/>
      <w:numFmt w:val="lowerLetter"/>
      <w:lvlText w:val="%2."/>
      <w:lvlJc w:val="left"/>
      <w:pPr>
        <w:ind w:left="1440" w:hanging="360"/>
      </w:pPr>
    </w:lvl>
    <w:lvl w:ilvl="2" w:tplc="EEBE89E6">
      <w:start w:val="1"/>
      <w:numFmt w:val="lowerRoman"/>
      <w:lvlText w:val="%3."/>
      <w:lvlJc w:val="left"/>
      <w:pPr>
        <w:ind w:left="2160" w:hanging="180"/>
      </w:pPr>
    </w:lvl>
    <w:lvl w:ilvl="3" w:tplc="B762BD06">
      <w:start w:val="1"/>
      <w:numFmt w:val="decimal"/>
      <w:lvlText w:val="%4."/>
      <w:lvlJc w:val="left"/>
      <w:pPr>
        <w:ind w:left="2880" w:hanging="360"/>
      </w:pPr>
    </w:lvl>
    <w:lvl w:ilvl="4" w:tplc="21BEC4C4">
      <w:start w:val="1"/>
      <w:numFmt w:val="lowerLetter"/>
      <w:lvlText w:val="%5."/>
      <w:lvlJc w:val="left"/>
      <w:pPr>
        <w:ind w:left="3600" w:hanging="360"/>
      </w:pPr>
    </w:lvl>
    <w:lvl w:ilvl="5" w:tplc="0EA67094">
      <w:start w:val="1"/>
      <w:numFmt w:val="lowerRoman"/>
      <w:lvlText w:val="%6."/>
      <w:lvlJc w:val="right"/>
      <w:pPr>
        <w:ind w:left="4320" w:hanging="180"/>
      </w:pPr>
    </w:lvl>
    <w:lvl w:ilvl="6" w:tplc="58841564">
      <w:start w:val="1"/>
      <w:numFmt w:val="decimal"/>
      <w:lvlText w:val="%7."/>
      <w:lvlJc w:val="left"/>
      <w:pPr>
        <w:ind w:left="5040" w:hanging="360"/>
      </w:pPr>
    </w:lvl>
    <w:lvl w:ilvl="7" w:tplc="DA1AC9DC">
      <w:start w:val="1"/>
      <w:numFmt w:val="lowerLetter"/>
      <w:lvlText w:val="%8."/>
      <w:lvlJc w:val="left"/>
      <w:pPr>
        <w:ind w:left="5760" w:hanging="360"/>
      </w:pPr>
    </w:lvl>
    <w:lvl w:ilvl="8" w:tplc="84D41DEC">
      <w:start w:val="1"/>
      <w:numFmt w:val="lowerRoman"/>
      <w:lvlText w:val="%9."/>
      <w:lvlJc w:val="right"/>
      <w:pPr>
        <w:ind w:left="6480" w:hanging="180"/>
      </w:pPr>
    </w:lvl>
  </w:abstractNum>
  <w:abstractNum w:abstractNumId="40" w15:restartNumberingAfterBreak="0">
    <w:nsid w:val="696E6EB5"/>
    <w:multiLevelType w:val="hybridMultilevel"/>
    <w:tmpl w:val="A91C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4D7F8B"/>
    <w:multiLevelType w:val="hybridMultilevel"/>
    <w:tmpl w:val="E32C9B68"/>
    <w:lvl w:ilvl="0" w:tplc="635A06A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B052BB"/>
    <w:multiLevelType w:val="hybridMultilevel"/>
    <w:tmpl w:val="336E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CE1DA3"/>
    <w:multiLevelType w:val="hybridMultilevel"/>
    <w:tmpl w:val="1DDA7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FB24BDD"/>
    <w:multiLevelType w:val="hybridMultilevel"/>
    <w:tmpl w:val="1F2E7830"/>
    <w:lvl w:ilvl="0" w:tplc="46127878">
      <w:start w:val="1"/>
      <w:numFmt w:val="bullet"/>
      <w:lvlText w:val=""/>
      <w:lvlJc w:val="left"/>
      <w:pPr>
        <w:ind w:left="720" w:hanging="360"/>
      </w:pPr>
      <w:rPr>
        <w:rFonts w:ascii="Symbol" w:hAnsi="Symbol" w:hint="default"/>
      </w:rPr>
    </w:lvl>
    <w:lvl w:ilvl="1" w:tplc="1B7CB418">
      <w:start w:val="1"/>
      <w:numFmt w:val="bullet"/>
      <w:lvlText w:val="•"/>
      <w:lvlJc w:val="left"/>
      <w:pPr>
        <w:ind w:left="1440" w:hanging="360"/>
      </w:pPr>
      <w:rPr>
        <w:rFonts w:ascii="Arial" w:hAnsi="Arial" w:hint="default"/>
      </w:rPr>
    </w:lvl>
    <w:lvl w:ilvl="2" w:tplc="72D019C0">
      <w:start w:val="1"/>
      <w:numFmt w:val="bullet"/>
      <w:lvlText w:val=""/>
      <w:lvlJc w:val="left"/>
      <w:pPr>
        <w:ind w:left="2160" w:hanging="360"/>
      </w:pPr>
      <w:rPr>
        <w:rFonts w:ascii="Wingdings" w:hAnsi="Wingdings" w:hint="default"/>
      </w:rPr>
    </w:lvl>
    <w:lvl w:ilvl="3" w:tplc="2264B452">
      <w:start w:val="1"/>
      <w:numFmt w:val="bullet"/>
      <w:lvlText w:val=""/>
      <w:lvlJc w:val="left"/>
      <w:pPr>
        <w:ind w:left="2880" w:hanging="360"/>
      </w:pPr>
      <w:rPr>
        <w:rFonts w:ascii="Symbol" w:hAnsi="Symbol" w:hint="default"/>
      </w:rPr>
    </w:lvl>
    <w:lvl w:ilvl="4" w:tplc="5F1667A0">
      <w:start w:val="1"/>
      <w:numFmt w:val="bullet"/>
      <w:lvlText w:val="o"/>
      <w:lvlJc w:val="left"/>
      <w:pPr>
        <w:ind w:left="3600" w:hanging="360"/>
      </w:pPr>
      <w:rPr>
        <w:rFonts w:ascii="Courier New" w:hAnsi="Courier New" w:hint="default"/>
      </w:rPr>
    </w:lvl>
    <w:lvl w:ilvl="5" w:tplc="CF1866F0">
      <w:start w:val="1"/>
      <w:numFmt w:val="bullet"/>
      <w:lvlText w:val=""/>
      <w:lvlJc w:val="left"/>
      <w:pPr>
        <w:ind w:left="4320" w:hanging="360"/>
      </w:pPr>
      <w:rPr>
        <w:rFonts w:ascii="Wingdings" w:hAnsi="Wingdings" w:hint="default"/>
      </w:rPr>
    </w:lvl>
    <w:lvl w:ilvl="6" w:tplc="71647628">
      <w:start w:val="1"/>
      <w:numFmt w:val="bullet"/>
      <w:lvlText w:val=""/>
      <w:lvlJc w:val="left"/>
      <w:pPr>
        <w:ind w:left="5040" w:hanging="360"/>
      </w:pPr>
      <w:rPr>
        <w:rFonts w:ascii="Symbol" w:hAnsi="Symbol" w:hint="default"/>
      </w:rPr>
    </w:lvl>
    <w:lvl w:ilvl="7" w:tplc="54EC7002">
      <w:start w:val="1"/>
      <w:numFmt w:val="bullet"/>
      <w:lvlText w:val="o"/>
      <w:lvlJc w:val="left"/>
      <w:pPr>
        <w:ind w:left="5760" w:hanging="360"/>
      </w:pPr>
      <w:rPr>
        <w:rFonts w:ascii="Courier New" w:hAnsi="Courier New" w:hint="default"/>
      </w:rPr>
    </w:lvl>
    <w:lvl w:ilvl="8" w:tplc="9740003E">
      <w:start w:val="1"/>
      <w:numFmt w:val="bullet"/>
      <w:lvlText w:val=""/>
      <w:lvlJc w:val="left"/>
      <w:pPr>
        <w:ind w:left="6480" w:hanging="360"/>
      </w:pPr>
      <w:rPr>
        <w:rFonts w:ascii="Wingdings" w:hAnsi="Wingdings" w:hint="default"/>
      </w:rPr>
    </w:lvl>
  </w:abstractNum>
  <w:abstractNum w:abstractNumId="45" w15:restartNumberingAfterBreak="0">
    <w:nsid w:val="746340AD"/>
    <w:multiLevelType w:val="hybridMultilevel"/>
    <w:tmpl w:val="F656F29A"/>
    <w:lvl w:ilvl="0" w:tplc="9F90DD46">
      <w:start w:val="1"/>
      <w:numFmt w:val="bullet"/>
      <w:lvlText w:val="-"/>
      <w:lvlJc w:val="left"/>
      <w:pPr>
        <w:ind w:left="720" w:hanging="360"/>
      </w:pPr>
      <w:rPr>
        <w:rFonts w:ascii="Calibri" w:hAnsi="Calibri" w:hint="default"/>
      </w:rPr>
    </w:lvl>
    <w:lvl w:ilvl="1" w:tplc="7C92782C">
      <w:start w:val="1"/>
      <w:numFmt w:val="bullet"/>
      <w:lvlText w:val="o"/>
      <w:lvlJc w:val="left"/>
      <w:pPr>
        <w:ind w:left="1440" w:hanging="360"/>
      </w:pPr>
      <w:rPr>
        <w:rFonts w:ascii="Courier New" w:hAnsi="Courier New" w:hint="default"/>
      </w:rPr>
    </w:lvl>
    <w:lvl w:ilvl="2" w:tplc="8B8CFF84">
      <w:start w:val="1"/>
      <w:numFmt w:val="bullet"/>
      <w:lvlText w:val=""/>
      <w:lvlJc w:val="left"/>
      <w:pPr>
        <w:ind w:left="2160" w:hanging="360"/>
      </w:pPr>
      <w:rPr>
        <w:rFonts w:ascii="Wingdings" w:hAnsi="Wingdings" w:hint="default"/>
      </w:rPr>
    </w:lvl>
    <w:lvl w:ilvl="3" w:tplc="04D6D376">
      <w:start w:val="1"/>
      <w:numFmt w:val="bullet"/>
      <w:lvlText w:val=""/>
      <w:lvlJc w:val="left"/>
      <w:pPr>
        <w:ind w:left="2880" w:hanging="360"/>
      </w:pPr>
      <w:rPr>
        <w:rFonts w:ascii="Symbol" w:hAnsi="Symbol" w:hint="default"/>
      </w:rPr>
    </w:lvl>
    <w:lvl w:ilvl="4" w:tplc="DC149E2C">
      <w:start w:val="1"/>
      <w:numFmt w:val="bullet"/>
      <w:lvlText w:val="o"/>
      <w:lvlJc w:val="left"/>
      <w:pPr>
        <w:ind w:left="3600" w:hanging="360"/>
      </w:pPr>
      <w:rPr>
        <w:rFonts w:ascii="Courier New" w:hAnsi="Courier New" w:hint="default"/>
      </w:rPr>
    </w:lvl>
    <w:lvl w:ilvl="5" w:tplc="670A4C30">
      <w:start w:val="1"/>
      <w:numFmt w:val="bullet"/>
      <w:lvlText w:val=""/>
      <w:lvlJc w:val="left"/>
      <w:pPr>
        <w:ind w:left="4320" w:hanging="360"/>
      </w:pPr>
      <w:rPr>
        <w:rFonts w:ascii="Wingdings" w:hAnsi="Wingdings" w:hint="default"/>
      </w:rPr>
    </w:lvl>
    <w:lvl w:ilvl="6" w:tplc="38C43E34">
      <w:start w:val="1"/>
      <w:numFmt w:val="bullet"/>
      <w:lvlText w:val=""/>
      <w:lvlJc w:val="left"/>
      <w:pPr>
        <w:ind w:left="5040" w:hanging="360"/>
      </w:pPr>
      <w:rPr>
        <w:rFonts w:ascii="Symbol" w:hAnsi="Symbol" w:hint="default"/>
      </w:rPr>
    </w:lvl>
    <w:lvl w:ilvl="7" w:tplc="A0D69F74">
      <w:start w:val="1"/>
      <w:numFmt w:val="bullet"/>
      <w:lvlText w:val="o"/>
      <w:lvlJc w:val="left"/>
      <w:pPr>
        <w:ind w:left="5760" w:hanging="360"/>
      </w:pPr>
      <w:rPr>
        <w:rFonts w:ascii="Courier New" w:hAnsi="Courier New" w:hint="default"/>
      </w:rPr>
    </w:lvl>
    <w:lvl w:ilvl="8" w:tplc="BC9E7584">
      <w:start w:val="1"/>
      <w:numFmt w:val="bullet"/>
      <w:lvlText w:val=""/>
      <w:lvlJc w:val="left"/>
      <w:pPr>
        <w:ind w:left="6480" w:hanging="360"/>
      </w:pPr>
      <w:rPr>
        <w:rFonts w:ascii="Wingdings" w:hAnsi="Wingdings" w:hint="default"/>
      </w:rPr>
    </w:lvl>
  </w:abstractNum>
  <w:abstractNum w:abstractNumId="46" w15:restartNumberingAfterBreak="0">
    <w:nsid w:val="75BC08BB"/>
    <w:multiLevelType w:val="hybridMultilevel"/>
    <w:tmpl w:val="D49E5536"/>
    <w:lvl w:ilvl="0" w:tplc="D466CF86">
      <w:start w:val="1"/>
      <w:numFmt w:val="decimal"/>
      <w:lvlText w:val="%1."/>
      <w:lvlJc w:val="left"/>
      <w:pPr>
        <w:ind w:left="1080" w:hanging="360"/>
      </w:pPr>
      <w:rPr>
        <w:rFonts w:eastAsia="Calibri" w:cs="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5CF67CF"/>
    <w:multiLevelType w:val="hybridMultilevel"/>
    <w:tmpl w:val="FFFFFFFF"/>
    <w:lvl w:ilvl="0" w:tplc="7DBE529E">
      <w:start w:val="1"/>
      <w:numFmt w:val="decimal"/>
      <w:lvlText w:val="%1."/>
      <w:lvlJc w:val="left"/>
      <w:pPr>
        <w:ind w:left="720" w:hanging="360"/>
      </w:pPr>
    </w:lvl>
    <w:lvl w:ilvl="1" w:tplc="0ED8D28A">
      <w:start w:val="1"/>
      <w:numFmt w:val="lowerLetter"/>
      <w:lvlText w:val="%2."/>
      <w:lvlJc w:val="left"/>
      <w:pPr>
        <w:ind w:left="1440" w:hanging="360"/>
      </w:pPr>
    </w:lvl>
    <w:lvl w:ilvl="2" w:tplc="A6103E50">
      <w:start w:val="1"/>
      <w:numFmt w:val="lowerRoman"/>
      <w:lvlText w:val="%3."/>
      <w:lvlJc w:val="right"/>
      <w:pPr>
        <w:ind w:left="2160" w:hanging="180"/>
      </w:pPr>
    </w:lvl>
    <w:lvl w:ilvl="3" w:tplc="FE0EF5E4">
      <w:start w:val="1"/>
      <w:numFmt w:val="decimal"/>
      <w:lvlText w:val="%4."/>
      <w:lvlJc w:val="left"/>
      <w:pPr>
        <w:ind w:left="2880" w:hanging="360"/>
      </w:pPr>
    </w:lvl>
    <w:lvl w:ilvl="4" w:tplc="F0AA7224">
      <w:start w:val="1"/>
      <w:numFmt w:val="lowerLetter"/>
      <w:lvlText w:val="%5."/>
      <w:lvlJc w:val="left"/>
      <w:pPr>
        <w:ind w:left="3600" w:hanging="360"/>
      </w:pPr>
    </w:lvl>
    <w:lvl w:ilvl="5" w:tplc="6FA810C6">
      <w:start w:val="1"/>
      <w:numFmt w:val="lowerRoman"/>
      <w:lvlText w:val="%6."/>
      <w:lvlJc w:val="right"/>
      <w:pPr>
        <w:ind w:left="4320" w:hanging="180"/>
      </w:pPr>
    </w:lvl>
    <w:lvl w:ilvl="6" w:tplc="FD7C2A80">
      <w:start w:val="1"/>
      <w:numFmt w:val="decimal"/>
      <w:lvlText w:val="%7."/>
      <w:lvlJc w:val="left"/>
      <w:pPr>
        <w:ind w:left="5040" w:hanging="360"/>
      </w:pPr>
    </w:lvl>
    <w:lvl w:ilvl="7" w:tplc="F634B2EC">
      <w:start w:val="1"/>
      <w:numFmt w:val="lowerLetter"/>
      <w:lvlText w:val="%8."/>
      <w:lvlJc w:val="left"/>
      <w:pPr>
        <w:ind w:left="5760" w:hanging="360"/>
      </w:pPr>
    </w:lvl>
    <w:lvl w:ilvl="8" w:tplc="8F08D276">
      <w:start w:val="1"/>
      <w:numFmt w:val="lowerRoman"/>
      <w:lvlText w:val="%9."/>
      <w:lvlJc w:val="right"/>
      <w:pPr>
        <w:ind w:left="6480" w:hanging="180"/>
      </w:pPr>
    </w:lvl>
  </w:abstractNum>
  <w:abstractNum w:abstractNumId="48" w15:restartNumberingAfterBreak="0">
    <w:nsid w:val="788311A6"/>
    <w:multiLevelType w:val="hybridMultilevel"/>
    <w:tmpl w:val="BE40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F54BB3"/>
    <w:multiLevelType w:val="hybridMultilevel"/>
    <w:tmpl w:val="FFFFFFFF"/>
    <w:lvl w:ilvl="0" w:tplc="A15A9070">
      <w:start w:val="1"/>
      <w:numFmt w:val="bullet"/>
      <w:lvlText w:val=""/>
      <w:lvlJc w:val="left"/>
      <w:pPr>
        <w:ind w:left="720" w:hanging="360"/>
      </w:pPr>
      <w:rPr>
        <w:rFonts w:ascii="Symbol" w:hAnsi="Symbol" w:hint="default"/>
      </w:rPr>
    </w:lvl>
    <w:lvl w:ilvl="1" w:tplc="972AD314">
      <w:start w:val="1"/>
      <w:numFmt w:val="bullet"/>
      <w:lvlText w:val="o"/>
      <w:lvlJc w:val="left"/>
      <w:pPr>
        <w:ind w:left="1440" w:hanging="360"/>
      </w:pPr>
      <w:rPr>
        <w:rFonts w:ascii="Courier New" w:hAnsi="Courier New" w:hint="default"/>
      </w:rPr>
    </w:lvl>
    <w:lvl w:ilvl="2" w:tplc="54EE8ED2">
      <w:start w:val="1"/>
      <w:numFmt w:val="bullet"/>
      <w:lvlText w:val=""/>
      <w:lvlJc w:val="left"/>
      <w:pPr>
        <w:ind w:left="2160" w:hanging="360"/>
      </w:pPr>
      <w:rPr>
        <w:rFonts w:ascii="Wingdings" w:hAnsi="Wingdings" w:hint="default"/>
      </w:rPr>
    </w:lvl>
    <w:lvl w:ilvl="3" w:tplc="98F6B8EA">
      <w:start w:val="1"/>
      <w:numFmt w:val="bullet"/>
      <w:lvlText w:val=""/>
      <w:lvlJc w:val="left"/>
      <w:pPr>
        <w:ind w:left="2880" w:hanging="360"/>
      </w:pPr>
      <w:rPr>
        <w:rFonts w:ascii="Symbol" w:hAnsi="Symbol" w:hint="default"/>
      </w:rPr>
    </w:lvl>
    <w:lvl w:ilvl="4" w:tplc="6BF048FC">
      <w:start w:val="1"/>
      <w:numFmt w:val="bullet"/>
      <w:lvlText w:val="o"/>
      <w:lvlJc w:val="left"/>
      <w:pPr>
        <w:ind w:left="3600" w:hanging="360"/>
      </w:pPr>
      <w:rPr>
        <w:rFonts w:ascii="Courier New" w:hAnsi="Courier New" w:hint="default"/>
      </w:rPr>
    </w:lvl>
    <w:lvl w:ilvl="5" w:tplc="39643002">
      <w:start w:val="1"/>
      <w:numFmt w:val="bullet"/>
      <w:lvlText w:val=""/>
      <w:lvlJc w:val="left"/>
      <w:pPr>
        <w:ind w:left="4320" w:hanging="360"/>
      </w:pPr>
      <w:rPr>
        <w:rFonts w:ascii="Wingdings" w:hAnsi="Wingdings" w:hint="default"/>
      </w:rPr>
    </w:lvl>
    <w:lvl w:ilvl="6" w:tplc="3A343096">
      <w:start w:val="1"/>
      <w:numFmt w:val="bullet"/>
      <w:lvlText w:val=""/>
      <w:lvlJc w:val="left"/>
      <w:pPr>
        <w:ind w:left="5040" w:hanging="360"/>
      </w:pPr>
      <w:rPr>
        <w:rFonts w:ascii="Symbol" w:hAnsi="Symbol" w:hint="default"/>
      </w:rPr>
    </w:lvl>
    <w:lvl w:ilvl="7" w:tplc="3412049A">
      <w:start w:val="1"/>
      <w:numFmt w:val="bullet"/>
      <w:lvlText w:val="o"/>
      <w:lvlJc w:val="left"/>
      <w:pPr>
        <w:ind w:left="5760" w:hanging="360"/>
      </w:pPr>
      <w:rPr>
        <w:rFonts w:ascii="Courier New" w:hAnsi="Courier New" w:hint="default"/>
      </w:rPr>
    </w:lvl>
    <w:lvl w:ilvl="8" w:tplc="CD34E0F8">
      <w:start w:val="1"/>
      <w:numFmt w:val="bullet"/>
      <w:lvlText w:val=""/>
      <w:lvlJc w:val="left"/>
      <w:pPr>
        <w:ind w:left="6480" w:hanging="360"/>
      </w:pPr>
      <w:rPr>
        <w:rFonts w:ascii="Wingdings" w:hAnsi="Wingdings" w:hint="default"/>
      </w:rPr>
    </w:lvl>
  </w:abstractNum>
  <w:abstractNum w:abstractNumId="50" w15:restartNumberingAfterBreak="0">
    <w:nsid w:val="7F3D2310"/>
    <w:multiLevelType w:val="hybridMultilevel"/>
    <w:tmpl w:val="FFFFFFFF"/>
    <w:lvl w:ilvl="0" w:tplc="AE5ECD68">
      <w:start w:val="1"/>
      <w:numFmt w:val="bullet"/>
      <w:lvlText w:val=""/>
      <w:lvlJc w:val="left"/>
      <w:pPr>
        <w:ind w:left="720" w:hanging="360"/>
      </w:pPr>
      <w:rPr>
        <w:rFonts w:ascii="Symbol" w:hAnsi="Symbol" w:hint="default"/>
      </w:rPr>
    </w:lvl>
    <w:lvl w:ilvl="1" w:tplc="9C76FFA4">
      <w:start w:val="1"/>
      <w:numFmt w:val="bullet"/>
      <w:lvlText w:val="o"/>
      <w:lvlJc w:val="left"/>
      <w:pPr>
        <w:ind w:left="1440" w:hanging="360"/>
      </w:pPr>
      <w:rPr>
        <w:rFonts w:ascii="Courier New" w:hAnsi="Courier New" w:hint="default"/>
      </w:rPr>
    </w:lvl>
    <w:lvl w:ilvl="2" w:tplc="F04A0930">
      <w:start w:val="1"/>
      <w:numFmt w:val="bullet"/>
      <w:lvlText w:val=""/>
      <w:lvlJc w:val="left"/>
      <w:pPr>
        <w:ind w:left="2160" w:hanging="360"/>
      </w:pPr>
      <w:rPr>
        <w:rFonts w:ascii="Wingdings" w:hAnsi="Wingdings" w:hint="default"/>
      </w:rPr>
    </w:lvl>
    <w:lvl w:ilvl="3" w:tplc="B39A9D2A">
      <w:start w:val="1"/>
      <w:numFmt w:val="bullet"/>
      <w:lvlText w:val=""/>
      <w:lvlJc w:val="left"/>
      <w:pPr>
        <w:ind w:left="2880" w:hanging="360"/>
      </w:pPr>
      <w:rPr>
        <w:rFonts w:ascii="Symbol" w:hAnsi="Symbol" w:hint="default"/>
      </w:rPr>
    </w:lvl>
    <w:lvl w:ilvl="4" w:tplc="F1FA9C76">
      <w:start w:val="1"/>
      <w:numFmt w:val="bullet"/>
      <w:lvlText w:val="o"/>
      <w:lvlJc w:val="left"/>
      <w:pPr>
        <w:ind w:left="3600" w:hanging="360"/>
      </w:pPr>
      <w:rPr>
        <w:rFonts w:ascii="Courier New" w:hAnsi="Courier New" w:hint="default"/>
      </w:rPr>
    </w:lvl>
    <w:lvl w:ilvl="5" w:tplc="DF3C8386">
      <w:start w:val="1"/>
      <w:numFmt w:val="bullet"/>
      <w:lvlText w:val=""/>
      <w:lvlJc w:val="left"/>
      <w:pPr>
        <w:ind w:left="4320" w:hanging="360"/>
      </w:pPr>
      <w:rPr>
        <w:rFonts w:ascii="Wingdings" w:hAnsi="Wingdings" w:hint="default"/>
      </w:rPr>
    </w:lvl>
    <w:lvl w:ilvl="6" w:tplc="2460BAA6">
      <w:start w:val="1"/>
      <w:numFmt w:val="bullet"/>
      <w:lvlText w:val=""/>
      <w:lvlJc w:val="left"/>
      <w:pPr>
        <w:ind w:left="5040" w:hanging="360"/>
      </w:pPr>
      <w:rPr>
        <w:rFonts w:ascii="Symbol" w:hAnsi="Symbol" w:hint="default"/>
      </w:rPr>
    </w:lvl>
    <w:lvl w:ilvl="7" w:tplc="156E8FEE">
      <w:start w:val="1"/>
      <w:numFmt w:val="bullet"/>
      <w:lvlText w:val="o"/>
      <w:lvlJc w:val="left"/>
      <w:pPr>
        <w:ind w:left="5760" w:hanging="360"/>
      </w:pPr>
      <w:rPr>
        <w:rFonts w:ascii="Courier New" w:hAnsi="Courier New" w:hint="default"/>
      </w:rPr>
    </w:lvl>
    <w:lvl w:ilvl="8" w:tplc="31D66C1C">
      <w:start w:val="1"/>
      <w:numFmt w:val="bullet"/>
      <w:lvlText w:val=""/>
      <w:lvlJc w:val="left"/>
      <w:pPr>
        <w:ind w:left="6480" w:hanging="360"/>
      </w:pPr>
      <w:rPr>
        <w:rFonts w:ascii="Wingdings" w:hAnsi="Wingdings" w:hint="default"/>
      </w:rPr>
    </w:lvl>
  </w:abstractNum>
  <w:num w:numId="1">
    <w:abstractNumId w:val="47"/>
  </w:num>
  <w:num w:numId="2">
    <w:abstractNumId w:val="35"/>
  </w:num>
  <w:num w:numId="3">
    <w:abstractNumId w:val="50"/>
  </w:num>
  <w:num w:numId="4">
    <w:abstractNumId w:val="49"/>
  </w:num>
  <w:num w:numId="5">
    <w:abstractNumId w:val="8"/>
  </w:num>
  <w:num w:numId="6">
    <w:abstractNumId w:val="7"/>
  </w:num>
  <w:num w:numId="7">
    <w:abstractNumId w:val="1"/>
  </w:num>
  <w:num w:numId="8">
    <w:abstractNumId w:val="44"/>
  </w:num>
  <w:num w:numId="9">
    <w:abstractNumId w:val="28"/>
  </w:num>
  <w:num w:numId="10">
    <w:abstractNumId w:val="36"/>
  </w:num>
  <w:num w:numId="11">
    <w:abstractNumId w:val="10"/>
  </w:num>
  <w:num w:numId="12">
    <w:abstractNumId w:val="24"/>
  </w:num>
  <w:num w:numId="13">
    <w:abstractNumId w:val="22"/>
  </w:num>
  <w:num w:numId="14">
    <w:abstractNumId w:val="33"/>
  </w:num>
  <w:num w:numId="15">
    <w:abstractNumId w:val="3"/>
  </w:num>
  <w:num w:numId="16">
    <w:abstractNumId w:val="11"/>
  </w:num>
  <w:num w:numId="17">
    <w:abstractNumId w:val="45"/>
  </w:num>
  <w:num w:numId="18">
    <w:abstractNumId w:val="32"/>
  </w:num>
  <w:num w:numId="19">
    <w:abstractNumId w:val="39"/>
  </w:num>
  <w:num w:numId="20">
    <w:abstractNumId w:val="27"/>
  </w:num>
  <w:num w:numId="21">
    <w:abstractNumId w:val="43"/>
  </w:num>
  <w:num w:numId="22">
    <w:abstractNumId w:val="38"/>
  </w:num>
  <w:num w:numId="23">
    <w:abstractNumId w:val="5"/>
  </w:num>
  <w:num w:numId="24">
    <w:abstractNumId w:val="21"/>
  </w:num>
  <w:num w:numId="25">
    <w:abstractNumId w:val="29"/>
  </w:num>
  <w:num w:numId="26">
    <w:abstractNumId w:val="0"/>
  </w:num>
  <w:num w:numId="27">
    <w:abstractNumId w:val="15"/>
  </w:num>
  <w:num w:numId="28">
    <w:abstractNumId w:val="40"/>
  </w:num>
  <w:num w:numId="29">
    <w:abstractNumId w:val="23"/>
  </w:num>
  <w:num w:numId="30">
    <w:abstractNumId w:val="26"/>
  </w:num>
  <w:num w:numId="31">
    <w:abstractNumId w:val="14"/>
  </w:num>
  <w:num w:numId="32">
    <w:abstractNumId w:val="42"/>
  </w:num>
  <w:num w:numId="33">
    <w:abstractNumId w:val="19"/>
  </w:num>
  <w:num w:numId="34">
    <w:abstractNumId w:val="13"/>
  </w:num>
  <w:num w:numId="35">
    <w:abstractNumId w:val="46"/>
  </w:num>
  <w:num w:numId="36">
    <w:abstractNumId w:val="48"/>
  </w:num>
  <w:num w:numId="37">
    <w:abstractNumId w:val="31"/>
  </w:num>
  <w:num w:numId="38">
    <w:abstractNumId w:val="12"/>
  </w:num>
  <w:num w:numId="39">
    <w:abstractNumId w:val="2"/>
  </w:num>
  <w:num w:numId="40">
    <w:abstractNumId w:val="17"/>
  </w:num>
  <w:num w:numId="41">
    <w:abstractNumId w:val="34"/>
  </w:num>
  <w:num w:numId="42">
    <w:abstractNumId w:val="41"/>
  </w:num>
  <w:num w:numId="43">
    <w:abstractNumId w:val="6"/>
  </w:num>
  <w:num w:numId="44">
    <w:abstractNumId w:val="30"/>
  </w:num>
  <w:num w:numId="45">
    <w:abstractNumId w:val="4"/>
  </w:num>
  <w:num w:numId="46">
    <w:abstractNumId w:val="9"/>
  </w:num>
  <w:num w:numId="47">
    <w:abstractNumId w:val="16"/>
  </w:num>
  <w:num w:numId="48">
    <w:abstractNumId w:val="37"/>
  </w:num>
  <w:num w:numId="49">
    <w:abstractNumId w:val="25"/>
  </w:num>
  <w:num w:numId="50">
    <w:abstractNumId w:val="20"/>
  </w:num>
  <w:num w:numId="51">
    <w:abstractNumId w:val="37"/>
    <w:lvlOverride w:ilvl="0">
      <w:startOverride w:val="1"/>
    </w:lvlOverride>
    <w:lvlOverride w:ilvl="1">
      <w:startOverride w:val="1"/>
    </w:lvlOverride>
  </w:num>
  <w:num w:numId="52">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D06"/>
    <w:rsid w:val="000106E6"/>
    <w:rsid w:val="0002102E"/>
    <w:rsid w:val="00023553"/>
    <w:rsid w:val="00024741"/>
    <w:rsid w:val="00043DAD"/>
    <w:rsid w:val="000537B9"/>
    <w:rsid w:val="00061025"/>
    <w:rsid w:val="0006221C"/>
    <w:rsid w:val="000670FF"/>
    <w:rsid w:val="00091834"/>
    <w:rsid w:val="000A4AE0"/>
    <w:rsid w:val="000A5B46"/>
    <w:rsid w:val="000A5B85"/>
    <w:rsid w:val="000B2170"/>
    <w:rsid w:val="000B7006"/>
    <w:rsid w:val="000C43C4"/>
    <w:rsid w:val="000D3189"/>
    <w:rsid w:val="000E47D5"/>
    <w:rsid w:val="000E570B"/>
    <w:rsid w:val="000F4916"/>
    <w:rsid w:val="000F7355"/>
    <w:rsid w:val="001220F8"/>
    <w:rsid w:val="001259CE"/>
    <w:rsid w:val="00142FB6"/>
    <w:rsid w:val="00144936"/>
    <w:rsid w:val="001543B3"/>
    <w:rsid w:val="00157BD1"/>
    <w:rsid w:val="001676B7"/>
    <w:rsid w:val="00167706"/>
    <w:rsid w:val="001727F0"/>
    <w:rsid w:val="001836A0"/>
    <w:rsid w:val="001846C0"/>
    <w:rsid w:val="0019269E"/>
    <w:rsid w:val="001A1ECC"/>
    <w:rsid w:val="001B78E6"/>
    <w:rsid w:val="001D0CB9"/>
    <w:rsid w:val="001F63DB"/>
    <w:rsid w:val="002153FB"/>
    <w:rsid w:val="00223843"/>
    <w:rsid w:val="00233654"/>
    <w:rsid w:val="002619D7"/>
    <w:rsid w:val="00274EEE"/>
    <w:rsid w:val="00291CF5"/>
    <w:rsid w:val="002967EE"/>
    <w:rsid w:val="002B40A1"/>
    <w:rsid w:val="002C116F"/>
    <w:rsid w:val="002C4413"/>
    <w:rsid w:val="002C73D7"/>
    <w:rsid w:val="002D0FB3"/>
    <w:rsid w:val="002E30BE"/>
    <w:rsid w:val="002E3AF1"/>
    <w:rsid w:val="002F6E13"/>
    <w:rsid w:val="0030188A"/>
    <w:rsid w:val="00305B1B"/>
    <w:rsid w:val="003241E0"/>
    <w:rsid w:val="00326B74"/>
    <w:rsid w:val="00331339"/>
    <w:rsid w:val="00360FFB"/>
    <w:rsid w:val="00364EDB"/>
    <w:rsid w:val="003703E6"/>
    <w:rsid w:val="003976B9"/>
    <w:rsid w:val="003A210F"/>
    <w:rsid w:val="003B46E1"/>
    <w:rsid w:val="003C4EE2"/>
    <w:rsid w:val="003D2DC8"/>
    <w:rsid w:val="003D3930"/>
    <w:rsid w:val="003E1B94"/>
    <w:rsid w:val="003E45B5"/>
    <w:rsid w:val="003F10C5"/>
    <w:rsid w:val="003F7DB8"/>
    <w:rsid w:val="00400E11"/>
    <w:rsid w:val="004310A2"/>
    <w:rsid w:val="00450E84"/>
    <w:rsid w:val="00453C89"/>
    <w:rsid w:val="004574A1"/>
    <w:rsid w:val="00465B3C"/>
    <w:rsid w:val="00465F1C"/>
    <w:rsid w:val="004849A8"/>
    <w:rsid w:val="00497DD5"/>
    <w:rsid w:val="004B7397"/>
    <w:rsid w:val="004C0322"/>
    <w:rsid w:val="004C3982"/>
    <w:rsid w:val="004C3E9F"/>
    <w:rsid w:val="004F2EF1"/>
    <w:rsid w:val="004F31E5"/>
    <w:rsid w:val="004F358C"/>
    <w:rsid w:val="004F481B"/>
    <w:rsid w:val="004F49E8"/>
    <w:rsid w:val="0051766E"/>
    <w:rsid w:val="0052236E"/>
    <w:rsid w:val="00527E7A"/>
    <w:rsid w:val="00544E52"/>
    <w:rsid w:val="0054682D"/>
    <w:rsid w:val="00552ABB"/>
    <w:rsid w:val="00576877"/>
    <w:rsid w:val="00592666"/>
    <w:rsid w:val="00592C47"/>
    <w:rsid w:val="00596283"/>
    <w:rsid w:val="005A270D"/>
    <w:rsid w:val="005B1210"/>
    <w:rsid w:val="005B4EC4"/>
    <w:rsid w:val="005B7566"/>
    <w:rsid w:val="005C167A"/>
    <w:rsid w:val="005D2D4B"/>
    <w:rsid w:val="005F1A9E"/>
    <w:rsid w:val="005F4E8C"/>
    <w:rsid w:val="0060048E"/>
    <w:rsid w:val="00610438"/>
    <w:rsid w:val="00610503"/>
    <w:rsid w:val="00617298"/>
    <w:rsid w:val="006233D9"/>
    <w:rsid w:val="00630EC7"/>
    <w:rsid w:val="00640922"/>
    <w:rsid w:val="00652355"/>
    <w:rsid w:val="006566FE"/>
    <w:rsid w:val="00666654"/>
    <w:rsid w:val="00673BCB"/>
    <w:rsid w:val="00691263"/>
    <w:rsid w:val="006A0CC7"/>
    <w:rsid w:val="006A5223"/>
    <w:rsid w:val="006B3127"/>
    <w:rsid w:val="006B634C"/>
    <w:rsid w:val="006C019F"/>
    <w:rsid w:val="006D4193"/>
    <w:rsid w:val="006E12AF"/>
    <w:rsid w:val="006F0DCE"/>
    <w:rsid w:val="006F2CED"/>
    <w:rsid w:val="006F681D"/>
    <w:rsid w:val="006F7991"/>
    <w:rsid w:val="00701524"/>
    <w:rsid w:val="00713B43"/>
    <w:rsid w:val="00722D06"/>
    <w:rsid w:val="00731909"/>
    <w:rsid w:val="00741004"/>
    <w:rsid w:val="00741DD5"/>
    <w:rsid w:val="00743109"/>
    <w:rsid w:val="00755CA7"/>
    <w:rsid w:val="00767683"/>
    <w:rsid w:val="007747A9"/>
    <w:rsid w:val="00786995"/>
    <w:rsid w:val="00786B95"/>
    <w:rsid w:val="007B5DF6"/>
    <w:rsid w:val="007D3DE4"/>
    <w:rsid w:val="007E0BBB"/>
    <w:rsid w:val="007E1005"/>
    <w:rsid w:val="007E49AC"/>
    <w:rsid w:val="007F0655"/>
    <w:rsid w:val="007F1B55"/>
    <w:rsid w:val="00804F89"/>
    <w:rsid w:val="00805914"/>
    <w:rsid w:val="008173B7"/>
    <w:rsid w:val="00857928"/>
    <w:rsid w:val="00865C34"/>
    <w:rsid w:val="00872293"/>
    <w:rsid w:val="00880F68"/>
    <w:rsid w:val="00883B76"/>
    <w:rsid w:val="00885312"/>
    <w:rsid w:val="008873DD"/>
    <w:rsid w:val="00891B42"/>
    <w:rsid w:val="008972F9"/>
    <w:rsid w:val="008A65F0"/>
    <w:rsid w:val="008B046A"/>
    <w:rsid w:val="008D2571"/>
    <w:rsid w:val="008D2908"/>
    <w:rsid w:val="008E2DEC"/>
    <w:rsid w:val="008F2D15"/>
    <w:rsid w:val="008F6494"/>
    <w:rsid w:val="00902202"/>
    <w:rsid w:val="00902739"/>
    <w:rsid w:val="00903BE0"/>
    <w:rsid w:val="00915A12"/>
    <w:rsid w:val="00925D56"/>
    <w:rsid w:val="009343A1"/>
    <w:rsid w:val="0095086F"/>
    <w:rsid w:val="00951CC4"/>
    <w:rsid w:val="009669FB"/>
    <w:rsid w:val="0097388C"/>
    <w:rsid w:val="0098335C"/>
    <w:rsid w:val="009907C3"/>
    <w:rsid w:val="00994200"/>
    <w:rsid w:val="0099782E"/>
    <w:rsid w:val="009A36BE"/>
    <w:rsid w:val="009A5628"/>
    <w:rsid w:val="009A70CE"/>
    <w:rsid w:val="009B49FD"/>
    <w:rsid w:val="009D4FE5"/>
    <w:rsid w:val="009D57FA"/>
    <w:rsid w:val="009E0A7A"/>
    <w:rsid w:val="009E17B3"/>
    <w:rsid w:val="009F6E48"/>
    <w:rsid w:val="00A00C98"/>
    <w:rsid w:val="00A06ABA"/>
    <w:rsid w:val="00A23953"/>
    <w:rsid w:val="00A23DBE"/>
    <w:rsid w:val="00A26A19"/>
    <w:rsid w:val="00A47C30"/>
    <w:rsid w:val="00A54FF6"/>
    <w:rsid w:val="00A57904"/>
    <w:rsid w:val="00A62535"/>
    <w:rsid w:val="00A62632"/>
    <w:rsid w:val="00A662AC"/>
    <w:rsid w:val="00A67E5D"/>
    <w:rsid w:val="00A76FD8"/>
    <w:rsid w:val="00A77B56"/>
    <w:rsid w:val="00A967DF"/>
    <w:rsid w:val="00AA0A15"/>
    <w:rsid w:val="00AB25FB"/>
    <w:rsid w:val="00AD10B5"/>
    <w:rsid w:val="00AD773E"/>
    <w:rsid w:val="00AE0EDA"/>
    <w:rsid w:val="00AE58A5"/>
    <w:rsid w:val="00AF10B0"/>
    <w:rsid w:val="00AF2915"/>
    <w:rsid w:val="00B055EC"/>
    <w:rsid w:val="00B24435"/>
    <w:rsid w:val="00B4763E"/>
    <w:rsid w:val="00B64E77"/>
    <w:rsid w:val="00B6511C"/>
    <w:rsid w:val="00B80A05"/>
    <w:rsid w:val="00B82E16"/>
    <w:rsid w:val="00B912B5"/>
    <w:rsid w:val="00B9248F"/>
    <w:rsid w:val="00B9455D"/>
    <w:rsid w:val="00BB18F5"/>
    <w:rsid w:val="00BC2E3B"/>
    <w:rsid w:val="00BC69AF"/>
    <w:rsid w:val="00BD02E9"/>
    <w:rsid w:val="00BD4CBC"/>
    <w:rsid w:val="00BD4F5D"/>
    <w:rsid w:val="00BE64A7"/>
    <w:rsid w:val="00BE7BA3"/>
    <w:rsid w:val="00BF71DB"/>
    <w:rsid w:val="00BF76AE"/>
    <w:rsid w:val="00BF7FF1"/>
    <w:rsid w:val="00C16FCF"/>
    <w:rsid w:val="00C532B9"/>
    <w:rsid w:val="00C5496C"/>
    <w:rsid w:val="00C65B3B"/>
    <w:rsid w:val="00C73902"/>
    <w:rsid w:val="00C7686E"/>
    <w:rsid w:val="00C9428E"/>
    <w:rsid w:val="00C9573C"/>
    <w:rsid w:val="00C958D7"/>
    <w:rsid w:val="00CA1CBC"/>
    <w:rsid w:val="00CC2EEB"/>
    <w:rsid w:val="00CC4703"/>
    <w:rsid w:val="00CD06B4"/>
    <w:rsid w:val="00CE7E7D"/>
    <w:rsid w:val="00D03F1B"/>
    <w:rsid w:val="00D328D9"/>
    <w:rsid w:val="00D33634"/>
    <w:rsid w:val="00D54978"/>
    <w:rsid w:val="00D62A7F"/>
    <w:rsid w:val="00D70BDC"/>
    <w:rsid w:val="00D81438"/>
    <w:rsid w:val="00D86E32"/>
    <w:rsid w:val="00DA495C"/>
    <w:rsid w:val="00DA6724"/>
    <w:rsid w:val="00DB40C0"/>
    <w:rsid w:val="00DC49C9"/>
    <w:rsid w:val="00DD1F80"/>
    <w:rsid w:val="00DE09E7"/>
    <w:rsid w:val="00E138C9"/>
    <w:rsid w:val="00E13A44"/>
    <w:rsid w:val="00E20F4D"/>
    <w:rsid w:val="00E3230E"/>
    <w:rsid w:val="00E3441F"/>
    <w:rsid w:val="00E351BB"/>
    <w:rsid w:val="00E52374"/>
    <w:rsid w:val="00E53169"/>
    <w:rsid w:val="00E65D4D"/>
    <w:rsid w:val="00E70B0E"/>
    <w:rsid w:val="00E9052E"/>
    <w:rsid w:val="00E92056"/>
    <w:rsid w:val="00E95FCA"/>
    <w:rsid w:val="00EA3FED"/>
    <w:rsid w:val="00EA4D90"/>
    <w:rsid w:val="00EB23EA"/>
    <w:rsid w:val="00EC2655"/>
    <w:rsid w:val="00EC7BEE"/>
    <w:rsid w:val="00EF5DC3"/>
    <w:rsid w:val="00F248BF"/>
    <w:rsid w:val="00F2497D"/>
    <w:rsid w:val="00F5644F"/>
    <w:rsid w:val="00F63C8D"/>
    <w:rsid w:val="00F833F8"/>
    <w:rsid w:val="00F856A2"/>
    <w:rsid w:val="00FA5A95"/>
    <w:rsid w:val="00FC3D43"/>
    <w:rsid w:val="00FE0A79"/>
    <w:rsid w:val="00FE1C7B"/>
    <w:rsid w:val="00FE627F"/>
    <w:rsid w:val="00FE7A67"/>
    <w:rsid w:val="17D1D7D7"/>
    <w:rsid w:val="1A8B3BE6"/>
    <w:rsid w:val="21AF6212"/>
    <w:rsid w:val="2442C806"/>
    <w:rsid w:val="29E62424"/>
    <w:rsid w:val="2A8D1337"/>
    <w:rsid w:val="34D73456"/>
    <w:rsid w:val="368460B0"/>
    <w:rsid w:val="45C5449E"/>
    <w:rsid w:val="475A60F0"/>
    <w:rsid w:val="5A413E06"/>
    <w:rsid w:val="68AB76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B252B"/>
  <w15:chartTrackingRefBased/>
  <w15:docId w15:val="{CEEF03EE-D3B2-4944-A0F2-43965D9E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D06"/>
  </w:style>
  <w:style w:type="paragraph" w:styleId="Heading1">
    <w:name w:val="heading 1"/>
    <w:basedOn w:val="Normal"/>
    <w:next w:val="Normal"/>
    <w:link w:val="Heading1Char"/>
    <w:uiPriority w:val="9"/>
    <w:qFormat/>
    <w:rsid w:val="00B912B5"/>
    <w:pPr>
      <w:keepNext/>
      <w:keepLines/>
      <w:numPr>
        <w:numId w:val="48"/>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A495C"/>
    <w:pPr>
      <w:keepNext/>
      <w:keepLines/>
      <w:numPr>
        <w:ilvl w:val="1"/>
        <w:numId w:val="48"/>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A495C"/>
    <w:pPr>
      <w:keepNext/>
      <w:keepLines/>
      <w:numPr>
        <w:ilvl w:val="2"/>
        <w:numId w:val="48"/>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856A2"/>
    <w:pPr>
      <w:keepNext/>
      <w:keepLines/>
      <w:numPr>
        <w:ilvl w:val="3"/>
        <w:numId w:val="48"/>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856A2"/>
    <w:pPr>
      <w:keepNext/>
      <w:keepLines/>
      <w:numPr>
        <w:ilvl w:val="4"/>
        <w:numId w:val="48"/>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F856A2"/>
    <w:pPr>
      <w:keepNext/>
      <w:keepLines/>
      <w:numPr>
        <w:ilvl w:val="5"/>
        <w:numId w:val="48"/>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856A2"/>
    <w:pPr>
      <w:keepNext/>
      <w:keepLines/>
      <w:numPr>
        <w:ilvl w:val="6"/>
        <w:numId w:val="48"/>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856A2"/>
    <w:pPr>
      <w:keepNext/>
      <w:keepLines/>
      <w:numPr>
        <w:ilvl w:val="7"/>
        <w:numId w:val="4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856A2"/>
    <w:pPr>
      <w:keepNext/>
      <w:keepLines/>
      <w:numPr>
        <w:ilvl w:val="8"/>
        <w:numId w:val="4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1543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ListParagraph">
    <w:name w:val="List Paragraph"/>
    <w:basedOn w:val="Normal"/>
    <w:uiPriority w:val="34"/>
    <w:qFormat/>
    <w:rsid w:val="00883B76"/>
    <w:pPr>
      <w:ind w:left="720"/>
      <w:contextualSpacing/>
    </w:pPr>
  </w:style>
  <w:style w:type="paragraph" w:styleId="FootnoteText">
    <w:name w:val="footnote text"/>
    <w:basedOn w:val="Normal"/>
    <w:link w:val="FootnoteTextChar"/>
    <w:uiPriority w:val="99"/>
    <w:semiHidden/>
    <w:unhideWhenUsed/>
    <w:rsid w:val="00883B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3B76"/>
    <w:rPr>
      <w:sz w:val="20"/>
      <w:szCs w:val="20"/>
    </w:rPr>
  </w:style>
  <w:style w:type="character" w:styleId="FootnoteReference">
    <w:name w:val="footnote reference"/>
    <w:basedOn w:val="DefaultParagraphFont"/>
    <w:uiPriority w:val="99"/>
    <w:semiHidden/>
    <w:unhideWhenUsed/>
    <w:rsid w:val="00883B76"/>
    <w:rPr>
      <w:vertAlign w:val="superscript"/>
    </w:rPr>
  </w:style>
  <w:style w:type="character" w:styleId="Hyperlink">
    <w:name w:val="Hyperlink"/>
    <w:basedOn w:val="DefaultParagraphFont"/>
    <w:uiPriority w:val="99"/>
    <w:unhideWhenUsed/>
    <w:rsid w:val="00883B76"/>
    <w:rPr>
      <w:color w:val="0000FF" w:themeColor="hyperlink"/>
      <w:u w:val="single"/>
    </w:rPr>
  </w:style>
  <w:style w:type="character" w:styleId="UnresolvedMention">
    <w:name w:val="Unresolved Mention"/>
    <w:basedOn w:val="DefaultParagraphFont"/>
    <w:uiPriority w:val="99"/>
    <w:semiHidden/>
    <w:unhideWhenUsed/>
    <w:rsid w:val="00FE1C7B"/>
    <w:rPr>
      <w:color w:val="605E5C"/>
      <w:shd w:val="clear" w:color="auto" w:fill="E1DFDD"/>
    </w:rPr>
  </w:style>
  <w:style w:type="character" w:styleId="FollowedHyperlink">
    <w:name w:val="FollowedHyperlink"/>
    <w:basedOn w:val="DefaultParagraphFont"/>
    <w:uiPriority w:val="99"/>
    <w:semiHidden/>
    <w:unhideWhenUsed/>
    <w:rsid w:val="000B7006"/>
    <w:rPr>
      <w:color w:val="800080" w:themeColor="followedHyperlink"/>
      <w:u w:val="single"/>
    </w:rPr>
  </w:style>
  <w:style w:type="paragraph" w:customStyle="1" w:styleId="TableParagraph">
    <w:name w:val="Table Paragraph"/>
    <w:basedOn w:val="Normal"/>
    <w:uiPriority w:val="1"/>
    <w:qFormat/>
    <w:rsid w:val="008D2908"/>
    <w:pPr>
      <w:widowControl w:val="0"/>
      <w:autoSpaceDE w:val="0"/>
      <w:autoSpaceDN w:val="0"/>
      <w:spacing w:after="0" w:line="240" w:lineRule="auto"/>
    </w:pPr>
    <w:rPr>
      <w:rFonts w:ascii="Palatino Linotype" w:eastAsia="Palatino Linotype" w:hAnsi="Palatino Linotype" w:cs="Palatino Linotype"/>
      <w:lang w:bidi="en-US"/>
    </w:rPr>
  </w:style>
  <w:style w:type="character" w:styleId="CommentReference">
    <w:name w:val="annotation reference"/>
    <w:basedOn w:val="DefaultParagraphFont"/>
    <w:uiPriority w:val="99"/>
    <w:semiHidden/>
    <w:unhideWhenUsed/>
    <w:rsid w:val="001F63DB"/>
    <w:rPr>
      <w:sz w:val="16"/>
      <w:szCs w:val="16"/>
    </w:rPr>
  </w:style>
  <w:style w:type="paragraph" w:styleId="CommentText">
    <w:name w:val="annotation text"/>
    <w:basedOn w:val="Normal"/>
    <w:link w:val="CommentTextChar"/>
    <w:uiPriority w:val="99"/>
    <w:semiHidden/>
    <w:unhideWhenUsed/>
    <w:rsid w:val="001F63DB"/>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1F63DB"/>
    <w:rPr>
      <w:sz w:val="20"/>
      <w:szCs w:val="20"/>
    </w:rPr>
  </w:style>
  <w:style w:type="paragraph" w:styleId="BalloonText">
    <w:name w:val="Balloon Text"/>
    <w:basedOn w:val="Normal"/>
    <w:link w:val="BalloonTextChar"/>
    <w:uiPriority w:val="99"/>
    <w:semiHidden/>
    <w:unhideWhenUsed/>
    <w:rsid w:val="001F6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3DB"/>
    <w:rPr>
      <w:rFonts w:ascii="Segoe UI" w:hAnsi="Segoe UI" w:cs="Segoe UI"/>
      <w:sz w:val="18"/>
      <w:szCs w:val="18"/>
    </w:rPr>
  </w:style>
  <w:style w:type="paragraph" w:styleId="Header">
    <w:name w:val="header"/>
    <w:basedOn w:val="Normal"/>
    <w:link w:val="HeaderChar"/>
    <w:uiPriority w:val="99"/>
    <w:unhideWhenUsed/>
    <w:rsid w:val="00F24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97D"/>
  </w:style>
  <w:style w:type="paragraph" w:styleId="Footer">
    <w:name w:val="footer"/>
    <w:basedOn w:val="Normal"/>
    <w:link w:val="FooterChar"/>
    <w:uiPriority w:val="99"/>
    <w:unhideWhenUsed/>
    <w:rsid w:val="00F24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97D"/>
  </w:style>
  <w:style w:type="character" w:customStyle="1" w:styleId="cs1-format">
    <w:name w:val="cs1-format"/>
    <w:basedOn w:val="DefaultParagraphFont"/>
    <w:rsid w:val="004F358C"/>
  </w:style>
  <w:style w:type="character" w:customStyle="1" w:styleId="Heading1Char">
    <w:name w:val="Heading 1 Char"/>
    <w:basedOn w:val="DefaultParagraphFont"/>
    <w:link w:val="Heading1"/>
    <w:uiPriority w:val="9"/>
    <w:rsid w:val="00B912B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A495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A495C"/>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A54FF6"/>
    <w:pPr>
      <w:spacing w:line="259" w:lineRule="auto"/>
      <w:outlineLvl w:val="9"/>
    </w:pPr>
  </w:style>
  <w:style w:type="paragraph" w:styleId="TOC1">
    <w:name w:val="toc 1"/>
    <w:basedOn w:val="Normal"/>
    <w:next w:val="Normal"/>
    <w:autoRedefine/>
    <w:uiPriority w:val="39"/>
    <w:unhideWhenUsed/>
    <w:rsid w:val="00A54FF6"/>
    <w:pPr>
      <w:spacing w:after="100"/>
    </w:pPr>
  </w:style>
  <w:style w:type="paragraph" w:styleId="TOC2">
    <w:name w:val="toc 2"/>
    <w:basedOn w:val="Normal"/>
    <w:next w:val="Normal"/>
    <w:autoRedefine/>
    <w:uiPriority w:val="39"/>
    <w:unhideWhenUsed/>
    <w:rsid w:val="00A54FF6"/>
    <w:pPr>
      <w:spacing w:after="100"/>
      <w:ind w:left="220"/>
    </w:pPr>
  </w:style>
  <w:style w:type="paragraph" w:styleId="TOC3">
    <w:name w:val="toc 3"/>
    <w:basedOn w:val="Normal"/>
    <w:next w:val="Normal"/>
    <w:autoRedefine/>
    <w:uiPriority w:val="39"/>
    <w:unhideWhenUsed/>
    <w:rsid w:val="00A54FF6"/>
    <w:pPr>
      <w:spacing w:after="100"/>
      <w:ind w:left="440"/>
    </w:pPr>
  </w:style>
  <w:style w:type="paragraph" w:styleId="NormalWeb">
    <w:name w:val="Normal (Web)"/>
    <w:basedOn w:val="Normal"/>
    <w:uiPriority w:val="99"/>
    <w:semiHidden/>
    <w:unhideWhenUsed/>
    <w:rsid w:val="003241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41E0"/>
    <w:rPr>
      <w:b/>
      <w:bCs/>
    </w:rPr>
  </w:style>
  <w:style w:type="character" w:customStyle="1" w:styleId="normaltextrun">
    <w:name w:val="normaltextrun"/>
    <w:basedOn w:val="DefaultParagraphFont"/>
    <w:rsid w:val="003976B9"/>
  </w:style>
  <w:style w:type="character" w:customStyle="1" w:styleId="spellingerror">
    <w:name w:val="spellingerror"/>
    <w:basedOn w:val="DefaultParagraphFont"/>
    <w:rsid w:val="003976B9"/>
  </w:style>
  <w:style w:type="character" w:customStyle="1" w:styleId="Heading4Char">
    <w:name w:val="Heading 4 Char"/>
    <w:basedOn w:val="DefaultParagraphFont"/>
    <w:link w:val="Heading4"/>
    <w:uiPriority w:val="9"/>
    <w:semiHidden/>
    <w:rsid w:val="00F856A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F856A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F856A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F856A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F856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856A2"/>
    <w:rPr>
      <w:rFonts w:asciiTheme="majorHAnsi" w:eastAsiaTheme="majorEastAsia" w:hAnsiTheme="majorHAnsi" w:cstheme="majorBidi"/>
      <w:i/>
      <w:iCs/>
      <w:color w:val="272727" w:themeColor="text1" w:themeTint="D8"/>
      <w:sz w:val="21"/>
      <w:szCs w:val="21"/>
    </w:rPr>
  </w:style>
  <w:style w:type="paragraph" w:styleId="CommentSubject">
    <w:name w:val="annotation subject"/>
    <w:basedOn w:val="CommentText"/>
    <w:next w:val="CommentText"/>
    <w:link w:val="CommentSubjectChar"/>
    <w:uiPriority w:val="99"/>
    <w:semiHidden/>
    <w:unhideWhenUsed/>
    <w:rsid w:val="00C7686E"/>
    <w:pPr>
      <w:spacing w:after="200"/>
    </w:pPr>
    <w:rPr>
      <w:b/>
      <w:bCs/>
    </w:rPr>
  </w:style>
  <w:style w:type="character" w:customStyle="1" w:styleId="CommentSubjectChar">
    <w:name w:val="Comment Subject Char"/>
    <w:basedOn w:val="CommentTextChar"/>
    <w:link w:val="CommentSubject"/>
    <w:uiPriority w:val="99"/>
    <w:semiHidden/>
    <w:rsid w:val="00C768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666841">
      <w:bodyDiv w:val="1"/>
      <w:marLeft w:val="0"/>
      <w:marRight w:val="0"/>
      <w:marTop w:val="0"/>
      <w:marBottom w:val="0"/>
      <w:divBdr>
        <w:top w:val="none" w:sz="0" w:space="0" w:color="auto"/>
        <w:left w:val="none" w:sz="0" w:space="0" w:color="auto"/>
        <w:bottom w:val="none" w:sz="0" w:space="0" w:color="auto"/>
        <w:right w:val="none" w:sz="0" w:space="0" w:color="auto"/>
      </w:divBdr>
    </w:div>
    <w:div w:id="1640111641">
      <w:bodyDiv w:val="1"/>
      <w:marLeft w:val="0"/>
      <w:marRight w:val="0"/>
      <w:marTop w:val="0"/>
      <w:marBottom w:val="0"/>
      <w:divBdr>
        <w:top w:val="none" w:sz="0" w:space="0" w:color="auto"/>
        <w:left w:val="none" w:sz="0" w:space="0" w:color="auto"/>
        <w:bottom w:val="none" w:sz="0" w:space="0" w:color="auto"/>
        <w:right w:val="none" w:sz="0" w:space="0" w:color="auto"/>
      </w:divBdr>
    </w:div>
    <w:div w:id="168316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dpsdocs.state.co.us/somb/JUVENILE/2017JUVENILESTANDARDS-FINAL.pdf" TargetMode="External"/><Relationship Id="rId18" Type="http://schemas.openxmlformats.org/officeDocument/2006/relationships/hyperlink" Target="https://advance.lexis.com/search?crid=5938e996-4a01-480b-8f40-df0284551603&amp;pdsearchterms=CRS%20%C2%A7%2016-22-102%289%29&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26" Type="http://schemas.openxmlformats.org/officeDocument/2006/relationships/hyperlink" Target="https://advance.lexis.com/search?crid=5938e996-4a01-480b-8f40-df0284551603&amp;pdsearchterms=CRS%20%C2%A7%2016-22-102%289%29&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39" Type="http://schemas.openxmlformats.org/officeDocument/2006/relationships/hyperlink" Target="https://advance.lexis.com/search?crid=5938e996-4a01-480b-8f40-df0284551603&amp;pdsearchterms=CRS%20%C2%A7%2016-22-102%289%29&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21" Type="http://schemas.openxmlformats.org/officeDocument/2006/relationships/hyperlink" Target="https://advance.lexis.com/search?crid=5938e996-4a01-480b-8f40-df0284551603&amp;pdsearchterms=CRS%20%C2%A7%2016-22-102%289%29&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34" Type="http://schemas.openxmlformats.org/officeDocument/2006/relationships/hyperlink" Target="https://advance.lexis.com/search?crid=5938e996-4a01-480b-8f40-df0284551603&amp;pdsearchterms=CRS%20%C2%A7%2016-22-102%289%29&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42" Type="http://schemas.openxmlformats.org/officeDocument/2006/relationships/hyperlink" Target="https://advance.lexis.com/search?crid=5938e996-4a01-480b-8f40-df0284551603&amp;pdsearchterms=CRS%20%C2%A7%2016-22-102%289%29&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47" Type="http://schemas.openxmlformats.org/officeDocument/2006/relationships/hyperlink" Target="https://djj.ky.gov/800%20Policy%20Manual/ERASOR%202.0.pdf" TargetMode="External"/><Relationship Id="rId50" Type="http://schemas.openxmlformats.org/officeDocument/2006/relationships/hyperlink" Target="http://www.watsa.org/Resources/Documents/2.Epperson%20JSORRAT-II%20Scoring%20Guide.pdf"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dvance.lexis.com/search?crid=e9e36aab-445d-463a-9705-e684e8542504&amp;pdsearchterms=272+P.3d+1113&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17" Type="http://schemas.openxmlformats.org/officeDocument/2006/relationships/hyperlink" Target="https://advance.lexis.com/search?crid=5938e996-4a01-480b-8f40-df0284551603&amp;pdsearchterms=CRS%20%C2%A7%2016-22-102%289%29&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25" Type="http://schemas.openxmlformats.org/officeDocument/2006/relationships/hyperlink" Target="https://advance.lexis.com/search?crid=5938e996-4a01-480b-8f40-df0284551603&amp;pdsearchterms=CRS%20%C2%A7%2016-22-102%289%29&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33" Type="http://schemas.openxmlformats.org/officeDocument/2006/relationships/hyperlink" Target="https://advance.lexis.com/search?crid=5938e996-4a01-480b-8f40-df0284551603&amp;pdsearchterms=CRS%20%C2%A7%2016-22-102%289%29&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38" Type="http://schemas.openxmlformats.org/officeDocument/2006/relationships/hyperlink" Target="https://advance.lexis.com/search?crid=5938e996-4a01-480b-8f40-df0284551603&amp;pdsearchterms=CRS%20%C2%A7%2016-22-102%289%29&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46" Type="http://schemas.openxmlformats.org/officeDocument/2006/relationships/hyperlink" Target="https://advance.lexis.com/search?crid=5938e996-4a01-480b-8f40-df0284551603&amp;pdsearchterms=CRS%20%C2%A7%2016-22-102%289%29&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2" Type="http://schemas.openxmlformats.org/officeDocument/2006/relationships/numbering" Target="numbering.xml"/><Relationship Id="rId16" Type="http://schemas.openxmlformats.org/officeDocument/2006/relationships/hyperlink" Target="https://advance.lexis.com/search?crid=5938e996-4a01-480b-8f40-df0284551603&amp;pdsearchterms=CRS%20%C2%A7%2016-22-102%289%29&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20" Type="http://schemas.openxmlformats.org/officeDocument/2006/relationships/hyperlink" Target="https://advance.lexis.com/search?crid=5938e996-4a01-480b-8f40-df0284551603&amp;pdsearchterms=CRS%20%C2%A7%2016-22-102%289%29&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29" Type="http://schemas.openxmlformats.org/officeDocument/2006/relationships/hyperlink" Target="https://advance.lexis.com/search?crid=5938e996-4a01-480b-8f40-df0284551603&amp;pdsearchterms=CRS%20%C2%A7%2016-22-102%289%29&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41" Type="http://schemas.openxmlformats.org/officeDocument/2006/relationships/hyperlink" Target="https://advance.lexis.com/search?crid=5938e996-4a01-480b-8f40-df0284551603&amp;pdsearchterms=CRS%20%C2%A7%2016-22-102%289%29&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orado.gov/pacific/dcj/find-treatment-provider-sex-offenders" TargetMode="External"/><Relationship Id="rId24" Type="http://schemas.openxmlformats.org/officeDocument/2006/relationships/hyperlink" Target="https://advance.lexis.com/search?crid=5938e996-4a01-480b-8f40-df0284551603&amp;pdsearchterms=CRS%20%C2%A7%2016-22-102%289%29&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32" Type="http://schemas.openxmlformats.org/officeDocument/2006/relationships/hyperlink" Target="https://advance.lexis.com/search?crid=5938e996-4a01-480b-8f40-df0284551603&amp;pdsearchterms=CRS%20%C2%A7%2016-22-102%289%29&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37" Type="http://schemas.openxmlformats.org/officeDocument/2006/relationships/hyperlink" Target="https://advance.lexis.com/search?crid=5938e996-4a01-480b-8f40-df0284551603&amp;pdsearchterms=CRS%20%C2%A7%2016-22-102%289%29&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40" Type="http://schemas.openxmlformats.org/officeDocument/2006/relationships/hyperlink" Target="https://advance.lexis.com/search?crid=5938e996-4a01-480b-8f40-df0284551603&amp;pdsearchterms=CRS%20%C2%A7%2016-22-102%289%29&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45" Type="http://schemas.openxmlformats.org/officeDocument/2006/relationships/hyperlink" Target="https://advance.lexis.com/search?crid=5938e996-4a01-480b-8f40-df0284551603&amp;pdsearchterms=CRS%20%C2%A7%2016-22-102%289%29&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53" Type="http://schemas.openxmlformats.org/officeDocument/2006/relationships/hyperlink" Target="http://cdpsdocs.state.co.us/dvomb/SOMB/Standards/SAdult012019-3.pdf" TargetMode="External"/><Relationship Id="rId5" Type="http://schemas.openxmlformats.org/officeDocument/2006/relationships/webSettings" Target="webSettings.xml"/><Relationship Id="rId15" Type="http://schemas.openxmlformats.org/officeDocument/2006/relationships/hyperlink" Target="http://www.advocates4change.org/" TargetMode="External"/><Relationship Id="rId23" Type="http://schemas.openxmlformats.org/officeDocument/2006/relationships/hyperlink" Target="https://advance.lexis.com/search?crid=5938e996-4a01-480b-8f40-df0284551603&amp;pdsearchterms=CRS%20%C2%A7%2016-22-102%289%29&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28" Type="http://schemas.openxmlformats.org/officeDocument/2006/relationships/hyperlink" Target="https://advance.lexis.com/search?crid=5938e996-4a01-480b-8f40-df0284551603&amp;pdsearchterms=CRS%20%C2%A7%2016-22-102%289%29&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36" Type="http://schemas.openxmlformats.org/officeDocument/2006/relationships/hyperlink" Target="https://advance.lexis.com/search?crid=5938e996-4a01-480b-8f40-df0284551603&amp;pdsearchterms=CRS%20%C2%A7%2016-22-102%289%29&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49" Type="http://schemas.openxmlformats.org/officeDocument/2006/relationships/hyperlink" Target="https://www.ncjrs.gov/pdffiles1/ojjdp/202316.pdf" TargetMode="External"/><Relationship Id="rId57"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advance.lexis.com/search?crid=5938e996-4a01-480b-8f40-df0284551603&amp;pdsearchterms=CRS%20%C2%A7%2016-22-102%289%29&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31" Type="http://schemas.openxmlformats.org/officeDocument/2006/relationships/hyperlink" Target="https://advance.lexis.com/search?crid=5938e996-4a01-480b-8f40-df0284551603&amp;pdsearchterms=CRS%20%C2%A7%2016-22-102%289%29&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44" Type="http://schemas.openxmlformats.org/officeDocument/2006/relationships/hyperlink" Target="https://advance.lexis.com/search?crid=5938e996-4a01-480b-8f40-df0284551603&amp;pdsearchterms=CRS%20%C2%A7%2016-22-102%289%29&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52" Type="http://schemas.openxmlformats.org/officeDocument/2006/relationships/hyperlink" Target="https://nationalrsol.org/about-us/vision-mission-and-goal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tindall@tescolorado.com" TargetMode="External"/><Relationship Id="rId22" Type="http://schemas.openxmlformats.org/officeDocument/2006/relationships/hyperlink" Target="https://advance.lexis.com/search?crid=5938e996-4a01-480b-8f40-df0284551603&amp;pdsearchterms=CRS%20%C2%A7%2016-22-102%289%29&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27" Type="http://schemas.openxmlformats.org/officeDocument/2006/relationships/hyperlink" Target="https://advance.lexis.com/search?crid=5938e996-4a01-480b-8f40-df0284551603&amp;pdsearchterms=CRS%20%C2%A7%2016-22-102%289%29&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30" Type="http://schemas.openxmlformats.org/officeDocument/2006/relationships/hyperlink" Target="https://advance.lexis.com/search?crid=5938e996-4a01-480b-8f40-df0284551603&amp;pdsearchterms=CRS%20%C2%A7%2016-22-102%289%29&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35" Type="http://schemas.openxmlformats.org/officeDocument/2006/relationships/hyperlink" Target="https://advance.lexis.com/search?crid=5938e996-4a01-480b-8f40-df0284551603&amp;pdsearchterms=CRS%20%C2%A7%2016-22-102%289%29&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43" Type="http://schemas.openxmlformats.org/officeDocument/2006/relationships/hyperlink" Target="https://advance.lexis.com/search?crid=5938e996-4a01-480b-8f40-df0284551603&amp;pdsearchterms=CRS%20%C2%A7%2016-22-102%289%29&amp;pdtypeofsearch=urlapi&amp;pdfiltertext=urn%3Ahlct%3A5%2Curn%3Ahlct%3A15%2Curn%3Ahlct%3A3%2Curn%3Ahlct%3A2%2Curn%3Ahlct%3A4%2Curn%3Ahlct%3A1%2Curn%3Ahlct%3A10%2Curn%3Ahlct%3A16%2Curn%3Ahlct%3A14%2Curn%3Ahlct%3A8%2Curn%3Ahlct%3A13%2Curn%3Ahlct%3A12%2Curn%3Ahlct%3A9%2Curn%3Ahlct%3A6%2Curn%3Ahlct%3A7%2Curn%3Ahlct%3A18%2Curn%3Ahlct%3A11&amp;pdsearchtype=dynand&amp;pdmfid=1000516&amp;pdisurlapi=true" TargetMode="External"/><Relationship Id="rId48" Type="http://schemas.openxmlformats.org/officeDocument/2006/relationships/hyperlink" Target="http://www.j-rat.net/"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smart.gov/"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E9C11-5B3C-4B15-B61E-12764081E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115</Pages>
  <Words>33420</Words>
  <Characters>190499</Characters>
  <Application>Microsoft Office Word</Application>
  <DocSecurity>4</DocSecurity>
  <Lines>1587</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Breckenridge</dc:creator>
  <cp:keywords/>
  <dc:description/>
  <cp:lastModifiedBy>Jonathan Rosen</cp:lastModifiedBy>
  <cp:revision>2</cp:revision>
  <dcterms:created xsi:type="dcterms:W3CDTF">2019-05-17T20:44:00Z</dcterms:created>
  <dcterms:modified xsi:type="dcterms:W3CDTF">2019-05-17T20:44:00Z</dcterms:modified>
</cp:coreProperties>
</file>