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2D272" w14:textId="77777777" w:rsidR="00DA5629" w:rsidRPr="00A903FF" w:rsidRDefault="00DA5629" w:rsidP="00B4788C">
      <w:pPr>
        <w:spacing w:line="240" w:lineRule="auto"/>
        <w:jc w:val="left"/>
        <w:rPr>
          <w:rStyle w:val="Emphasis"/>
          <w:rFonts w:ascii="Palatino Linotype" w:hAnsi="Palatino Linotype" w:cs="Adobe Devanaga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600"/>
      </w:tblGrid>
      <w:tr w:rsidR="00DA5629" w:rsidRPr="00A903FF" w14:paraId="348AA20E" w14:textId="77777777">
        <w:trPr>
          <w:cantSplit/>
        </w:trPr>
        <w:tc>
          <w:tcPr>
            <w:tcW w:w="5760" w:type="dxa"/>
          </w:tcPr>
          <w:p w14:paraId="3D4045D8" w14:textId="0ECA922A" w:rsidR="008715B2" w:rsidRPr="00A903FF" w:rsidRDefault="001979A6" w:rsidP="00B4788C">
            <w:pPr>
              <w:pStyle w:val="Heading2"/>
              <w:spacing w:before="0" w:line="240" w:lineRule="auto"/>
              <w:rPr>
                <w:rFonts w:ascii="Palatino Linotype" w:hAnsi="Palatino Linotype" w:cs="Adobe Devanagari"/>
                <w:bCs/>
                <w:i w:val="0"/>
                <w:szCs w:val="24"/>
              </w:rPr>
            </w:pPr>
            <w:r w:rsidRPr="00A903FF">
              <w:rPr>
                <w:rFonts w:ascii="Palatino Linotype" w:hAnsi="Palatino Linotype" w:cs="Adobe Devanagari"/>
                <w:bCs/>
                <w:i w:val="0"/>
                <w:szCs w:val="24"/>
              </w:rPr>
              <w:t>LARIMER</w:t>
            </w:r>
            <w:r w:rsidR="00342403" w:rsidRPr="00A903FF">
              <w:rPr>
                <w:rFonts w:ascii="Palatino Linotype" w:hAnsi="Palatino Linotype" w:cs="Adobe Devanagari"/>
                <w:bCs/>
                <w:i w:val="0"/>
                <w:szCs w:val="24"/>
              </w:rPr>
              <w:t xml:space="preserve"> COUNTY DISTRICT COURT</w:t>
            </w:r>
          </w:p>
          <w:p w14:paraId="5B1DB3DC" w14:textId="77777777" w:rsidR="00342403" w:rsidRPr="00A903FF" w:rsidRDefault="00342403" w:rsidP="00B4788C">
            <w:pPr>
              <w:spacing w:line="240" w:lineRule="auto"/>
              <w:rPr>
                <w:rFonts w:ascii="Palatino Linotype" w:hAnsi="Palatino Linotype" w:cs="Adobe Devanagari"/>
                <w:szCs w:val="24"/>
              </w:rPr>
            </w:pPr>
          </w:p>
          <w:p w14:paraId="176CA1A4" w14:textId="72244B02" w:rsidR="00B4788C" w:rsidRPr="00A903FF" w:rsidRDefault="001979A6" w:rsidP="00B4788C">
            <w:pPr>
              <w:spacing w:line="240" w:lineRule="auto"/>
              <w:rPr>
                <w:rFonts w:ascii="Palatino Linotype" w:hAnsi="Palatino Linotype" w:cs="Adobe Devanagari"/>
                <w:szCs w:val="24"/>
              </w:rPr>
            </w:pPr>
            <w:r w:rsidRPr="00A903FF">
              <w:rPr>
                <w:rFonts w:ascii="Palatino Linotype" w:hAnsi="Palatino Linotype" w:cs="Adobe Devanagari"/>
                <w:szCs w:val="24"/>
              </w:rPr>
              <w:t>201 La Porte Ave</w:t>
            </w:r>
          </w:p>
          <w:p w14:paraId="3D81C135" w14:textId="39C5D9EE" w:rsidR="00B4788C" w:rsidRPr="00A903FF" w:rsidRDefault="001979A6" w:rsidP="00B4788C">
            <w:pPr>
              <w:spacing w:line="240" w:lineRule="auto"/>
              <w:rPr>
                <w:rFonts w:ascii="Palatino Linotype" w:hAnsi="Palatino Linotype" w:cs="Adobe Devanagari"/>
                <w:szCs w:val="24"/>
              </w:rPr>
            </w:pPr>
            <w:r w:rsidRPr="00A903FF">
              <w:rPr>
                <w:rFonts w:ascii="Palatino Linotype" w:hAnsi="Palatino Linotype" w:cs="Adobe Devanagari"/>
                <w:szCs w:val="24"/>
              </w:rPr>
              <w:t>Fort Collins</w:t>
            </w:r>
            <w:r w:rsidR="00B4788C" w:rsidRPr="00A903FF">
              <w:rPr>
                <w:rFonts w:ascii="Palatino Linotype" w:hAnsi="Palatino Linotype" w:cs="Adobe Devanagari"/>
                <w:szCs w:val="24"/>
              </w:rPr>
              <w:t>, CO 80</w:t>
            </w:r>
            <w:r w:rsidRPr="00A903FF">
              <w:rPr>
                <w:rFonts w:ascii="Palatino Linotype" w:hAnsi="Palatino Linotype" w:cs="Adobe Devanagari"/>
                <w:szCs w:val="24"/>
              </w:rPr>
              <w:t>521</w:t>
            </w:r>
          </w:p>
          <w:p w14:paraId="35AD73D7" w14:textId="6636D8B3" w:rsidR="00342403" w:rsidRPr="00A903FF" w:rsidRDefault="00342403" w:rsidP="00B4788C">
            <w:pPr>
              <w:spacing w:line="240" w:lineRule="auto"/>
              <w:jc w:val="left"/>
              <w:rPr>
                <w:rFonts w:ascii="Palatino Linotype" w:hAnsi="Palatino Linotype" w:cs="Adobe Devanagari"/>
                <w:szCs w:val="24"/>
              </w:rPr>
            </w:pPr>
          </w:p>
        </w:tc>
        <w:tc>
          <w:tcPr>
            <w:tcW w:w="3600" w:type="dxa"/>
            <w:vMerge w:val="restart"/>
          </w:tcPr>
          <w:p w14:paraId="5A41C05E" w14:textId="77777777" w:rsidR="00DA5629" w:rsidRPr="00A903FF" w:rsidRDefault="00DA5629" w:rsidP="00B4788C">
            <w:pPr>
              <w:spacing w:line="240" w:lineRule="auto"/>
              <w:jc w:val="left"/>
              <w:rPr>
                <w:rFonts w:ascii="Palatino Linotype" w:hAnsi="Palatino Linotype" w:cs="Adobe Devanagari"/>
                <w:szCs w:val="24"/>
              </w:rPr>
            </w:pPr>
          </w:p>
          <w:p w14:paraId="277DB802" w14:textId="77777777" w:rsidR="00DA5629" w:rsidRPr="00A903FF" w:rsidRDefault="00DA5629" w:rsidP="00B4788C">
            <w:pPr>
              <w:spacing w:line="240" w:lineRule="auto"/>
              <w:jc w:val="left"/>
              <w:rPr>
                <w:rFonts w:ascii="Palatino Linotype" w:hAnsi="Palatino Linotype" w:cs="Adobe Devanagari"/>
                <w:szCs w:val="24"/>
              </w:rPr>
            </w:pPr>
          </w:p>
          <w:p w14:paraId="1D08E0BF" w14:textId="77777777" w:rsidR="00DA5629" w:rsidRPr="00A903FF" w:rsidRDefault="00DA5629" w:rsidP="00B4788C">
            <w:pPr>
              <w:spacing w:line="240" w:lineRule="auto"/>
              <w:jc w:val="left"/>
              <w:rPr>
                <w:rFonts w:ascii="Palatino Linotype" w:hAnsi="Palatino Linotype" w:cs="Adobe Devanagari"/>
                <w:szCs w:val="24"/>
              </w:rPr>
            </w:pPr>
          </w:p>
          <w:p w14:paraId="78A2C5D1" w14:textId="77777777" w:rsidR="00DA5629" w:rsidRPr="00A903FF" w:rsidRDefault="00DA5629" w:rsidP="00B4788C">
            <w:pPr>
              <w:spacing w:line="240" w:lineRule="auto"/>
              <w:jc w:val="left"/>
              <w:rPr>
                <w:rFonts w:ascii="Palatino Linotype" w:hAnsi="Palatino Linotype" w:cs="Adobe Devanagari"/>
                <w:szCs w:val="24"/>
              </w:rPr>
            </w:pPr>
          </w:p>
          <w:p w14:paraId="178BD93E" w14:textId="77777777" w:rsidR="00DA5629" w:rsidRPr="00A903FF" w:rsidRDefault="00DA5629" w:rsidP="00B4788C">
            <w:pPr>
              <w:spacing w:line="240" w:lineRule="auto"/>
              <w:jc w:val="left"/>
              <w:rPr>
                <w:rFonts w:ascii="Palatino Linotype" w:hAnsi="Palatino Linotype" w:cs="Adobe Devanagari"/>
                <w:szCs w:val="24"/>
              </w:rPr>
            </w:pPr>
          </w:p>
          <w:p w14:paraId="6B19CBCE" w14:textId="77777777" w:rsidR="00DA5629" w:rsidRPr="00A903FF" w:rsidRDefault="00DA5629" w:rsidP="00B4788C">
            <w:pPr>
              <w:spacing w:line="240" w:lineRule="auto"/>
              <w:jc w:val="left"/>
              <w:rPr>
                <w:rFonts w:ascii="Palatino Linotype" w:hAnsi="Palatino Linotype" w:cs="Adobe Devanagari"/>
                <w:szCs w:val="24"/>
              </w:rPr>
            </w:pPr>
          </w:p>
          <w:p w14:paraId="57AC8516" w14:textId="77777777" w:rsidR="00DA5629" w:rsidRPr="00A903FF" w:rsidRDefault="00DA5629" w:rsidP="00B4788C">
            <w:pPr>
              <w:spacing w:line="240" w:lineRule="auto"/>
              <w:jc w:val="left"/>
              <w:rPr>
                <w:rFonts w:ascii="Palatino Linotype" w:hAnsi="Palatino Linotype" w:cs="Adobe Devanagari"/>
                <w:szCs w:val="24"/>
              </w:rPr>
            </w:pPr>
          </w:p>
          <w:p w14:paraId="107A8286" w14:textId="77777777" w:rsidR="00DA5629" w:rsidRPr="00A903FF" w:rsidRDefault="00DA5629" w:rsidP="00B4788C">
            <w:pPr>
              <w:spacing w:line="240" w:lineRule="auto"/>
              <w:jc w:val="left"/>
              <w:rPr>
                <w:rFonts w:ascii="Palatino Linotype" w:hAnsi="Palatino Linotype" w:cs="Adobe Devanagari"/>
                <w:szCs w:val="24"/>
              </w:rPr>
            </w:pPr>
          </w:p>
          <w:p w14:paraId="46EE06E0" w14:textId="77777777" w:rsidR="00DA5629" w:rsidRPr="00A903FF" w:rsidRDefault="00DA5629" w:rsidP="00B4788C">
            <w:pPr>
              <w:spacing w:line="240" w:lineRule="auto"/>
              <w:jc w:val="left"/>
              <w:rPr>
                <w:rFonts w:ascii="Palatino Linotype" w:hAnsi="Palatino Linotype" w:cs="Adobe Devanagari"/>
                <w:szCs w:val="24"/>
              </w:rPr>
            </w:pPr>
            <w:r w:rsidRPr="00A903FF">
              <w:rPr>
                <w:rFonts w:ascii="Palatino Linotype" w:hAnsi="Palatino Linotype" w:cs="Adobe Devanagari"/>
                <w:szCs w:val="24"/>
              </w:rPr>
              <w:t xml:space="preserve"> COURT USE ONLY </w:t>
            </w:r>
          </w:p>
        </w:tc>
      </w:tr>
      <w:tr w:rsidR="00DA5629" w:rsidRPr="00A903FF" w14:paraId="65B10CB4" w14:textId="77777777">
        <w:trPr>
          <w:cantSplit/>
        </w:trPr>
        <w:tc>
          <w:tcPr>
            <w:tcW w:w="5760" w:type="dxa"/>
          </w:tcPr>
          <w:p w14:paraId="3034565C" w14:textId="77777777" w:rsidR="00342403" w:rsidRPr="00A903FF" w:rsidRDefault="00342403" w:rsidP="00B4788C">
            <w:pPr>
              <w:spacing w:line="240" w:lineRule="auto"/>
              <w:jc w:val="left"/>
              <w:rPr>
                <w:rFonts w:ascii="Palatino Linotype" w:hAnsi="Palatino Linotype" w:cs="Adobe Devanagari"/>
                <w:b/>
                <w:szCs w:val="24"/>
              </w:rPr>
            </w:pPr>
          </w:p>
          <w:p w14:paraId="4577D564" w14:textId="451776C6" w:rsidR="00DA5629" w:rsidRPr="00A903FF" w:rsidRDefault="00DA5629" w:rsidP="00B4788C">
            <w:pPr>
              <w:spacing w:line="240" w:lineRule="auto"/>
              <w:jc w:val="left"/>
              <w:rPr>
                <w:rFonts w:ascii="Palatino Linotype" w:hAnsi="Palatino Linotype" w:cs="Adobe Devanagari"/>
                <w:b/>
                <w:szCs w:val="24"/>
              </w:rPr>
            </w:pPr>
            <w:r w:rsidRPr="00A903FF">
              <w:rPr>
                <w:rFonts w:ascii="Palatino Linotype" w:hAnsi="Palatino Linotype" w:cs="Adobe Devanagari"/>
                <w:b/>
                <w:szCs w:val="24"/>
              </w:rPr>
              <w:t>THE PEOPLE OF THE STATE OF COLORADO,</w:t>
            </w:r>
          </w:p>
          <w:p w14:paraId="21424328" w14:textId="77777777" w:rsidR="00DA5629" w:rsidRPr="00A903FF" w:rsidRDefault="00DA5629" w:rsidP="00B4788C">
            <w:pPr>
              <w:spacing w:line="240" w:lineRule="auto"/>
              <w:jc w:val="left"/>
              <w:rPr>
                <w:rFonts w:ascii="Palatino Linotype" w:hAnsi="Palatino Linotype" w:cs="Adobe Devanagari"/>
                <w:szCs w:val="24"/>
              </w:rPr>
            </w:pPr>
            <w:r w:rsidRPr="00A903FF">
              <w:rPr>
                <w:rFonts w:ascii="Palatino Linotype" w:hAnsi="Palatino Linotype" w:cs="Adobe Devanagari"/>
                <w:i/>
                <w:iCs/>
                <w:szCs w:val="24"/>
              </w:rPr>
              <w:t>Plaintiff</w:t>
            </w:r>
            <w:r w:rsidRPr="00A903FF">
              <w:rPr>
                <w:rFonts w:ascii="Palatino Linotype" w:hAnsi="Palatino Linotype" w:cs="Adobe Devanagari"/>
                <w:szCs w:val="24"/>
              </w:rPr>
              <w:t>,</w:t>
            </w:r>
          </w:p>
          <w:p w14:paraId="0617299B" w14:textId="77777777" w:rsidR="00DA5629" w:rsidRPr="00A903FF" w:rsidRDefault="00DA5629" w:rsidP="00B4788C">
            <w:pPr>
              <w:spacing w:line="240" w:lineRule="auto"/>
              <w:jc w:val="left"/>
              <w:rPr>
                <w:rFonts w:ascii="Palatino Linotype" w:hAnsi="Palatino Linotype" w:cs="Adobe Devanagari"/>
                <w:szCs w:val="24"/>
              </w:rPr>
            </w:pPr>
          </w:p>
          <w:p w14:paraId="41A3CB24" w14:textId="77777777" w:rsidR="00DA5629" w:rsidRPr="00A903FF" w:rsidRDefault="00DA5629" w:rsidP="00B4788C">
            <w:pPr>
              <w:spacing w:line="240" w:lineRule="auto"/>
              <w:jc w:val="left"/>
              <w:rPr>
                <w:rFonts w:ascii="Palatino Linotype" w:hAnsi="Palatino Linotype" w:cs="Adobe Devanagari"/>
                <w:szCs w:val="24"/>
              </w:rPr>
            </w:pPr>
            <w:r w:rsidRPr="00A903FF">
              <w:rPr>
                <w:rFonts w:ascii="Palatino Linotype" w:hAnsi="Palatino Linotype" w:cs="Adobe Devanagari"/>
                <w:szCs w:val="24"/>
              </w:rPr>
              <w:t>v.</w:t>
            </w:r>
          </w:p>
          <w:p w14:paraId="43B507E2" w14:textId="77777777" w:rsidR="00DA5629" w:rsidRPr="00A903FF" w:rsidRDefault="00DA5629" w:rsidP="00B4788C">
            <w:pPr>
              <w:spacing w:line="240" w:lineRule="auto"/>
              <w:jc w:val="left"/>
              <w:rPr>
                <w:rFonts w:ascii="Palatino Linotype" w:hAnsi="Palatino Linotype" w:cs="Adobe Devanagari"/>
                <w:szCs w:val="24"/>
              </w:rPr>
            </w:pPr>
          </w:p>
          <w:p w14:paraId="0A5E4920" w14:textId="53517C5B" w:rsidR="00DA5629" w:rsidRPr="00A903FF" w:rsidRDefault="0062759B" w:rsidP="0062759B">
            <w:pPr>
              <w:spacing w:line="240" w:lineRule="auto"/>
              <w:jc w:val="left"/>
              <w:rPr>
                <w:rFonts w:ascii="Palatino Linotype" w:hAnsi="Palatino Linotype" w:cs="Adobe Devanagari"/>
                <w:i/>
                <w:iCs/>
                <w:szCs w:val="24"/>
              </w:rPr>
            </w:pPr>
            <w:r>
              <w:rPr>
                <w:rFonts w:ascii="Palatino Linotype" w:hAnsi="Palatino Linotype" w:cs="Adobe Devanagari"/>
                <w:b/>
                <w:szCs w:val="24"/>
              </w:rPr>
              <w:t>DEFENDANT</w:t>
            </w:r>
          </w:p>
          <w:p w14:paraId="72506CD7" w14:textId="62E1C563" w:rsidR="00342403" w:rsidRPr="00A903FF" w:rsidRDefault="00342403" w:rsidP="00B4788C">
            <w:pPr>
              <w:spacing w:line="240" w:lineRule="auto"/>
              <w:jc w:val="left"/>
              <w:rPr>
                <w:rFonts w:ascii="Palatino Linotype" w:hAnsi="Palatino Linotype" w:cs="Adobe Devanagari"/>
                <w:i/>
                <w:iCs/>
                <w:szCs w:val="24"/>
              </w:rPr>
            </w:pPr>
          </w:p>
        </w:tc>
        <w:tc>
          <w:tcPr>
            <w:tcW w:w="3600" w:type="dxa"/>
            <w:vMerge/>
          </w:tcPr>
          <w:p w14:paraId="126C7429" w14:textId="77777777" w:rsidR="00DA5629" w:rsidRPr="00A903FF" w:rsidRDefault="00DA5629" w:rsidP="00B4788C">
            <w:pPr>
              <w:spacing w:line="240" w:lineRule="auto"/>
              <w:jc w:val="left"/>
              <w:rPr>
                <w:rFonts w:ascii="Palatino Linotype" w:hAnsi="Palatino Linotype" w:cs="Adobe Devanagari"/>
                <w:szCs w:val="24"/>
              </w:rPr>
            </w:pPr>
          </w:p>
        </w:tc>
      </w:tr>
      <w:tr w:rsidR="00DA5629" w:rsidRPr="00A903FF" w14:paraId="2DC0293F" w14:textId="77777777">
        <w:tc>
          <w:tcPr>
            <w:tcW w:w="5760" w:type="dxa"/>
          </w:tcPr>
          <w:p w14:paraId="65F402A0" w14:textId="7AFD1586" w:rsidR="008715B2" w:rsidRPr="00A903FF" w:rsidRDefault="00342403" w:rsidP="00B4788C">
            <w:pPr>
              <w:spacing w:line="240" w:lineRule="auto"/>
              <w:ind w:left="72" w:hanging="72"/>
              <w:rPr>
                <w:rFonts w:ascii="Palatino Linotype" w:hAnsi="Palatino Linotype" w:cs="Adobe Devanagari"/>
                <w:szCs w:val="24"/>
              </w:rPr>
            </w:pPr>
            <w:r w:rsidRPr="00A903FF">
              <w:rPr>
                <w:rFonts w:ascii="Palatino Linotype" w:hAnsi="Palatino Linotype" w:cs="Adobe Devanagari"/>
                <w:szCs w:val="24"/>
              </w:rPr>
              <w:t>Allen Chaney</w:t>
            </w:r>
            <w:r w:rsidR="008715B2" w:rsidRPr="00A903FF">
              <w:rPr>
                <w:rFonts w:ascii="Palatino Linotype" w:hAnsi="Palatino Linotype" w:cs="Adobe Devanagari"/>
                <w:szCs w:val="24"/>
              </w:rPr>
              <w:t>, No. 4</w:t>
            </w:r>
            <w:r w:rsidR="00084EA7" w:rsidRPr="00A903FF">
              <w:rPr>
                <w:rFonts w:ascii="Palatino Linotype" w:hAnsi="Palatino Linotype" w:cs="Adobe Devanagari"/>
                <w:szCs w:val="24"/>
              </w:rPr>
              <w:t>7988</w:t>
            </w:r>
          </w:p>
          <w:p w14:paraId="5D15ADA8" w14:textId="7B1284D6" w:rsidR="008715B2" w:rsidRPr="00A903FF" w:rsidRDefault="00342403" w:rsidP="00B4788C">
            <w:pPr>
              <w:spacing w:line="240" w:lineRule="auto"/>
              <w:ind w:left="72" w:hanging="72"/>
              <w:rPr>
                <w:rFonts w:ascii="Palatino Linotype" w:hAnsi="Palatino Linotype" w:cs="Adobe Devanagari"/>
                <w:szCs w:val="24"/>
              </w:rPr>
            </w:pPr>
            <w:r w:rsidRPr="00A903FF">
              <w:rPr>
                <w:rFonts w:ascii="Palatino Linotype" w:hAnsi="Palatino Linotype" w:cs="Adobe Devanagari"/>
                <w:szCs w:val="24"/>
              </w:rPr>
              <w:t>(</w:t>
            </w:r>
            <w:r w:rsidRPr="00A903FF">
              <w:rPr>
                <w:rFonts w:ascii="Palatino Linotype" w:hAnsi="Palatino Linotype" w:cs="Adobe Devanagari"/>
                <w:i/>
                <w:iCs/>
                <w:szCs w:val="24"/>
              </w:rPr>
              <w:t>As Alternate Defense Counsel</w:t>
            </w:r>
            <w:r w:rsidRPr="00A903FF">
              <w:rPr>
                <w:rFonts w:ascii="Palatino Linotype" w:hAnsi="Palatino Linotype" w:cs="Adobe Devanagari"/>
                <w:szCs w:val="24"/>
              </w:rPr>
              <w:t>)</w:t>
            </w:r>
          </w:p>
          <w:p w14:paraId="23B3F7B3" w14:textId="6E7ED856" w:rsidR="008715B2" w:rsidRPr="00A903FF" w:rsidRDefault="00342403" w:rsidP="00B4788C">
            <w:pPr>
              <w:spacing w:line="240" w:lineRule="auto"/>
              <w:ind w:left="72" w:hanging="72"/>
              <w:rPr>
                <w:rFonts w:ascii="Palatino Linotype" w:hAnsi="Palatino Linotype" w:cs="Adobe Devanagari"/>
                <w:szCs w:val="24"/>
              </w:rPr>
            </w:pPr>
            <w:r w:rsidRPr="00A903FF">
              <w:rPr>
                <w:rFonts w:ascii="Palatino Linotype" w:hAnsi="Palatino Linotype" w:cs="Adobe Devanagari"/>
                <w:szCs w:val="24"/>
              </w:rPr>
              <w:t>Chaney Legal Services, LLC</w:t>
            </w:r>
          </w:p>
          <w:p w14:paraId="58BD27F4" w14:textId="579BCF7C" w:rsidR="00342403" w:rsidRPr="00A903FF" w:rsidRDefault="008715B2" w:rsidP="00B4788C">
            <w:pPr>
              <w:spacing w:line="240" w:lineRule="auto"/>
              <w:ind w:left="72" w:hanging="72"/>
              <w:rPr>
                <w:rFonts w:ascii="Palatino Linotype" w:hAnsi="Palatino Linotype" w:cs="Adobe Devanagari"/>
                <w:szCs w:val="24"/>
              </w:rPr>
            </w:pPr>
            <w:r w:rsidRPr="00A903FF">
              <w:rPr>
                <w:rFonts w:ascii="Palatino Linotype" w:hAnsi="Palatino Linotype" w:cs="Adobe Devanagari"/>
                <w:szCs w:val="24"/>
              </w:rPr>
              <w:t>47</w:t>
            </w:r>
            <w:r w:rsidR="00342403" w:rsidRPr="00A903FF">
              <w:rPr>
                <w:rFonts w:ascii="Palatino Linotype" w:hAnsi="Palatino Linotype" w:cs="Adobe Devanagari"/>
                <w:szCs w:val="24"/>
              </w:rPr>
              <w:t>5 W. 12</w:t>
            </w:r>
            <w:r w:rsidR="00342403" w:rsidRPr="00A903FF">
              <w:rPr>
                <w:rFonts w:ascii="Palatino Linotype" w:hAnsi="Palatino Linotype" w:cs="Adobe Devanagari"/>
                <w:szCs w:val="24"/>
                <w:vertAlign w:val="superscript"/>
              </w:rPr>
              <w:t>th</w:t>
            </w:r>
            <w:r w:rsidR="00342403" w:rsidRPr="00A903FF">
              <w:rPr>
                <w:rFonts w:ascii="Palatino Linotype" w:hAnsi="Palatino Linotype" w:cs="Adobe Devanagari"/>
                <w:szCs w:val="24"/>
              </w:rPr>
              <w:t xml:space="preserve"> Street – Suite D</w:t>
            </w:r>
            <w:r w:rsidRPr="00A903FF">
              <w:rPr>
                <w:rFonts w:ascii="Palatino Linotype" w:hAnsi="Palatino Linotype" w:cs="Adobe Devanagari"/>
                <w:szCs w:val="24"/>
              </w:rPr>
              <w:t xml:space="preserve"> </w:t>
            </w:r>
          </w:p>
          <w:p w14:paraId="4A32568F" w14:textId="494C47E0" w:rsidR="008715B2" w:rsidRPr="00A903FF" w:rsidRDefault="00342403" w:rsidP="00B4788C">
            <w:pPr>
              <w:spacing w:line="240" w:lineRule="auto"/>
              <w:ind w:left="72" w:hanging="72"/>
              <w:rPr>
                <w:rFonts w:ascii="Palatino Linotype" w:hAnsi="Palatino Linotype" w:cs="Adobe Devanagari"/>
                <w:szCs w:val="24"/>
              </w:rPr>
            </w:pPr>
            <w:r w:rsidRPr="00A903FF">
              <w:rPr>
                <w:rFonts w:ascii="Palatino Linotype" w:hAnsi="Palatino Linotype" w:cs="Adobe Devanagari"/>
                <w:szCs w:val="24"/>
              </w:rPr>
              <w:t>Denver</w:t>
            </w:r>
            <w:r w:rsidR="008715B2" w:rsidRPr="00A903FF">
              <w:rPr>
                <w:rFonts w:ascii="Palatino Linotype" w:hAnsi="Palatino Linotype" w:cs="Adobe Devanagari"/>
                <w:szCs w:val="24"/>
              </w:rPr>
              <w:t>, CO  80</w:t>
            </w:r>
            <w:r w:rsidRPr="00A903FF">
              <w:rPr>
                <w:rFonts w:ascii="Palatino Linotype" w:hAnsi="Palatino Linotype" w:cs="Adobe Devanagari"/>
                <w:szCs w:val="24"/>
              </w:rPr>
              <w:t>204</w:t>
            </w:r>
          </w:p>
          <w:p w14:paraId="082F7F33" w14:textId="6D203AA3" w:rsidR="008715B2" w:rsidRPr="00A903FF" w:rsidRDefault="008715B2" w:rsidP="00B4788C">
            <w:pPr>
              <w:spacing w:line="240" w:lineRule="auto"/>
              <w:ind w:left="72" w:hanging="72"/>
              <w:rPr>
                <w:rFonts w:ascii="Palatino Linotype" w:hAnsi="Palatino Linotype" w:cs="Adobe Devanagari"/>
                <w:szCs w:val="24"/>
              </w:rPr>
            </w:pPr>
            <w:r w:rsidRPr="00A903FF">
              <w:rPr>
                <w:rFonts w:ascii="Palatino Linotype" w:hAnsi="Palatino Linotype" w:cs="Adobe Devanagari"/>
                <w:szCs w:val="24"/>
              </w:rPr>
              <w:t>Phone: (</w:t>
            </w:r>
            <w:r w:rsidR="00342403" w:rsidRPr="00A903FF">
              <w:rPr>
                <w:rFonts w:ascii="Palatino Linotype" w:hAnsi="Palatino Linotype" w:cs="Adobe Devanagari"/>
                <w:szCs w:val="24"/>
              </w:rPr>
              <w:t>720) 634-5493</w:t>
            </w:r>
          </w:p>
          <w:p w14:paraId="212F7370" w14:textId="274050F2" w:rsidR="00DA5629" w:rsidRPr="00A903FF" w:rsidRDefault="008715B2" w:rsidP="00B4788C">
            <w:pPr>
              <w:spacing w:line="240" w:lineRule="auto"/>
              <w:jc w:val="left"/>
              <w:rPr>
                <w:rFonts w:ascii="Palatino Linotype" w:hAnsi="Palatino Linotype" w:cs="Adobe Devanagari"/>
                <w:szCs w:val="24"/>
              </w:rPr>
            </w:pPr>
            <w:r w:rsidRPr="00A903FF">
              <w:rPr>
                <w:rFonts w:ascii="Palatino Linotype" w:hAnsi="Palatino Linotype" w:cs="Adobe Devanagari"/>
                <w:szCs w:val="24"/>
              </w:rPr>
              <w:t xml:space="preserve">E-mail: </w:t>
            </w:r>
            <w:r w:rsidR="00342403" w:rsidRPr="00A903FF">
              <w:rPr>
                <w:rFonts w:ascii="Palatino Linotype" w:hAnsi="Palatino Linotype" w:cs="Adobe Devanagari"/>
                <w:szCs w:val="24"/>
              </w:rPr>
              <w:t>allen@chaneylegalservices.com</w:t>
            </w:r>
          </w:p>
        </w:tc>
        <w:tc>
          <w:tcPr>
            <w:tcW w:w="3600" w:type="dxa"/>
          </w:tcPr>
          <w:p w14:paraId="346C5419" w14:textId="781C8AFE" w:rsidR="00DA5629" w:rsidRPr="00A903FF" w:rsidRDefault="00DA5629" w:rsidP="00B4788C">
            <w:pPr>
              <w:spacing w:line="240" w:lineRule="auto"/>
              <w:jc w:val="left"/>
              <w:rPr>
                <w:rFonts w:ascii="Palatino Linotype" w:hAnsi="Palatino Linotype" w:cs="Adobe Devanagari"/>
                <w:szCs w:val="24"/>
              </w:rPr>
            </w:pPr>
            <w:r w:rsidRPr="00A903FF">
              <w:rPr>
                <w:rFonts w:ascii="Palatino Linotype" w:hAnsi="Palatino Linotype" w:cs="Adobe Devanagari"/>
                <w:szCs w:val="24"/>
              </w:rPr>
              <w:t xml:space="preserve">Case number:  </w:t>
            </w:r>
            <w:r w:rsidR="000F4C0A" w:rsidRPr="00A903FF">
              <w:rPr>
                <w:rFonts w:ascii="Palatino Linotype" w:hAnsi="Palatino Linotype" w:cs="Adobe Devanagari"/>
                <w:szCs w:val="24"/>
              </w:rPr>
              <w:t>18CR</w:t>
            </w:r>
            <w:r w:rsidR="00084EA7" w:rsidRPr="00A903FF">
              <w:rPr>
                <w:rFonts w:ascii="Palatino Linotype" w:hAnsi="Palatino Linotype" w:cs="Adobe Devanagari"/>
                <w:szCs w:val="24"/>
              </w:rPr>
              <w:br/>
            </w:r>
            <w:r w:rsidR="00084EA7" w:rsidRPr="00A903FF">
              <w:rPr>
                <w:rFonts w:ascii="Palatino Linotype" w:hAnsi="Palatino Linotype" w:cs="Adobe Devanagari"/>
                <w:szCs w:val="24"/>
              </w:rPr>
              <w:br/>
            </w:r>
          </w:p>
          <w:p w14:paraId="3AE316B4" w14:textId="77777777" w:rsidR="00084EA7" w:rsidRPr="00A903FF" w:rsidRDefault="00084EA7" w:rsidP="00B4788C">
            <w:pPr>
              <w:spacing w:line="240" w:lineRule="auto"/>
              <w:jc w:val="left"/>
              <w:rPr>
                <w:rFonts w:ascii="Palatino Linotype" w:hAnsi="Palatino Linotype" w:cs="Adobe Devanagari"/>
                <w:szCs w:val="24"/>
              </w:rPr>
            </w:pPr>
          </w:p>
          <w:p w14:paraId="34EAC624" w14:textId="607EFF2A" w:rsidR="00084EA7" w:rsidRPr="00A903FF" w:rsidRDefault="00084EA7" w:rsidP="00B4788C">
            <w:pPr>
              <w:spacing w:line="240" w:lineRule="auto"/>
              <w:jc w:val="left"/>
              <w:rPr>
                <w:rFonts w:ascii="Palatino Linotype" w:hAnsi="Palatino Linotype" w:cs="Adobe Devanagari"/>
                <w:szCs w:val="24"/>
              </w:rPr>
            </w:pPr>
            <w:r w:rsidRPr="00A903FF">
              <w:rPr>
                <w:rFonts w:ascii="Palatino Linotype" w:hAnsi="Palatino Linotype" w:cs="Adobe Devanagari"/>
                <w:szCs w:val="24"/>
              </w:rPr>
              <w:t>Division</w:t>
            </w:r>
            <w:r w:rsidR="00A278AD" w:rsidRPr="00A903FF">
              <w:rPr>
                <w:rFonts w:ascii="Palatino Linotype" w:hAnsi="Palatino Linotype" w:cs="Adobe Devanagari"/>
                <w:szCs w:val="24"/>
              </w:rPr>
              <w:t xml:space="preserve">: </w:t>
            </w:r>
            <w:r w:rsidR="000F4C0A" w:rsidRPr="00A903FF">
              <w:rPr>
                <w:rFonts w:ascii="Palatino Linotype" w:hAnsi="Palatino Linotype" w:cs="Adobe Devanagari"/>
                <w:szCs w:val="24"/>
              </w:rPr>
              <w:t>3A</w:t>
            </w:r>
          </w:p>
        </w:tc>
      </w:tr>
      <w:tr w:rsidR="00DA5629" w:rsidRPr="00A903FF" w14:paraId="22624E7A" w14:textId="77777777">
        <w:trPr>
          <w:cantSplit/>
        </w:trPr>
        <w:tc>
          <w:tcPr>
            <w:tcW w:w="9360" w:type="dxa"/>
            <w:gridSpan w:val="2"/>
          </w:tcPr>
          <w:p w14:paraId="3FFB2B61" w14:textId="77777777" w:rsidR="00DA5629" w:rsidRPr="00A903FF" w:rsidRDefault="00DA5629" w:rsidP="00B4788C">
            <w:pPr>
              <w:spacing w:line="240" w:lineRule="auto"/>
              <w:jc w:val="left"/>
              <w:rPr>
                <w:rFonts w:ascii="Palatino Linotype" w:hAnsi="Palatino Linotype" w:cs="Adobe Devanagari"/>
                <w:b/>
                <w:szCs w:val="24"/>
              </w:rPr>
            </w:pPr>
          </w:p>
          <w:p w14:paraId="4F6A2DEA" w14:textId="6913F79F" w:rsidR="002038D7" w:rsidRDefault="00FA3944" w:rsidP="002038D7">
            <w:pPr>
              <w:spacing w:line="240" w:lineRule="auto"/>
              <w:jc w:val="center"/>
              <w:rPr>
                <w:rFonts w:ascii="Palatino Linotype" w:hAnsi="Palatino Linotype" w:cs="Adobe Devanagari"/>
                <w:b/>
                <w:szCs w:val="24"/>
              </w:rPr>
            </w:pPr>
            <w:r>
              <w:rPr>
                <w:rFonts w:ascii="Palatino Linotype" w:hAnsi="Palatino Linotype" w:cs="Adobe Devanagari"/>
                <w:b/>
                <w:szCs w:val="24"/>
              </w:rPr>
              <w:t>MEMORANDUM OF LAW</w:t>
            </w:r>
            <w:r w:rsidR="00EB7629">
              <w:rPr>
                <w:rFonts w:ascii="Palatino Linotype" w:hAnsi="Palatino Linotype" w:cs="Adobe Devanagari"/>
                <w:b/>
                <w:szCs w:val="24"/>
              </w:rPr>
              <w:t>:</w:t>
            </w:r>
          </w:p>
          <w:p w14:paraId="2E1F3264" w14:textId="7EE317C6" w:rsidR="00FA3944" w:rsidRPr="00A903FF" w:rsidRDefault="00FA3944" w:rsidP="002038D7">
            <w:pPr>
              <w:spacing w:line="240" w:lineRule="auto"/>
              <w:jc w:val="center"/>
              <w:rPr>
                <w:rFonts w:ascii="Palatino Linotype" w:hAnsi="Palatino Linotype" w:cs="Adobe Devanagari"/>
                <w:b/>
                <w:szCs w:val="24"/>
              </w:rPr>
            </w:pPr>
            <w:r>
              <w:rPr>
                <w:rFonts w:ascii="Palatino Linotype" w:hAnsi="Palatino Linotype" w:cs="Adobe Devanagari"/>
                <w:b/>
                <w:szCs w:val="24"/>
              </w:rPr>
              <w:t>EFFECT OF</w:t>
            </w:r>
            <w:r w:rsidR="00EB7629">
              <w:rPr>
                <w:rFonts w:ascii="Palatino Linotype" w:hAnsi="Palatino Linotype" w:cs="Adobe Devanagari"/>
                <w:b/>
                <w:szCs w:val="24"/>
              </w:rPr>
              <w:t xml:space="preserve"> AN</w:t>
            </w:r>
            <w:r>
              <w:rPr>
                <w:rFonts w:ascii="Palatino Linotype" w:hAnsi="Palatino Linotype" w:cs="Adobe Devanagari"/>
                <w:b/>
                <w:szCs w:val="24"/>
              </w:rPr>
              <w:t xml:space="preserve"> ILLEGAL SENTENCE</w:t>
            </w:r>
          </w:p>
          <w:p w14:paraId="461B5A41" w14:textId="415E6999" w:rsidR="002038D7" w:rsidRPr="00A903FF" w:rsidRDefault="002038D7" w:rsidP="002038D7">
            <w:pPr>
              <w:spacing w:line="240" w:lineRule="auto"/>
              <w:jc w:val="center"/>
              <w:rPr>
                <w:rFonts w:ascii="Palatino Linotype" w:hAnsi="Palatino Linotype" w:cs="Adobe Devanagari"/>
                <w:i/>
                <w:iCs/>
                <w:szCs w:val="24"/>
              </w:rPr>
            </w:pPr>
          </w:p>
        </w:tc>
      </w:tr>
    </w:tbl>
    <w:p w14:paraId="30695026" w14:textId="77777777" w:rsidR="009C6BD1" w:rsidRPr="00A903FF" w:rsidRDefault="009C6BD1" w:rsidP="00B4788C">
      <w:pPr>
        <w:pStyle w:val="BodyText"/>
        <w:spacing w:line="240" w:lineRule="auto"/>
        <w:rPr>
          <w:rFonts w:ascii="Palatino Linotype" w:hAnsi="Palatino Linotype" w:cs="Adobe Devanagari"/>
          <w:szCs w:val="24"/>
        </w:rPr>
      </w:pPr>
    </w:p>
    <w:p w14:paraId="31A07205" w14:textId="164780C8" w:rsidR="006B26FA" w:rsidRDefault="006B26FA" w:rsidP="006B26FA">
      <w:pPr>
        <w:spacing w:line="480" w:lineRule="auto"/>
        <w:jc w:val="left"/>
        <w:rPr>
          <w:rFonts w:ascii="Palatino Linotype" w:hAnsi="Palatino Linotype" w:cs="Adobe Devanagari"/>
          <w:szCs w:val="24"/>
        </w:rPr>
      </w:pPr>
      <w:r w:rsidRPr="00A903FF">
        <w:rPr>
          <w:rFonts w:ascii="Palatino Linotype" w:hAnsi="Palatino Linotype" w:cs="Adobe Devanagari"/>
          <w:szCs w:val="24"/>
        </w:rPr>
        <w:tab/>
      </w:r>
      <w:r w:rsidR="0062759B">
        <w:rPr>
          <w:rFonts w:ascii="Palatino Linotype" w:hAnsi="Palatino Linotype" w:cs="Adobe Devanagari"/>
          <w:szCs w:val="24"/>
        </w:rPr>
        <w:t>DEFENDANT</w:t>
      </w:r>
      <w:r w:rsidR="00FA3944">
        <w:rPr>
          <w:rFonts w:ascii="Palatino Linotype" w:hAnsi="Palatino Linotype" w:cs="Adobe Devanagari"/>
          <w:szCs w:val="24"/>
        </w:rPr>
        <w:t xml:space="preserve">, by and through undersigned counsel, respectfully offers the following </w:t>
      </w:r>
      <w:r w:rsidR="0062759B">
        <w:rPr>
          <w:rFonts w:ascii="Palatino Linotype" w:hAnsi="Palatino Linotype" w:cs="Adobe Devanagari"/>
          <w:szCs w:val="24"/>
        </w:rPr>
        <w:t>M</w:t>
      </w:r>
      <w:r w:rsidR="00FA3944">
        <w:rPr>
          <w:rFonts w:ascii="Palatino Linotype" w:hAnsi="Palatino Linotype" w:cs="Adobe Devanagari"/>
          <w:szCs w:val="24"/>
        </w:rPr>
        <w:t xml:space="preserve">emorandum </w:t>
      </w:r>
      <w:r w:rsidR="00EB7629">
        <w:rPr>
          <w:rFonts w:ascii="Palatino Linotype" w:hAnsi="Palatino Linotype" w:cs="Adobe Devanagari"/>
          <w:szCs w:val="24"/>
        </w:rPr>
        <w:t xml:space="preserve">of </w:t>
      </w:r>
      <w:r w:rsidR="0062759B">
        <w:rPr>
          <w:rFonts w:ascii="Palatino Linotype" w:hAnsi="Palatino Linotype" w:cs="Adobe Devanagari"/>
          <w:szCs w:val="24"/>
        </w:rPr>
        <w:t>Law in support of resentencing:</w:t>
      </w:r>
    </w:p>
    <w:p w14:paraId="4FC89445" w14:textId="4E35B46B" w:rsidR="003E4256" w:rsidRPr="003E4256" w:rsidRDefault="003E4256" w:rsidP="003E4256">
      <w:pPr>
        <w:spacing w:line="480" w:lineRule="auto"/>
        <w:jc w:val="center"/>
        <w:rPr>
          <w:rFonts w:ascii="Palatino Linotype" w:hAnsi="Palatino Linotype" w:cs="Adobe Devanagari"/>
          <w:b/>
          <w:bCs/>
          <w:szCs w:val="24"/>
        </w:rPr>
      </w:pPr>
      <w:r>
        <w:rPr>
          <w:rFonts w:ascii="Palatino Linotype" w:hAnsi="Palatino Linotype" w:cs="Adobe Devanagari"/>
          <w:b/>
          <w:bCs/>
          <w:szCs w:val="24"/>
        </w:rPr>
        <w:t>PROCEDURAL HISTORY</w:t>
      </w:r>
    </w:p>
    <w:p w14:paraId="07B04EA6" w14:textId="36B34A40" w:rsidR="003E4256" w:rsidRPr="003E4256" w:rsidRDefault="003E4256" w:rsidP="003E4256">
      <w:pPr>
        <w:spacing w:line="480" w:lineRule="auto"/>
        <w:ind w:firstLine="720"/>
        <w:jc w:val="left"/>
        <w:rPr>
          <w:rFonts w:ascii="Palatino Linotype" w:hAnsi="Palatino Linotype" w:cs="Adobe Devanagari"/>
          <w:szCs w:val="24"/>
        </w:rPr>
      </w:pPr>
      <w:r>
        <w:rPr>
          <w:rFonts w:ascii="Palatino Linotype" w:hAnsi="Palatino Linotype" w:cs="Adobe Devanagari"/>
          <w:szCs w:val="24"/>
        </w:rPr>
        <w:t xml:space="preserve">Each of these cases was resolved by a guilty plea that contemplated the imposition of a sentence to prison on one count, followed by a consecutive term of probation on another. In each case, the sentencing court followed the agreement of the parties and imposed probation consecutive to prison in the same case. </w:t>
      </w:r>
    </w:p>
    <w:p w14:paraId="5B35648A" w14:textId="2DBA6ACC" w:rsidR="003E4256" w:rsidRDefault="003E4256" w:rsidP="003E4256">
      <w:pPr>
        <w:spacing w:line="480" w:lineRule="auto"/>
        <w:ind w:firstLine="720"/>
        <w:jc w:val="left"/>
        <w:rPr>
          <w:rFonts w:ascii="Palatino Linotype" w:hAnsi="Palatino Linotype" w:cs="Adobe Devanagari"/>
          <w:szCs w:val="24"/>
        </w:rPr>
      </w:pPr>
      <w:r>
        <w:rPr>
          <w:rFonts w:ascii="Palatino Linotype" w:hAnsi="Palatino Linotype" w:cs="Adobe Devanagari"/>
          <w:szCs w:val="24"/>
        </w:rPr>
        <w:lastRenderedPageBreak/>
        <w:t>In 2019 the Colorado Supreme Court ruled i</w:t>
      </w:r>
      <w:r w:rsidRPr="00A903FF">
        <w:rPr>
          <w:rFonts w:ascii="Palatino Linotype" w:hAnsi="Palatino Linotype" w:cs="Adobe Devanagari"/>
          <w:szCs w:val="24"/>
        </w:rPr>
        <w:t xml:space="preserve">n </w:t>
      </w:r>
      <w:r w:rsidRPr="00A903FF">
        <w:rPr>
          <w:rFonts w:ascii="Palatino Linotype" w:hAnsi="Palatino Linotype" w:cs="Adobe Devanagari"/>
          <w:i/>
          <w:iCs/>
          <w:szCs w:val="24"/>
        </w:rPr>
        <w:t>Allman v. People</w:t>
      </w:r>
      <w:r w:rsidRPr="00A903FF">
        <w:rPr>
          <w:rFonts w:ascii="Palatino Linotype" w:hAnsi="Palatino Linotype" w:cs="Adobe Devanagari"/>
          <w:szCs w:val="24"/>
        </w:rPr>
        <w:t xml:space="preserve"> that “when a court sentences a defendant for multiple offenses in the same case, it may not impose imprisonment for some offenses and probation for others.” 2019 CO 78, ¶28, 451 P.3d 826</w:t>
      </w:r>
      <w:r>
        <w:rPr>
          <w:rFonts w:ascii="Palatino Linotype" w:hAnsi="Palatino Linotype" w:cs="Adobe Devanagari"/>
          <w:szCs w:val="24"/>
        </w:rPr>
        <w:t xml:space="preserve">. In light of </w:t>
      </w:r>
      <w:r>
        <w:rPr>
          <w:rFonts w:ascii="Palatino Linotype" w:hAnsi="Palatino Linotype" w:cs="Adobe Devanagari"/>
          <w:i/>
          <w:iCs/>
          <w:szCs w:val="24"/>
        </w:rPr>
        <w:t>Allman</w:t>
      </w:r>
      <w:r>
        <w:rPr>
          <w:rFonts w:ascii="Palatino Linotype" w:hAnsi="Palatino Linotype" w:cs="Adobe Devanagari"/>
          <w:szCs w:val="24"/>
        </w:rPr>
        <w:t xml:space="preserve">, this Court reopened each of these cases under Colo. Crim. P. 35(a) to consider whether the sentences are illegal. Now that the Court has determined that </w:t>
      </w:r>
      <w:r>
        <w:rPr>
          <w:rFonts w:ascii="Palatino Linotype" w:hAnsi="Palatino Linotype" w:cs="Adobe Devanagari"/>
          <w:i/>
          <w:iCs/>
          <w:szCs w:val="24"/>
        </w:rPr>
        <w:t xml:space="preserve">Allman </w:t>
      </w:r>
      <w:r>
        <w:rPr>
          <w:rFonts w:ascii="Palatino Linotype" w:hAnsi="Palatino Linotype" w:cs="Adobe Devanagari"/>
          <w:szCs w:val="24"/>
        </w:rPr>
        <w:t>applies retroactively and renders each sentence illegal, the Court requested briefing on what should happen next, and</w:t>
      </w:r>
      <w:r w:rsidR="00020D5A">
        <w:rPr>
          <w:rFonts w:ascii="Palatino Linotype" w:hAnsi="Palatino Linotype" w:cs="Adobe Devanagari"/>
          <w:szCs w:val="24"/>
        </w:rPr>
        <w:t>,</w:t>
      </w:r>
      <w:r>
        <w:rPr>
          <w:rFonts w:ascii="Palatino Linotype" w:hAnsi="Palatino Linotype" w:cs="Adobe Devanagari"/>
          <w:szCs w:val="24"/>
        </w:rPr>
        <w:t xml:space="preserve"> more specifically, whether the Court is </w:t>
      </w:r>
      <w:r w:rsidRPr="00020D5A">
        <w:rPr>
          <w:rFonts w:ascii="Palatino Linotype" w:hAnsi="Palatino Linotype" w:cs="Adobe Devanagari"/>
          <w:i/>
          <w:iCs/>
          <w:szCs w:val="24"/>
        </w:rPr>
        <w:t>required</w:t>
      </w:r>
      <w:r>
        <w:rPr>
          <w:rFonts w:ascii="Palatino Linotype" w:hAnsi="Palatino Linotype" w:cs="Adobe Devanagari"/>
          <w:szCs w:val="24"/>
        </w:rPr>
        <w:t xml:space="preserve"> to vacate </w:t>
      </w:r>
      <w:r w:rsidR="00020D5A">
        <w:rPr>
          <w:rFonts w:ascii="Palatino Linotype" w:hAnsi="Palatino Linotype" w:cs="Adobe Devanagari"/>
          <w:szCs w:val="24"/>
        </w:rPr>
        <w:t>a</w:t>
      </w:r>
      <w:r>
        <w:rPr>
          <w:rFonts w:ascii="Palatino Linotype" w:hAnsi="Palatino Linotype" w:cs="Adobe Devanagari"/>
          <w:szCs w:val="24"/>
        </w:rPr>
        <w:t xml:space="preserve"> guilty plea that contain</w:t>
      </w:r>
      <w:r w:rsidR="00020D5A">
        <w:rPr>
          <w:rFonts w:ascii="Palatino Linotype" w:hAnsi="Palatino Linotype" w:cs="Adobe Devanagari"/>
          <w:szCs w:val="24"/>
        </w:rPr>
        <w:t>ed</w:t>
      </w:r>
      <w:r>
        <w:rPr>
          <w:rFonts w:ascii="Palatino Linotype" w:hAnsi="Palatino Linotype" w:cs="Adobe Devanagari"/>
          <w:szCs w:val="24"/>
        </w:rPr>
        <w:t xml:space="preserve"> a promise to an illegal sentence.</w:t>
      </w:r>
    </w:p>
    <w:p w14:paraId="7ADD7E38" w14:textId="2652BD31" w:rsidR="00FA3944" w:rsidRDefault="00FA3944" w:rsidP="00FA3944">
      <w:pPr>
        <w:spacing w:line="480" w:lineRule="auto"/>
        <w:jc w:val="center"/>
        <w:rPr>
          <w:rFonts w:ascii="Palatino Linotype" w:hAnsi="Palatino Linotype" w:cs="Adobe Devanagari"/>
          <w:b/>
          <w:bCs/>
          <w:szCs w:val="24"/>
        </w:rPr>
      </w:pPr>
      <w:r>
        <w:rPr>
          <w:rFonts w:ascii="Palatino Linotype" w:hAnsi="Palatino Linotype" w:cs="Adobe Devanagari"/>
          <w:b/>
          <w:bCs/>
          <w:szCs w:val="24"/>
        </w:rPr>
        <w:t>ISSUE PRESENTED</w:t>
      </w:r>
    </w:p>
    <w:p w14:paraId="4F30CDE7" w14:textId="3E2F5A7B" w:rsidR="00FA3944" w:rsidRPr="003E4256" w:rsidRDefault="00FA3944" w:rsidP="003E4256">
      <w:pPr>
        <w:spacing w:line="480" w:lineRule="auto"/>
        <w:ind w:firstLine="720"/>
        <w:jc w:val="left"/>
        <w:rPr>
          <w:rFonts w:ascii="Palatino Linotype" w:hAnsi="Palatino Linotype" w:cs="Adobe Devanagari"/>
          <w:i/>
          <w:iCs/>
          <w:szCs w:val="24"/>
        </w:rPr>
      </w:pPr>
      <w:r w:rsidRPr="003E4256">
        <w:rPr>
          <w:rFonts w:ascii="Palatino Linotype" w:hAnsi="Palatino Linotype" w:cs="Adobe Devanagari"/>
          <w:szCs w:val="24"/>
        </w:rPr>
        <w:t xml:space="preserve">Does the Court’s ruling—that the defendant’s probationary sentence is illegal under </w:t>
      </w:r>
      <w:r w:rsidRPr="003E4256">
        <w:rPr>
          <w:rFonts w:ascii="Palatino Linotype" w:hAnsi="Palatino Linotype" w:cs="Adobe Devanagari"/>
          <w:i/>
          <w:iCs/>
          <w:szCs w:val="24"/>
        </w:rPr>
        <w:t>Allman v. People</w:t>
      </w:r>
      <w:r w:rsidRPr="003E4256">
        <w:rPr>
          <w:rFonts w:ascii="Palatino Linotype" w:hAnsi="Palatino Linotype" w:cs="Adobe Devanagari"/>
          <w:szCs w:val="24"/>
        </w:rPr>
        <w:t xml:space="preserve">—require the Court to vacate </w:t>
      </w:r>
      <w:r w:rsidR="00020D5A">
        <w:rPr>
          <w:rFonts w:ascii="Palatino Linotype" w:hAnsi="Palatino Linotype" w:cs="Adobe Devanagari"/>
          <w:szCs w:val="24"/>
        </w:rPr>
        <w:t>each</w:t>
      </w:r>
      <w:r w:rsidRPr="003E4256">
        <w:rPr>
          <w:rFonts w:ascii="Palatino Linotype" w:hAnsi="Palatino Linotype" w:cs="Adobe Devanagari"/>
          <w:szCs w:val="24"/>
        </w:rPr>
        <w:t xml:space="preserve"> defendant’s guilty plea</w:t>
      </w:r>
      <w:r w:rsidR="006103FA" w:rsidRPr="003E4256">
        <w:rPr>
          <w:rFonts w:ascii="Palatino Linotype" w:hAnsi="Palatino Linotype" w:cs="Adobe Devanagari"/>
          <w:szCs w:val="24"/>
        </w:rPr>
        <w:t xml:space="preserve">, even if he is not requesting </w:t>
      </w:r>
      <w:r w:rsidR="003E4256" w:rsidRPr="003E4256">
        <w:rPr>
          <w:rFonts w:ascii="Palatino Linotype" w:hAnsi="Palatino Linotype" w:cs="Adobe Devanagari"/>
          <w:szCs w:val="24"/>
        </w:rPr>
        <w:t>this relief</w:t>
      </w:r>
      <w:r w:rsidRPr="003E4256">
        <w:rPr>
          <w:rFonts w:ascii="Palatino Linotype" w:hAnsi="Palatino Linotype" w:cs="Adobe Devanagari"/>
          <w:szCs w:val="24"/>
        </w:rPr>
        <w:t>?</w:t>
      </w:r>
    </w:p>
    <w:p w14:paraId="4076B603" w14:textId="547301F8" w:rsidR="00FA3944" w:rsidRDefault="00FA3944" w:rsidP="00964C92">
      <w:pPr>
        <w:spacing w:line="480" w:lineRule="auto"/>
        <w:jc w:val="center"/>
        <w:rPr>
          <w:rFonts w:ascii="Palatino Linotype" w:hAnsi="Palatino Linotype" w:cs="Adobe Devanagari"/>
          <w:b/>
          <w:bCs/>
          <w:szCs w:val="24"/>
        </w:rPr>
      </w:pPr>
      <w:r>
        <w:rPr>
          <w:rFonts w:ascii="Palatino Linotype" w:hAnsi="Palatino Linotype" w:cs="Adobe Devanagari"/>
          <w:b/>
          <w:bCs/>
          <w:szCs w:val="24"/>
        </w:rPr>
        <w:t xml:space="preserve">SUMMARY OF </w:t>
      </w:r>
      <w:r w:rsidR="004E1520">
        <w:rPr>
          <w:rFonts w:ascii="Palatino Linotype" w:hAnsi="Palatino Linotype" w:cs="Adobe Devanagari"/>
          <w:b/>
          <w:bCs/>
          <w:szCs w:val="24"/>
        </w:rPr>
        <w:t>ARGUMENT</w:t>
      </w:r>
    </w:p>
    <w:p w14:paraId="524C5EB5" w14:textId="026C6C87" w:rsidR="003E4256" w:rsidRPr="003E4256" w:rsidRDefault="003E4256" w:rsidP="003D30F8">
      <w:pPr>
        <w:spacing w:line="480" w:lineRule="auto"/>
        <w:jc w:val="left"/>
        <w:rPr>
          <w:rFonts w:ascii="Palatino Linotype" w:hAnsi="Palatino Linotype" w:cs="Adobe Devanagari"/>
          <w:szCs w:val="24"/>
        </w:rPr>
      </w:pPr>
      <w:r w:rsidRPr="003E4256">
        <w:rPr>
          <w:rFonts w:ascii="Palatino Linotype" w:hAnsi="Palatino Linotype" w:cs="Adobe Devanagari"/>
          <w:szCs w:val="24"/>
        </w:rPr>
        <w:tab/>
        <w:t xml:space="preserve">The Court is </w:t>
      </w:r>
      <w:r w:rsidRPr="003E4256">
        <w:rPr>
          <w:rFonts w:ascii="Palatino Linotype" w:hAnsi="Palatino Linotype" w:cs="Adobe Devanagari"/>
          <w:b/>
          <w:bCs/>
          <w:szCs w:val="24"/>
        </w:rPr>
        <w:t>not</w:t>
      </w:r>
      <w:r w:rsidRPr="003E4256">
        <w:rPr>
          <w:rFonts w:ascii="Palatino Linotype" w:hAnsi="Palatino Linotype" w:cs="Adobe Devanagari"/>
          <w:szCs w:val="24"/>
        </w:rPr>
        <w:t xml:space="preserve"> </w:t>
      </w:r>
      <w:r w:rsidRPr="00020D5A">
        <w:rPr>
          <w:rFonts w:ascii="Palatino Linotype" w:hAnsi="Palatino Linotype" w:cs="Adobe Devanagari"/>
          <w:b/>
          <w:bCs/>
          <w:szCs w:val="24"/>
        </w:rPr>
        <w:t>required</w:t>
      </w:r>
      <w:r w:rsidRPr="003E4256">
        <w:rPr>
          <w:rFonts w:ascii="Palatino Linotype" w:hAnsi="Palatino Linotype" w:cs="Adobe Devanagari"/>
          <w:szCs w:val="24"/>
        </w:rPr>
        <w:t xml:space="preserve"> to vacate these defendants’ guilty pleas for </w:t>
      </w:r>
      <w:r w:rsidR="00D81E28">
        <w:rPr>
          <w:rFonts w:ascii="Palatino Linotype" w:hAnsi="Palatino Linotype" w:cs="Adobe Devanagari"/>
          <w:szCs w:val="24"/>
        </w:rPr>
        <w:t>three</w:t>
      </w:r>
      <w:r w:rsidRPr="003E4256">
        <w:rPr>
          <w:rFonts w:ascii="Palatino Linotype" w:hAnsi="Palatino Linotype" w:cs="Adobe Devanagari"/>
          <w:szCs w:val="24"/>
        </w:rPr>
        <w:t xml:space="preserve"> reasons. </w:t>
      </w:r>
    </w:p>
    <w:p w14:paraId="683236F8" w14:textId="02A50B41" w:rsidR="003E4256" w:rsidRPr="003E4256" w:rsidRDefault="003E4256" w:rsidP="003E4256">
      <w:pPr>
        <w:spacing w:line="480" w:lineRule="auto"/>
        <w:ind w:firstLine="720"/>
        <w:jc w:val="left"/>
        <w:rPr>
          <w:rFonts w:ascii="Palatino Linotype" w:hAnsi="Palatino Linotype" w:cs="Adobe Devanagari"/>
          <w:b/>
          <w:bCs/>
          <w:szCs w:val="24"/>
        </w:rPr>
      </w:pPr>
      <w:r w:rsidRPr="003E4256">
        <w:rPr>
          <w:rFonts w:ascii="Palatino Linotype" w:hAnsi="Palatino Linotype" w:cs="Adobe Devanagari"/>
          <w:b/>
          <w:bCs/>
          <w:i/>
          <w:iCs/>
          <w:szCs w:val="24"/>
        </w:rPr>
        <w:t>First</w:t>
      </w:r>
      <w:r w:rsidRPr="003E4256">
        <w:rPr>
          <w:rFonts w:ascii="Palatino Linotype" w:hAnsi="Palatino Linotype" w:cs="Adobe Devanagari"/>
          <w:szCs w:val="24"/>
        </w:rPr>
        <w:t xml:space="preserve">, the validity of </w:t>
      </w:r>
      <w:r w:rsidR="002E0659">
        <w:rPr>
          <w:rFonts w:ascii="Palatino Linotype" w:hAnsi="Palatino Linotype" w:cs="Adobe Devanagari"/>
          <w:szCs w:val="24"/>
        </w:rPr>
        <w:t>defendants’</w:t>
      </w:r>
      <w:r w:rsidRPr="003E4256">
        <w:rPr>
          <w:rFonts w:ascii="Palatino Linotype" w:hAnsi="Palatino Linotype" w:cs="Adobe Devanagari"/>
          <w:szCs w:val="24"/>
        </w:rPr>
        <w:t xml:space="preserve"> guilty pleas is not yet before the Court to decide. Rule 35(a) is the only postconviction </w:t>
      </w:r>
      <w:r w:rsidR="002E0659">
        <w:rPr>
          <w:rFonts w:ascii="Palatino Linotype" w:hAnsi="Palatino Linotype" w:cs="Adobe Devanagari"/>
          <w:szCs w:val="24"/>
        </w:rPr>
        <w:t>mechanism</w:t>
      </w:r>
      <w:r w:rsidRPr="003E4256">
        <w:rPr>
          <w:rFonts w:ascii="Palatino Linotype" w:hAnsi="Palatino Linotype" w:cs="Adobe Devanagari"/>
          <w:szCs w:val="24"/>
        </w:rPr>
        <w:t xml:space="preserve"> that the People or the Court may raise on their own, and Rule 35(a) only confers authority to “correct a sentence.” A defendant may challenge the validity of his own guilty plea under </w:t>
      </w:r>
      <w:r w:rsidR="00395E5B">
        <w:rPr>
          <w:rFonts w:ascii="Palatino Linotype" w:hAnsi="Palatino Linotype" w:cs="Adobe Devanagari"/>
          <w:szCs w:val="24"/>
        </w:rPr>
        <w:t>Crim. P.</w:t>
      </w:r>
      <w:r w:rsidRPr="003E4256">
        <w:rPr>
          <w:rFonts w:ascii="Palatino Linotype" w:hAnsi="Palatino Linotype" w:cs="Adobe Devanagari"/>
          <w:szCs w:val="24"/>
        </w:rPr>
        <w:t xml:space="preserve"> 32(d) or 35(c), but the legislature did not make either mechanism available to the People or to </w:t>
      </w:r>
      <w:r w:rsidRPr="003E4256">
        <w:rPr>
          <w:rFonts w:ascii="Palatino Linotype" w:hAnsi="Palatino Linotype" w:cs="Adobe Devanagari"/>
          <w:szCs w:val="24"/>
        </w:rPr>
        <w:lastRenderedPageBreak/>
        <w:t xml:space="preserve">the Court. </w:t>
      </w:r>
      <w:r w:rsidR="002E0659">
        <w:rPr>
          <w:rFonts w:ascii="Palatino Linotype" w:hAnsi="Palatino Linotype" w:cs="Adobe Devanagari"/>
          <w:i/>
          <w:iCs/>
          <w:szCs w:val="24"/>
        </w:rPr>
        <w:t xml:space="preserve">See </w:t>
      </w:r>
      <w:r w:rsidRPr="003E4256">
        <w:rPr>
          <w:rFonts w:ascii="Palatino Linotype" w:hAnsi="Palatino Linotype" w:cs="Adobe Devanagari"/>
          <w:i/>
          <w:iCs/>
          <w:szCs w:val="24"/>
        </w:rPr>
        <w:t>Mazzarelli v. People</w:t>
      </w:r>
      <w:r w:rsidRPr="003E4256">
        <w:rPr>
          <w:rFonts w:ascii="Palatino Linotype" w:hAnsi="Palatino Linotype" w:cs="Adobe Devanagari"/>
          <w:szCs w:val="24"/>
        </w:rPr>
        <w:t xml:space="preserve">, 2019 CO 71 (Holding that the People do not have a right to withdraw from a plea under Rule 32(d)); </w:t>
      </w:r>
      <w:r w:rsidRPr="003E4256">
        <w:rPr>
          <w:rFonts w:ascii="Palatino Linotype" w:hAnsi="Palatino Linotype" w:cs="Adobe Devanagari"/>
          <w:i/>
          <w:iCs/>
          <w:szCs w:val="24"/>
        </w:rPr>
        <w:t>People v. Heredia</w:t>
      </w:r>
      <w:r w:rsidRPr="003E4256">
        <w:rPr>
          <w:rFonts w:ascii="Palatino Linotype" w:hAnsi="Palatino Linotype" w:cs="Adobe Devanagari"/>
          <w:szCs w:val="24"/>
        </w:rPr>
        <w:t>, 122 P.3d 1041 (Colo. App. 2005) (Noting that Rule 35(c), by its own terms, “applies only to defendants.”).</w:t>
      </w:r>
    </w:p>
    <w:p w14:paraId="7D4F88F3" w14:textId="77B37487" w:rsidR="00035A2D" w:rsidRPr="00035A2D" w:rsidRDefault="003E4256" w:rsidP="00035A2D">
      <w:pPr>
        <w:spacing w:line="480" w:lineRule="auto"/>
        <w:ind w:firstLine="720"/>
        <w:jc w:val="left"/>
        <w:rPr>
          <w:rFonts w:ascii="Palatino Linotype" w:hAnsi="Palatino Linotype" w:cs="Adobe Devanagari"/>
          <w:bCs/>
          <w:szCs w:val="24"/>
        </w:rPr>
      </w:pPr>
      <w:r>
        <w:rPr>
          <w:rFonts w:ascii="Palatino Linotype" w:hAnsi="Palatino Linotype" w:cs="Adobe Devanagari"/>
          <w:b/>
          <w:bCs/>
          <w:i/>
          <w:iCs/>
          <w:szCs w:val="24"/>
        </w:rPr>
        <w:t>Second</w:t>
      </w:r>
      <w:r w:rsidRPr="003E4256">
        <w:rPr>
          <w:rFonts w:ascii="Palatino Linotype" w:hAnsi="Palatino Linotype" w:cs="Adobe Devanagari"/>
          <w:szCs w:val="24"/>
        </w:rPr>
        <w:t xml:space="preserve">, </w:t>
      </w:r>
      <w:r w:rsidR="00395E5B">
        <w:rPr>
          <w:rFonts w:ascii="Palatino Linotype" w:hAnsi="Palatino Linotype" w:cs="Adobe Devanagari"/>
          <w:szCs w:val="24"/>
        </w:rPr>
        <w:t xml:space="preserve">well-settled </w:t>
      </w:r>
      <w:r w:rsidR="00D81E28">
        <w:rPr>
          <w:rFonts w:ascii="Palatino Linotype" w:hAnsi="Palatino Linotype" w:cs="Adobe Devanagari"/>
          <w:szCs w:val="24"/>
        </w:rPr>
        <w:t xml:space="preserve">contract principles </w:t>
      </w:r>
      <w:r w:rsidR="000A3DC1">
        <w:rPr>
          <w:rFonts w:ascii="Palatino Linotype" w:hAnsi="Palatino Linotype" w:cs="Adobe Devanagari"/>
          <w:szCs w:val="24"/>
        </w:rPr>
        <w:t>grant</w:t>
      </w:r>
      <w:r w:rsidR="00D81E28">
        <w:rPr>
          <w:rFonts w:ascii="Palatino Linotype" w:hAnsi="Palatino Linotype" w:cs="Adobe Devanagari"/>
          <w:szCs w:val="24"/>
        </w:rPr>
        <w:t xml:space="preserve"> the defendants </w:t>
      </w:r>
      <w:r w:rsidR="000A3DC1">
        <w:rPr>
          <w:rFonts w:ascii="Palatino Linotype" w:hAnsi="Palatino Linotype" w:cs="Adobe Devanagari"/>
          <w:szCs w:val="24"/>
        </w:rPr>
        <w:t xml:space="preserve">a </w:t>
      </w:r>
      <w:r w:rsidR="000A3DC1">
        <w:rPr>
          <w:rFonts w:ascii="Palatino Linotype" w:hAnsi="Palatino Linotype" w:cs="Adobe Devanagari"/>
          <w:i/>
          <w:iCs/>
          <w:szCs w:val="24"/>
        </w:rPr>
        <w:t xml:space="preserve">choice </w:t>
      </w:r>
      <w:r w:rsidR="000A3DC1">
        <w:rPr>
          <w:rFonts w:ascii="Palatino Linotype" w:hAnsi="Palatino Linotype" w:cs="Adobe Devanagari"/>
          <w:szCs w:val="24"/>
        </w:rPr>
        <w:t xml:space="preserve">to withdraw from the entire plea </w:t>
      </w:r>
      <w:r w:rsidR="000A3DC1" w:rsidRPr="000A3DC1">
        <w:rPr>
          <w:rFonts w:ascii="Palatino Linotype" w:hAnsi="Palatino Linotype" w:cs="Adobe Devanagari"/>
          <w:i/>
          <w:iCs/>
          <w:szCs w:val="24"/>
        </w:rPr>
        <w:t>or</w:t>
      </w:r>
      <w:r w:rsidR="000A3DC1">
        <w:rPr>
          <w:rFonts w:ascii="Palatino Linotype" w:hAnsi="Palatino Linotype" w:cs="Adobe Devanagari"/>
          <w:szCs w:val="24"/>
        </w:rPr>
        <w:t xml:space="preserve"> demand</w:t>
      </w:r>
      <w:r w:rsidR="00D81E28">
        <w:rPr>
          <w:rFonts w:ascii="Palatino Linotype" w:hAnsi="Palatino Linotype" w:cs="Adobe Devanagari"/>
          <w:szCs w:val="24"/>
        </w:rPr>
        <w:t xml:space="preserve"> enforce</w:t>
      </w:r>
      <w:r w:rsidR="000A3DC1">
        <w:rPr>
          <w:rFonts w:ascii="Palatino Linotype" w:hAnsi="Palatino Linotype" w:cs="Adobe Devanagari"/>
          <w:szCs w:val="24"/>
        </w:rPr>
        <w:t>ment of</w:t>
      </w:r>
      <w:r w:rsidR="00D81E28">
        <w:rPr>
          <w:rFonts w:ascii="Palatino Linotype" w:hAnsi="Palatino Linotype" w:cs="Adobe Devanagari"/>
          <w:szCs w:val="24"/>
        </w:rPr>
        <w:t xml:space="preserve"> the </w:t>
      </w:r>
      <w:r w:rsidR="000A3DC1">
        <w:rPr>
          <w:rFonts w:ascii="Palatino Linotype" w:hAnsi="Palatino Linotype" w:cs="Adobe Devanagari"/>
          <w:szCs w:val="24"/>
        </w:rPr>
        <w:t xml:space="preserve">remaining </w:t>
      </w:r>
      <w:r w:rsidR="00D81E28" w:rsidRPr="000A3DC1">
        <w:rPr>
          <w:rFonts w:ascii="Palatino Linotype" w:hAnsi="Palatino Linotype" w:cs="Adobe Devanagari"/>
          <w:szCs w:val="24"/>
        </w:rPr>
        <w:t>legal</w:t>
      </w:r>
      <w:r w:rsidR="00D81E28">
        <w:rPr>
          <w:rFonts w:ascii="Palatino Linotype" w:hAnsi="Palatino Linotype" w:cs="Adobe Devanagari"/>
          <w:i/>
          <w:iCs/>
          <w:szCs w:val="24"/>
        </w:rPr>
        <w:t xml:space="preserve"> </w:t>
      </w:r>
      <w:r w:rsidR="00D81E28">
        <w:rPr>
          <w:rFonts w:ascii="Palatino Linotype" w:hAnsi="Palatino Linotype" w:cs="Adobe Devanagari"/>
          <w:szCs w:val="24"/>
        </w:rPr>
        <w:t>terms of their plea agreement.</w:t>
      </w:r>
      <w:r w:rsidR="000A3DC1">
        <w:rPr>
          <w:rFonts w:ascii="Palatino Linotype" w:hAnsi="Palatino Linotype" w:cs="Adobe Devanagari"/>
          <w:szCs w:val="24"/>
        </w:rPr>
        <w:t xml:space="preserve"> The</w:t>
      </w:r>
      <w:r w:rsidR="00395E5B">
        <w:rPr>
          <w:rFonts w:ascii="Palatino Linotype" w:hAnsi="Palatino Linotype" w:cs="Adobe Devanagari"/>
          <w:szCs w:val="24"/>
        </w:rPr>
        <w:t>se defendants purchased the</w:t>
      </w:r>
      <w:r w:rsidR="000A3DC1">
        <w:rPr>
          <w:rFonts w:ascii="Palatino Linotype" w:hAnsi="Palatino Linotype" w:cs="Adobe Devanagari"/>
          <w:szCs w:val="24"/>
        </w:rPr>
        <w:t xml:space="preserve"> People’s charging </w:t>
      </w:r>
      <w:r w:rsidR="00395E5B">
        <w:rPr>
          <w:rFonts w:ascii="Palatino Linotype" w:hAnsi="Palatino Linotype" w:cs="Adobe Devanagari"/>
          <w:szCs w:val="24"/>
        </w:rPr>
        <w:t xml:space="preserve">and sentencing </w:t>
      </w:r>
      <w:r w:rsidR="000A3DC1">
        <w:rPr>
          <w:rFonts w:ascii="Palatino Linotype" w:hAnsi="Palatino Linotype" w:cs="Adobe Devanagari"/>
          <w:szCs w:val="24"/>
        </w:rPr>
        <w:t xml:space="preserve">concessions </w:t>
      </w:r>
      <w:r w:rsidR="00395E5B">
        <w:rPr>
          <w:rFonts w:ascii="Palatino Linotype" w:hAnsi="Palatino Linotype" w:cs="Adobe Devanagari"/>
          <w:szCs w:val="24"/>
        </w:rPr>
        <w:t xml:space="preserve">with their guilty pleas. </w:t>
      </w:r>
      <w:r w:rsidR="00035A2D">
        <w:rPr>
          <w:rFonts w:ascii="Palatino Linotype" w:hAnsi="Palatino Linotype" w:cs="Adobe Devanagari"/>
          <w:szCs w:val="24"/>
        </w:rPr>
        <w:t xml:space="preserve">The People still possess exactly what they bargained for—the defendant’s waiver of rights and admission of guilt. </w:t>
      </w:r>
      <w:r w:rsidR="00395E5B">
        <w:rPr>
          <w:rFonts w:ascii="Palatino Linotype" w:hAnsi="Palatino Linotype" w:cs="Adobe Devanagari"/>
          <w:szCs w:val="24"/>
        </w:rPr>
        <w:t xml:space="preserve">To allow the People to renege on </w:t>
      </w:r>
      <w:r w:rsidR="00035A2D">
        <w:rPr>
          <w:rFonts w:ascii="Palatino Linotype" w:hAnsi="Palatino Linotype" w:cs="Adobe Devanagari"/>
          <w:szCs w:val="24"/>
        </w:rPr>
        <w:t xml:space="preserve">the </w:t>
      </w:r>
      <w:r w:rsidR="00395E5B">
        <w:rPr>
          <w:rFonts w:ascii="Palatino Linotype" w:hAnsi="Palatino Linotype" w:cs="Adobe Devanagari"/>
          <w:szCs w:val="24"/>
        </w:rPr>
        <w:t xml:space="preserve">legal and enforceable promises </w:t>
      </w:r>
      <w:r w:rsidR="00035A2D">
        <w:rPr>
          <w:rFonts w:ascii="Palatino Linotype" w:hAnsi="Palatino Linotype" w:cs="Adobe Devanagari"/>
          <w:szCs w:val="24"/>
        </w:rPr>
        <w:t xml:space="preserve">they made to these defendants </w:t>
      </w:r>
      <w:r w:rsidR="00395E5B">
        <w:rPr>
          <w:rFonts w:ascii="Palatino Linotype" w:hAnsi="Palatino Linotype" w:cs="Adobe Devanagari"/>
          <w:szCs w:val="24"/>
        </w:rPr>
        <w:t xml:space="preserve">because of the unenforceability of a promise made </w:t>
      </w:r>
      <w:r w:rsidR="00395E5B">
        <w:rPr>
          <w:rFonts w:ascii="Palatino Linotype" w:hAnsi="Palatino Linotype" w:cs="Adobe Devanagari"/>
          <w:i/>
          <w:iCs/>
          <w:szCs w:val="24"/>
        </w:rPr>
        <w:t xml:space="preserve">by them </w:t>
      </w:r>
      <w:r w:rsidR="00395E5B">
        <w:rPr>
          <w:rFonts w:ascii="Palatino Linotype" w:hAnsi="Palatino Linotype" w:cs="Adobe Devanagari"/>
          <w:szCs w:val="24"/>
        </w:rPr>
        <w:t xml:space="preserve">not </w:t>
      </w:r>
      <w:r w:rsidR="00395E5B">
        <w:rPr>
          <w:rFonts w:ascii="Palatino Linotype" w:hAnsi="Palatino Linotype" w:cs="Adobe Devanagari"/>
          <w:i/>
          <w:iCs/>
          <w:szCs w:val="24"/>
        </w:rPr>
        <w:t>to them</w:t>
      </w:r>
      <w:r w:rsidR="00395E5B">
        <w:rPr>
          <w:rFonts w:ascii="Palatino Linotype" w:hAnsi="Palatino Linotype" w:cs="Adobe Devanagari"/>
          <w:szCs w:val="24"/>
        </w:rPr>
        <w:t xml:space="preserve"> would be unfair and contrary to general contract principles.</w:t>
      </w:r>
      <w:r w:rsidR="00035A2D" w:rsidRPr="00035A2D">
        <w:rPr>
          <w:rFonts w:ascii="Palatino Linotype" w:hAnsi="Palatino Linotype" w:cs="Adobe Devanagari"/>
          <w:bCs/>
          <w:i/>
          <w:iCs/>
          <w:szCs w:val="24"/>
        </w:rPr>
        <w:t xml:space="preserve"> </w:t>
      </w:r>
      <w:r w:rsidR="00035A2D">
        <w:rPr>
          <w:rFonts w:ascii="Palatino Linotype" w:hAnsi="Palatino Linotype" w:cs="Adobe Devanagari"/>
          <w:bCs/>
          <w:i/>
          <w:iCs/>
          <w:szCs w:val="24"/>
        </w:rPr>
        <w:t xml:space="preserve">See </w:t>
      </w:r>
      <w:r w:rsidR="00035A2D" w:rsidRPr="00035A2D">
        <w:rPr>
          <w:rFonts w:ascii="Palatino Linotype" w:hAnsi="Palatino Linotype" w:cs="Adobe Devanagari"/>
          <w:bCs/>
          <w:i/>
          <w:iCs/>
          <w:szCs w:val="24"/>
        </w:rPr>
        <w:t>Mazzarelli</w:t>
      </w:r>
      <w:r w:rsidR="00035A2D" w:rsidRPr="00035A2D">
        <w:rPr>
          <w:rFonts w:ascii="Palatino Linotype" w:hAnsi="Palatino Linotype" w:cs="Adobe Devanagari"/>
          <w:bCs/>
          <w:szCs w:val="24"/>
        </w:rPr>
        <w:t xml:space="preserve">, </w:t>
      </w:r>
      <w:r w:rsidR="00035A2D">
        <w:rPr>
          <w:rFonts w:ascii="Palatino Linotype" w:hAnsi="Palatino Linotype" w:cs="Adobe Devanagari"/>
          <w:bCs/>
          <w:szCs w:val="24"/>
        </w:rPr>
        <w:t>at</w:t>
      </w:r>
      <w:r w:rsidR="00035A2D" w:rsidRPr="00035A2D">
        <w:rPr>
          <w:rFonts w:ascii="Palatino Linotype" w:hAnsi="Palatino Linotype" w:cs="Adobe Devanagari"/>
          <w:bCs/>
          <w:szCs w:val="24"/>
        </w:rPr>
        <w:t xml:space="preserve"> ¶ 43</w:t>
      </w:r>
      <w:r w:rsidR="00035A2D">
        <w:rPr>
          <w:rFonts w:ascii="Palatino Linotype" w:hAnsi="Palatino Linotype" w:cs="Adobe Devanagari"/>
          <w:bCs/>
          <w:szCs w:val="24"/>
        </w:rPr>
        <w:t xml:space="preserve"> (“</w:t>
      </w:r>
      <w:r w:rsidR="00035A2D" w:rsidRPr="00035A2D">
        <w:rPr>
          <w:rFonts w:ascii="Palatino Linotype" w:hAnsi="Palatino Linotype" w:cs="Adobe Devanagari"/>
          <w:bCs/>
          <w:szCs w:val="24"/>
        </w:rPr>
        <w:t>In the simplest of terms, the prosecution's incentives for entering into a plea agreement do not suffer by the court's rejection of a </w:t>
      </w:r>
      <w:r w:rsidR="00035A2D" w:rsidRPr="00020D5A">
        <w:rPr>
          <w:rFonts w:ascii="Palatino Linotype" w:hAnsi="Palatino Linotype" w:cs="Adobe Devanagari"/>
          <w:bCs/>
          <w:szCs w:val="24"/>
        </w:rPr>
        <w:t>concession</w:t>
      </w:r>
      <w:r w:rsidR="00035A2D">
        <w:rPr>
          <w:rFonts w:ascii="Palatino Linotype" w:hAnsi="Palatino Linotype" w:cs="Adobe Devanagari"/>
          <w:bCs/>
          <w:szCs w:val="24"/>
        </w:rPr>
        <w:t>[.]”)</w:t>
      </w:r>
    </w:p>
    <w:p w14:paraId="06C62CE9" w14:textId="666CA88D" w:rsidR="00964C92" w:rsidRDefault="00D81E28" w:rsidP="003E4256">
      <w:pPr>
        <w:spacing w:line="480" w:lineRule="auto"/>
        <w:ind w:firstLine="720"/>
        <w:jc w:val="left"/>
        <w:rPr>
          <w:rFonts w:ascii="Palatino Linotype" w:hAnsi="Palatino Linotype" w:cs="Adobe Devanagari"/>
          <w:szCs w:val="24"/>
        </w:rPr>
      </w:pPr>
      <w:r>
        <w:rPr>
          <w:rFonts w:ascii="Palatino Linotype" w:hAnsi="Palatino Linotype" w:cs="Adobe Devanagari"/>
          <w:b/>
          <w:bCs/>
          <w:i/>
          <w:iCs/>
          <w:szCs w:val="24"/>
        </w:rPr>
        <w:t>Third</w:t>
      </w:r>
      <w:r>
        <w:rPr>
          <w:rFonts w:ascii="Palatino Linotype" w:hAnsi="Palatino Linotype" w:cs="Adobe Devanagari"/>
          <w:szCs w:val="24"/>
        </w:rPr>
        <w:t>,</w:t>
      </w:r>
      <w:r>
        <w:rPr>
          <w:rFonts w:ascii="Palatino Linotype" w:hAnsi="Palatino Linotype" w:cs="Adobe Devanagari"/>
          <w:b/>
          <w:bCs/>
          <w:i/>
          <w:iCs/>
          <w:szCs w:val="24"/>
        </w:rPr>
        <w:t xml:space="preserve"> </w:t>
      </w:r>
      <w:r w:rsidR="003E4256" w:rsidRPr="003E4256">
        <w:rPr>
          <w:rFonts w:ascii="Palatino Linotype" w:hAnsi="Palatino Linotype" w:cs="Adobe Devanagari"/>
          <w:szCs w:val="24"/>
        </w:rPr>
        <w:t xml:space="preserve">if the Court </w:t>
      </w:r>
      <w:r w:rsidR="003E4256">
        <w:rPr>
          <w:rFonts w:ascii="Palatino Linotype" w:hAnsi="Palatino Linotype" w:cs="Adobe Devanagari"/>
          <w:szCs w:val="24"/>
        </w:rPr>
        <w:t>vacate</w:t>
      </w:r>
      <w:r w:rsidR="00035A2D">
        <w:rPr>
          <w:rFonts w:ascii="Palatino Linotype" w:hAnsi="Palatino Linotype" w:cs="Adobe Devanagari"/>
          <w:szCs w:val="24"/>
        </w:rPr>
        <w:t>s</w:t>
      </w:r>
      <w:r w:rsidR="003E4256" w:rsidRPr="003E4256">
        <w:rPr>
          <w:rFonts w:ascii="Palatino Linotype" w:hAnsi="Palatino Linotype" w:cs="Adobe Devanagari"/>
          <w:szCs w:val="24"/>
        </w:rPr>
        <w:t xml:space="preserve"> these defendants’ convictions </w:t>
      </w:r>
      <w:r w:rsidR="003E4256">
        <w:rPr>
          <w:rFonts w:ascii="Palatino Linotype" w:hAnsi="Palatino Linotype" w:cs="Adobe Devanagari"/>
          <w:szCs w:val="24"/>
        </w:rPr>
        <w:t>without their consent,</w:t>
      </w:r>
      <w:r w:rsidR="003E4256" w:rsidRPr="003E4256">
        <w:rPr>
          <w:rFonts w:ascii="Palatino Linotype" w:hAnsi="Palatino Linotype" w:cs="Adobe Devanagari"/>
          <w:szCs w:val="24"/>
        </w:rPr>
        <w:t xml:space="preserve"> double jeopardy would prohibit any subsequent prosecution of these matters. Jeopardy attached in each of these matters when the Court accepted the defendants’ guilty pleas. A subsequent prosecution for the same</w:t>
      </w:r>
      <w:r w:rsidR="003E4256">
        <w:rPr>
          <w:rFonts w:ascii="Palatino Linotype" w:hAnsi="Palatino Linotype" w:cs="Adobe Devanagari"/>
          <w:b/>
          <w:bCs/>
          <w:szCs w:val="24"/>
        </w:rPr>
        <w:t xml:space="preserve"> </w:t>
      </w:r>
      <w:r w:rsidR="003E4256">
        <w:rPr>
          <w:rFonts w:ascii="Palatino Linotype" w:hAnsi="Palatino Linotype" w:cs="Adobe Devanagari"/>
          <w:szCs w:val="24"/>
        </w:rPr>
        <w:t xml:space="preserve">offense is therefore barred unless the defendant moves to have the conviction set aside. </w:t>
      </w:r>
      <w:r w:rsidR="003E4256">
        <w:rPr>
          <w:rFonts w:ascii="Palatino Linotype" w:hAnsi="Palatino Linotype" w:cs="Adobe Devanagari"/>
          <w:i/>
          <w:iCs/>
          <w:szCs w:val="24"/>
        </w:rPr>
        <w:t xml:space="preserve">See </w:t>
      </w:r>
      <w:r w:rsidR="003E4256">
        <w:rPr>
          <w:rFonts w:ascii="Palatino Linotype" w:hAnsi="Palatino Linotype" w:cs="Adobe Devanagari"/>
          <w:szCs w:val="24"/>
        </w:rPr>
        <w:t xml:space="preserve">C.R.S. § 18-1-301(1)(c); </w:t>
      </w:r>
      <w:r w:rsidR="003E4256" w:rsidRPr="004E1520">
        <w:rPr>
          <w:rFonts w:ascii="Palatino Linotype" w:hAnsi="Palatino Linotype" w:cs="Adobe Devanagari"/>
          <w:bCs/>
          <w:i/>
          <w:iCs/>
          <w:szCs w:val="24"/>
        </w:rPr>
        <w:t>Stroud v. United States</w:t>
      </w:r>
      <w:r w:rsidR="003E4256" w:rsidRPr="004E1520">
        <w:rPr>
          <w:rFonts w:ascii="Palatino Linotype" w:hAnsi="Palatino Linotype" w:cs="Adobe Devanagari"/>
          <w:bCs/>
          <w:szCs w:val="24"/>
        </w:rPr>
        <w:t>, 251 U.S. 15, 18, 40 S.Ct. 50, 51 (1919) (</w:t>
      </w:r>
      <w:r w:rsidR="003E4256">
        <w:rPr>
          <w:rFonts w:ascii="Palatino Linotype" w:hAnsi="Palatino Linotype" w:cs="Adobe Devanagari"/>
          <w:bCs/>
          <w:szCs w:val="24"/>
        </w:rPr>
        <w:t xml:space="preserve">Double jeopardy does not prohibit retrial </w:t>
      </w:r>
      <w:r w:rsidR="003E4256">
        <w:rPr>
          <w:rFonts w:ascii="Palatino Linotype" w:hAnsi="Palatino Linotype" w:cs="Adobe Devanagari"/>
          <w:bCs/>
          <w:szCs w:val="24"/>
        </w:rPr>
        <w:lastRenderedPageBreak/>
        <w:t>where the defendant</w:t>
      </w:r>
      <w:r w:rsidR="003E4256" w:rsidRPr="004E1520">
        <w:rPr>
          <w:rFonts w:ascii="Palatino Linotype" w:hAnsi="Palatino Linotype" w:cs="Adobe Devanagari"/>
          <w:bCs/>
          <w:szCs w:val="24"/>
        </w:rPr>
        <w:t xml:space="preserve"> </w:t>
      </w:r>
      <w:r w:rsidR="003E4256">
        <w:rPr>
          <w:rFonts w:ascii="Palatino Linotype" w:hAnsi="Palatino Linotype" w:cs="Adobe Devanagari"/>
          <w:bCs/>
          <w:szCs w:val="24"/>
        </w:rPr>
        <w:t>“</w:t>
      </w:r>
      <w:r w:rsidR="003E4256" w:rsidRPr="004E1520">
        <w:rPr>
          <w:rFonts w:ascii="Palatino Linotype" w:hAnsi="Palatino Linotype" w:cs="Adobe Devanagari"/>
          <w:bCs/>
          <w:szCs w:val="24"/>
        </w:rPr>
        <w:t>invoked the action of the court which resulted in a further trial.</w:t>
      </w:r>
      <w:r w:rsidR="003E4256">
        <w:rPr>
          <w:rFonts w:ascii="Palatino Linotype" w:hAnsi="Palatino Linotype" w:cs="Adobe Devanagari"/>
          <w:bCs/>
          <w:szCs w:val="24"/>
        </w:rPr>
        <w:t xml:space="preserve">”). </w:t>
      </w:r>
    </w:p>
    <w:p w14:paraId="18E53088" w14:textId="2DF0AD5E" w:rsidR="00964C92" w:rsidRDefault="00964C92" w:rsidP="00964C92">
      <w:pPr>
        <w:spacing w:line="480" w:lineRule="auto"/>
        <w:jc w:val="center"/>
        <w:rPr>
          <w:rFonts w:ascii="Palatino Linotype" w:hAnsi="Palatino Linotype" w:cs="Adobe Devanagari"/>
          <w:b/>
          <w:bCs/>
          <w:szCs w:val="24"/>
        </w:rPr>
      </w:pPr>
      <w:r>
        <w:rPr>
          <w:rFonts w:ascii="Palatino Linotype" w:hAnsi="Palatino Linotype" w:cs="Adobe Devanagari"/>
          <w:b/>
          <w:bCs/>
          <w:szCs w:val="24"/>
        </w:rPr>
        <w:t>LAW &amp; ARGUMENT</w:t>
      </w:r>
    </w:p>
    <w:p w14:paraId="0537AD45" w14:textId="1796813E" w:rsidR="00964C92" w:rsidRDefault="00964C92" w:rsidP="004E1520">
      <w:pPr>
        <w:pStyle w:val="ListParagraph"/>
        <w:numPr>
          <w:ilvl w:val="0"/>
          <w:numId w:val="35"/>
        </w:numPr>
        <w:spacing w:line="240" w:lineRule="auto"/>
        <w:rPr>
          <w:rFonts w:ascii="Palatino Linotype" w:hAnsi="Palatino Linotype" w:cs="Adobe Devanagari"/>
          <w:b/>
          <w:bCs/>
          <w:szCs w:val="24"/>
        </w:rPr>
      </w:pPr>
      <w:r w:rsidRPr="004E1520">
        <w:rPr>
          <w:rFonts w:ascii="Palatino Linotype" w:hAnsi="Palatino Linotype" w:cs="Adobe Devanagari"/>
          <w:b/>
          <w:bCs/>
          <w:szCs w:val="24"/>
        </w:rPr>
        <w:t>Rule 35(a) exclusively authorizes corrections to sentences</w:t>
      </w:r>
      <w:r w:rsidR="004E1520">
        <w:rPr>
          <w:rFonts w:ascii="Palatino Linotype" w:hAnsi="Palatino Linotype" w:cs="Adobe Devanagari"/>
          <w:b/>
          <w:bCs/>
          <w:szCs w:val="24"/>
        </w:rPr>
        <w:t>, and does not confer authority to vacate a conviction.</w:t>
      </w:r>
    </w:p>
    <w:p w14:paraId="03E8F78D" w14:textId="77777777" w:rsidR="004E1520" w:rsidRPr="004E1520" w:rsidRDefault="004E1520" w:rsidP="004E1520">
      <w:pPr>
        <w:pStyle w:val="ListParagraph"/>
        <w:spacing w:line="240" w:lineRule="auto"/>
        <w:ind w:left="360"/>
        <w:rPr>
          <w:rFonts w:ascii="Palatino Linotype" w:hAnsi="Palatino Linotype" w:cs="Adobe Devanagari"/>
          <w:b/>
          <w:bCs/>
          <w:szCs w:val="24"/>
        </w:rPr>
      </w:pPr>
    </w:p>
    <w:p w14:paraId="5C52B70E" w14:textId="60FF1E00" w:rsidR="002A4744" w:rsidRDefault="002A4744" w:rsidP="002A4744">
      <w:pPr>
        <w:spacing w:line="480" w:lineRule="auto"/>
        <w:ind w:firstLine="720"/>
        <w:jc w:val="left"/>
        <w:rPr>
          <w:rFonts w:ascii="Palatino Linotype" w:hAnsi="Palatino Linotype" w:cs="Adobe Devanagari"/>
          <w:szCs w:val="24"/>
        </w:rPr>
      </w:pPr>
      <w:r>
        <w:rPr>
          <w:rFonts w:ascii="Palatino Linotype" w:hAnsi="Palatino Linotype" w:cs="Adobe Devanagari"/>
          <w:szCs w:val="24"/>
        </w:rPr>
        <w:t xml:space="preserve">The Court reopened these matters pursuant to its authority under Colo. Crim. P. 35(a). This subsection </w:t>
      </w:r>
      <w:r w:rsidR="002E0659">
        <w:rPr>
          <w:rFonts w:ascii="Palatino Linotype" w:hAnsi="Palatino Linotype" w:cs="Adobe Devanagari"/>
          <w:szCs w:val="24"/>
        </w:rPr>
        <w:t xml:space="preserve">of Rule 35 </w:t>
      </w:r>
      <w:r>
        <w:rPr>
          <w:rFonts w:ascii="Palatino Linotype" w:hAnsi="Palatino Linotype" w:cs="Adobe Devanagari"/>
          <w:szCs w:val="24"/>
        </w:rPr>
        <w:t>permits the Court to vacate an illegal sentence and impose a legal one</w:t>
      </w:r>
      <w:r w:rsidR="004E1520">
        <w:rPr>
          <w:rFonts w:ascii="Palatino Linotype" w:hAnsi="Palatino Linotype" w:cs="Adobe Devanagari"/>
          <w:szCs w:val="24"/>
        </w:rPr>
        <w:t xml:space="preserve"> on its own motion</w:t>
      </w:r>
      <w:r>
        <w:rPr>
          <w:rFonts w:ascii="Palatino Linotype" w:hAnsi="Palatino Linotype" w:cs="Adobe Devanagari"/>
          <w:szCs w:val="24"/>
        </w:rPr>
        <w:t>, but it does not confer any authority over a defendant’s conviction.</w:t>
      </w:r>
    </w:p>
    <w:p w14:paraId="6E8C8592" w14:textId="151A44E4" w:rsidR="002A4744" w:rsidRPr="003D30F8" w:rsidRDefault="002A4744" w:rsidP="002A4744">
      <w:pPr>
        <w:spacing w:line="480" w:lineRule="auto"/>
        <w:ind w:firstLine="720"/>
        <w:jc w:val="left"/>
        <w:rPr>
          <w:rFonts w:ascii="Palatino Linotype" w:hAnsi="Palatino Linotype" w:cs="Adobe Devanagari"/>
          <w:szCs w:val="24"/>
        </w:rPr>
      </w:pPr>
      <w:r>
        <w:rPr>
          <w:rFonts w:ascii="Palatino Linotype" w:hAnsi="Palatino Linotype" w:cs="Adobe Devanagari"/>
          <w:szCs w:val="24"/>
        </w:rPr>
        <w:t>S</w:t>
      </w:r>
      <w:r w:rsidRPr="003D30F8">
        <w:rPr>
          <w:rFonts w:ascii="Palatino Linotype" w:hAnsi="Palatino Linotype" w:cs="Adobe Devanagari"/>
          <w:szCs w:val="24"/>
        </w:rPr>
        <w:t xml:space="preserve">tatutory interpretation must begin with examining the plain language of the text. </w:t>
      </w:r>
      <w:r w:rsidRPr="003D30F8">
        <w:rPr>
          <w:rFonts w:ascii="Palatino Linotype" w:hAnsi="Palatino Linotype" w:cs="Adobe Devanagari"/>
          <w:i/>
          <w:iCs/>
          <w:szCs w:val="24"/>
        </w:rPr>
        <w:t>People v. Cross</w:t>
      </w:r>
      <w:r w:rsidRPr="003D30F8">
        <w:rPr>
          <w:rFonts w:ascii="Palatino Linotype" w:hAnsi="Palatino Linotype" w:cs="Adobe Devanagari"/>
          <w:szCs w:val="24"/>
        </w:rPr>
        <w:t>, 127 P.3d 71, 73 (Colo. 2006). “And where the statutory language provides a clear answer, it ends there as well.”</w:t>
      </w:r>
      <w:r w:rsidRPr="003D30F8">
        <w:rPr>
          <w:rFonts w:ascii="Palatino Linotype" w:hAnsi="Palatino Linotype" w:cs="Adobe Devanagari"/>
          <w:i/>
          <w:iCs/>
          <w:szCs w:val="24"/>
        </w:rPr>
        <w:t xml:space="preserve"> Hughes Aircraft Co. v. Jacobson</w:t>
      </w:r>
      <w:r w:rsidRPr="003D30F8">
        <w:rPr>
          <w:rFonts w:ascii="Palatino Linotype" w:hAnsi="Palatino Linotype" w:cs="Adobe Devanagari"/>
          <w:szCs w:val="24"/>
        </w:rPr>
        <w:t xml:space="preserve">, 525 U.S. 432, 438, 119 S.Ct. 755, 760 (1999). </w:t>
      </w:r>
      <w:r w:rsidR="004E1520">
        <w:rPr>
          <w:rFonts w:ascii="Palatino Linotype" w:hAnsi="Palatino Linotype" w:cs="Adobe Devanagari"/>
          <w:szCs w:val="24"/>
        </w:rPr>
        <w:t>P</w:t>
      </w:r>
      <w:r w:rsidRPr="003D30F8">
        <w:rPr>
          <w:rFonts w:ascii="Palatino Linotype" w:hAnsi="Palatino Linotype" w:cs="Adobe Devanagari"/>
          <w:szCs w:val="24"/>
        </w:rPr>
        <w:t xml:space="preserve">art (a) of </w:t>
      </w:r>
      <w:r>
        <w:rPr>
          <w:rFonts w:ascii="Palatino Linotype" w:hAnsi="Palatino Linotype" w:cs="Adobe Devanagari"/>
          <w:szCs w:val="24"/>
        </w:rPr>
        <w:t>Rule 35</w:t>
      </w:r>
      <w:r w:rsidRPr="003D30F8">
        <w:rPr>
          <w:rFonts w:ascii="Palatino Linotype" w:hAnsi="Palatino Linotype" w:cs="Adobe Devanagari"/>
          <w:szCs w:val="24"/>
        </w:rPr>
        <w:t xml:space="preserve"> provides:</w:t>
      </w:r>
    </w:p>
    <w:p w14:paraId="1FED2189" w14:textId="77777777" w:rsidR="002A4744" w:rsidRPr="003D30F8" w:rsidRDefault="002A4744" w:rsidP="002A4744">
      <w:pPr>
        <w:spacing w:line="240" w:lineRule="auto"/>
        <w:ind w:left="1440" w:right="684"/>
        <w:rPr>
          <w:rFonts w:ascii="Palatino Linotype" w:hAnsi="Palatino Linotype" w:cs="Adobe Devanagari"/>
          <w:szCs w:val="24"/>
        </w:rPr>
      </w:pPr>
      <w:r w:rsidRPr="003D30F8">
        <w:rPr>
          <w:rFonts w:ascii="Palatino Linotype" w:hAnsi="Palatino Linotype" w:cs="Adobe Devanagari"/>
          <w:szCs w:val="24"/>
        </w:rPr>
        <w:t xml:space="preserve">(a) Correction of Illegal Sentence. The court may </w:t>
      </w:r>
      <w:r w:rsidRPr="003D30F8">
        <w:rPr>
          <w:rFonts w:ascii="Palatino Linotype" w:hAnsi="Palatino Linotype" w:cs="Adobe Devanagari"/>
          <w:i/>
          <w:iCs/>
          <w:szCs w:val="24"/>
        </w:rPr>
        <w:t>correct a sentence</w:t>
      </w:r>
      <w:r w:rsidRPr="003D30F8">
        <w:rPr>
          <w:rFonts w:ascii="Palatino Linotype" w:hAnsi="Palatino Linotype" w:cs="Adobe Devanagari"/>
          <w:szCs w:val="24"/>
        </w:rPr>
        <w:t xml:space="preserve"> that was not authorized by law or that was imposed without jurisdiction </w:t>
      </w:r>
      <w:r w:rsidRPr="003D30F8">
        <w:rPr>
          <w:rFonts w:ascii="Palatino Linotype" w:hAnsi="Palatino Linotype" w:cs="Adobe Devanagari"/>
          <w:i/>
          <w:iCs/>
          <w:szCs w:val="24"/>
        </w:rPr>
        <w:t>at any time</w:t>
      </w:r>
      <w:r w:rsidRPr="003D30F8">
        <w:rPr>
          <w:rFonts w:ascii="Palatino Linotype" w:hAnsi="Palatino Linotype" w:cs="Adobe Devanagari"/>
          <w:szCs w:val="24"/>
        </w:rPr>
        <w:t xml:space="preserve"> and may </w:t>
      </w:r>
      <w:r w:rsidRPr="003D30F8">
        <w:rPr>
          <w:rFonts w:ascii="Palatino Linotype" w:hAnsi="Palatino Linotype" w:cs="Adobe Devanagari"/>
          <w:i/>
          <w:iCs/>
          <w:szCs w:val="24"/>
        </w:rPr>
        <w:t>correct a sentence</w:t>
      </w:r>
      <w:r w:rsidRPr="003D30F8">
        <w:rPr>
          <w:rFonts w:ascii="Palatino Linotype" w:hAnsi="Palatino Linotype" w:cs="Adobe Devanagari"/>
          <w:szCs w:val="24"/>
        </w:rPr>
        <w:t xml:space="preserve"> imposed in an illegal manner within the time provided herein for the reduction of sentence.</w:t>
      </w:r>
    </w:p>
    <w:p w14:paraId="672C4308" w14:textId="77777777" w:rsidR="002A4744" w:rsidRPr="003D30F8" w:rsidRDefault="002A4744" w:rsidP="002A4744">
      <w:pPr>
        <w:spacing w:line="240" w:lineRule="auto"/>
        <w:rPr>
          <w:rFonts w:ascii="Palatino Linotype" w:hAnsi="Palatino Linotype" w:cs="Adobe Devanagari"/>
          <w:szCs w:val="24"/>
        </w:rPr>
      </w:pPr>
    </w:p>
    <w:p w14:paraId="281487F0" w14:textId="69381F2B" w:rsidR="002A4744" w:rsidRDefault="002A4744" w:rsidP="002A4744">
      <w:pPr>
        <w:spacing w:line="240" w:lineRule="auto"/>
        <w:rPr>
          <w:rFonts w:ascii="Palatino Linotype" w:hAnsi="Palatino Linotype" w:cs="Adobe Devanagari"/>
          <w:szCs w:val="24"/>
        </w:rPr>
      </w:pPr>
      <w:r w:rsidRPr="003D30F8">
        <w:rPr>
          <w:rFonts w:ascii="Palatino Linotype" w:hAnsi="Palatino Linotype" w:cs="Adobe Devanagari"/>
          <w:szCs w:val="24"/>
        </w:rPr>
        <w:t>Colo. Crim. P. 35(a) (emphasis added).</w:t>
      </w:r>
    </w:p>
    <w:p w14:paraId="2910968E" w14:textId="77777777" w:rsidR="004E1520" w:rsidRPr="003D30F8" w:rsidRDefault="004E1520" w:rsidP="002A4744">
      <w:pPr>
        <w:spacing w:line="240" w:lineRule="auto"/>
        <w:rPr>
          <w:rFonts w:ascii="Palatino Linotype" w:hAnsi="Palatino Linotype" w:cs="Adobe Devanagari"/>
          <w:szCs w:val="24"/>
        </w:rPr>
      </w:pPr>
    </w:p>
    <w:p w14:paraId="10D5AA08" w14:textId="2CD98BAC" w:rsidR="002A4744" w:rsidRPr="003D30F8" w:rsidRDefault="002A4744" w:rsidP="002A4744">
      <w:pPr>
        <w:spacing w:line="480" w:lineRule="auto"/>
        <w:ind w:firstLine="720"/>
        <w:jc w:val="left"/>
        <w:rPr>
          <w:rFonts w:ascii="Palatino Linotype" w:hAnsi="Palatino Linotype" w:cs="Adobe Devanagari"/>
          <w:szCs w:val="24"/>
        </w:rPr>
      </w:pPr>
      <w:r w:rsidRPr="003D30F8">
        <w:rPr>
          <w:rFonts w:ascii="Palatino Linotype" w:hAnsi="Palatino Linotype" w:cs="Adobe Devanagari"/>
          <w:szCs w:val="24"/>
        </w:rPr>
        <w:t xml:space="preserve">By its plain terms, Rule 35(a) only allows the trial court authority to “correct a </w:t>
      </w:r>
      <w:r w:rsidRPr="003D30F8">
        <w:rPr>
          <w:rFonts w:ascii="Palatino Linotype" w:hAnsi="Palatino Linotype" w:cs="Adobe Devanagari"/>
          <w:i/>
          <w:iCs/>
          <w:szCs w:val="24"/>
        </w:rPr>
        <w:t>sentence</w:t>
      </w:r>
      <w:r w:rsidRPr="003D30F8">
        <w:rPr>
          <w:rFonts w:ascii="Palatino Linotype" w:hAnsi="Palatino Linotype" w:cs="Adobe Devanagari"/>
          <w:szCs w:val="24"/>
        </w:rPr>
        <w:t xml:space="preserve">.” Colo. Crim. P. 35(a) (emphasis added). </w:t>
      </w:r>
      <w:r w:rsidR="004E1520">
        <w:rPr>
          <w:rFonts w:ascii="Palatino Linotype" w:hAnsi="Palatino Linotype" w:cs="Adobe Devanagari"/>
          <w:szCs w:val="24"/>
        </w:rPr>
        <w:t xml:space="preserve">Therefore, this rule can only be used to vacate a guilty plea if the term ‘sentence’ can be </w:t>
      </w:r>
      <w:r w:rsidR="003E4256">
        <w:rPr>
          <w:rFonts w:ascii="Palatino Linotype" w:hAnsi="Palatino Linotype" w:cs="Adobe Devanagari"/>
          <w:szCs w:val="24"/>
        </w:rPr>
        <w:t>interpreted</w:t>
      </w:r>
      <w:r w:rsidR="004E1520">
        <w:rPr>
          <w:rFonts w:ascii="Palatino Linotype" w:hAnsi="Palatino Linotype" w:cs="Adobe Devanagari"/>
          <w:szCs w:val="24"/>
        </w:rPr>
        <w:t xml:space="preserve"> to include</w:t>
      </w:r>
      <w:r w:rsidR="003E4256">
        <w:rPr>
          <w:rFonts w:ascii="Palatino Linotype" w:hAnsi="Palatino Linotype" w:cs="Adobe Devanagari"/>
          <w:szCs w:val="24"/>
        </w:rPr>
        <w:t xml:space="preserve"> a defendant’s</w:t>
      </w:r>
      <w:r w:rsidR="004E1520">
        <w:rPr>
          <w:rFonts w:ascii="Palatino Linotype" w:hAnsi="Palatino Linotype" w:cs="Adobe Devanagari"/>
          <w:szCs w:val="24"/>
        </w:rPr>
        <w:t xml:space="preserve"> ‘conviction,’ which it cannot. </w:t>
      </w:r>
      <w:r w:rsidRPr="003D30F8">
        <w:rPr>
          <w:rFonts w:ascii="Palatino Linotype" w:hAnsi="Palatino Linotype" w:cs="Adobe Devanagari"/>
          <w:szCs w:val="24"/>
        </w:rPr>
        <w:t xml:space="preserve">A </w:t>
      </w:r>
      <w:r w:rsidR="004E1520">
        <w:rPr>
          <w:rFonts w:ascii="Palatino Linotype" w:hAnsi="Palatino Linotype" w:cs="Adobe Devanagari"/>
          <w:szCs w:val="24"/>
        </w:rPr>
        <w:t>‘</w:t>
      </w:r>
      <w:r w:rsidRPr="003D30F8">
        <w:rPr>
          <w:rFonts w:ascii="Palatino Linotype" w:hAnsi="Palatino Linotype" w:cs="Adobe Devanagari"/>
          <w:szCs w:val="24"/>
        </w:rPr>
        <w:t>sentence</w:t>
      </w:r>
      <w:r w:rsidR="004E1520">
        <w:rPr>
          <w:rFonts w:ascii="Palatino Linotype" w:hAnsi="Palatino Linotype" w:cs="Adobe Devanagari"/>
          <w:szCs w:val="24"/>
        </w:rPr>
        <w:t>’</w:t>
      </w:r>
      <w:r w:rsidRPr="003D30F8">
        <w:rPr>
          <w:rFonts w:ascii="Palatino Linotype" w:hAnsi="Palatino Linotype" w:cs="Adobe Devanagari"/>
          <w:szCs w:val="24"/>
        </w:rPr>
        <w:t xml:space="preserve"> is the “the punishment imposed on a </w:t>
      </w:r>
      <w:r w:rsidRPr="003D30F8">
        <w:rPr>
          <w:rFonts w:ascii="Palatino Linotype" w:hAnsi="Palatino Linotype" w:cs="Adobe Devanagari"/>
          <w:szCs w:val="24"/>
        </w:rPr>
        <w:lastRenderedPageBreak/>
        <w:t>criminal wrongdoer</w:t>
      </w:r>
      <w:r w:rsidR="004E1520">
        <w:rPr>
          <w:rFonts w:ascii="Palatino Linotype" w:hAnsi="Palatino Linotype" w:cs="Adobe Devanagari"/>
          <w:szCs w:val="24"/>
        </w:rPr>
        <w:t>,</w:t>
      </w:r>
      <w:r w:rsidRPr="003D30F8">
        <w:rPr>
          <w:rFonts w:ascii="Palatino Linotype" w:hAnsi="Palatino Linotype" w:cs="Adobe Devanagari"/>
          <w:szCs w:val="24"/>
        </w:rPr>
        <w:t>”</w:t>
      </w:r>
      <w:r w:rsidR="004E1520">
        <w:rPr>
          <w:rFonts w:ascii="Palatino Linotype" w:hAnsi="Palatino Linotype" w:cs="Adobe Devanagari"/>
          <w:szCs w:val="24"/>
        </w:rPr>
        <w:t xml:space="preserve"> and is not synonymous with the term ‘conviction.’</w:t>
      </w:r>
      <w:r w:rsidRPr="003D30F8">
        <w:rPr>
          <w:rFonts w:ascii="Palatino Linotype" w:hAnsi="Palatino Linotype" w:cs="Adobe Devanagari"/>
          <w:szCs w:val="24"/>
        </w:rPr>
        <w:t xml:space="preserve"> Black’s Law Dictionary</w:t>
      </w:r>
      <w:r w:rsidRPr="003D30F8">
        <w:rPr>
          <w:rFonts w:ascii="Palatino Linotype" w:hAnsi="Palatino Linotype" w:cs="Adobe Devanagari"/>
          <w:i/>
          <w:iCs/>
          <w:szCs w:val="24"/>
        </w:rPr>
        <w:t xml:space="preserve"> </w:t>
      </w:r>
      <w:r w:rsidRPr="003D30F8">
        <w:rPr>
          <w:rFonts w:ascii="Palatino Linotype" w:hAnsi="Palatino Linotype" w:cs="Adobe Devanagari"/>
          <w:szCs w:val="24"/>
        </w:rPr>
        <w:t>(11</w:t>
      </w:r>
      <w:r w:rsidRPr="003D30F8">
        <w:rPr>
          <w:rFonts w:ascii="Palatino Linotype" w:hAnsi="Palatino Linotype" w:cs="Adobe Devanagari"/>
          <w:szCs w:val="24"/>
          <w:vertAlign w:val="superscript"/>
        </w:rPr>
        <w:t>th</w:t>
      </w:r>
      <w:r w:rsidRPr="003D30F8">
        <w:rPr>
          <w:rFonts w:ascii="Palatino Linotype" w:hAnsi="Palatino Linotype" w:cs="Adobe Devanagari"/>
          <w:szCs w:val="24"/>
        </w:rPr>
        <w:t xml:space="preserve"> ed. 2019). </w:t>
      </w:r>
    </w:p>
    <w:p w14:paraId="6FE8B844" w14:textId="0C8B26FD" w:rsidR="002A4744" w:rsidRPr="003D30F8" w:rsidRDefault="002A4744" w:rsidP="002A4744">
      <w:pPr>
        <w:spacing w:line="480" w:lineRule="auto"/>
        <w:ind w:firstLine="720"/>
        <w:jc w:val="left"/>
        <w:rPr>
          <w:rFonts w:ascii="Palatino Linotype" w:hAnsi="Palatino Linotype" w:cs="Adobe Devanagari"/>
          <w:szCs w:val="24"/>
        </w:rPr>
      </w:pPr>
      <w:r w:rsidRPr="003D30F8">
        <w:rPr>
          <w:rFonts w:ascii="Palatino Linotype" w:hAnsi="Palatino Linotype" w:cs="Adobe Devanagari"/>
          <w:szCs w:val="24"/>
        </w:rPr>
        <w:t>Compared against the statute as a whole, th</w:t>
      </w:r>
      <w:r w:rsidR="002E0659">
        <w:rPr>
          <w:rFonts w:ascii="Palatino Linotype" w:hAnsi="Palatino Linotype" w:cs="Adobe Devanagari"/>
          <w:szCs w:val="24"/>
        </w:rPr>
        <w:t>e fact tha</w:t>
      </w:r>
      <w:r w:rsidRPr="003D30F8">
        <w:rPr>
          <w:rFonts w:ascii="Palatino Linotype" w:hAnsi="Palatino Linotype" w:cs="Adobe Devanagari"/>
          <w:szCs w:val="24"/>
        </w:rPr>
        <w:t xml:space="preserve">t Rule 35(a) speaks only of correcting “sentences” is telling. Other portions of Rule 35 explicitly </w:t>
      </w:r>
      <w:r w:rsidR="004E1520">
        <w:rPr>
          <w:rFonts w:ascii="Palatino Linotype" w:hAnsi="Palatino Linotype" w:cs="Adobe Devanagari"/>
          <w:szCs w:val="24"/>
        </w:rPr>
        <w:t>address</w:t>
      </w:r>
      <w:r w:rsidRPr="003D30F8">
        <w:rPr>
          <w:rFonts w:ascii="Palatino Linotype" w:hAnsi="Palatino Linotype" w:cs="Adobe Devanagari"/>
          <w:szCs w:val="24"/>
        </w:rPr>
        <w:t xml:space="preserve"> challeng</w:t>
      </w:r>
      <w:r>
        <w:rPr>
          <w:rFonts w:ascii="Palatino Linotype" w:hAnsi="Palatino Linotype" w:cs="Adobe Devanagari"/>
          <w:szCs w:val="24"/>
        </w:rPr>
        <w:t>es to</w:t>
      </w:r>
      <w:r w:rsidRPr="003D30F8">
        <w:rPr>
          <w:rFonts w:ascii="Palatino Linotype" w:hAnsi="Palatino Linotype" w:cs="Adobe Devanagari"/>
          <w:szCs w:val="24"/>
        </w:rPr>
        <w:t xml:space="preserve"> “convictions,” so the omission of the term conviction in Rule 35(a) must be construed as intentional legislative drafting. </w:t>
      </w:r>
      <w:r>
        <w:rPr>
          <w:rFonts w:ascii="Palatino Linotype" w:hAnsi="Palatino Linotype" w:cs="Adobe Devanagari"/>
          <w:i/>
          <w:iCs/>
          <w:szCs w:val="24"/>
        </w:rPr>
        <w:t>See</w:t>
      </w:r>
      <w:r w:rsidRPr="003D30F8">
        <w:rPr>
          <w:rFonts w:ascii="Palatino Linotype" w:hAnsi="Palatino Linotype" w:cs="Adobe Devanagari"/>
          <w:szCs w:val="24"/>
        </w:rPr>
        <w:t xml:space="preserve"> </w:t>
      </w:r>
      <w:r w:rsidRPr="003D30F8">
        <w:rPr>
          <w:rFonts w:ascii="Palatino Linotype" w:hAnsi="Palatino Linotype" w:cs="Adobe Devanagari"/>
          <w:i/>
          <w:iCs/>
          <w:szCs w:val="24"/>
        </w:rPr>
        <w:t>United States v. Green</w:t>
      </w:r>
      <w:r w:rsidRPr="003D30F8">
        <w:rPr>
          <w:rFonts w:ascii="Palatino Linotype" w:hAnsi="Palatino Linotype" w:cs="Adobe Devanagari"/>
          <w:szCs w:val="24"/>
        </w:rPr>
        <w:t>, 405 F.3d 1180, 1186 (10</w:t>
      </w:r>
      <w:r w:rsidRPr="003D30F8">
        <w:rPr>
          <w:rFonts w:ascii="Palatino Linotype" w:hAnsi="Palatino Linotype" w:cs="Adobe Devanagari"/>
          <w:szCs w:val="24"/>
          <w:vertAlign w:val="superscript"/>
        </w:rPr>
        <w:t>th</w:t>
      </w:r>
      <w:r w:rsidRPr="003D30F8">
        <w:rPr>
          <w:rFonts w:ascii="Palatino Linotype" w:hAnsi="Palatino Linotype" w:cs="Adobe Devanagari"/>
          <w:szCs w:val="24"/>
        </w:rPr>
        <w:t xml:space="preserve"> Cir. 2005) (making the same argument while comparing different parts of Fed. R. Crim. P. 35). </w:t>
      </w:r>
      <w:r w:rsidRPr="003D30F8">
        <w:rPr>
          <w:rFonts w:ascii="Palatino Linotype" w:hAnsi="Palatino Linotype" w:cs="Adobe Devanagari"/>
          <w:i/>
          <w:iCs/>
          <w:szCs w:val="24"/>
        </w:rPr>
        <w:t xml:space="preserve"> </w:t>
      </w:r>
      <w:r w:rsidRPr="003D30F8">
        <w:rPr>
          <w:rFonts w:ascii="Palatino Linotype" w:hAnsi="Palatino Linotype" w:cs="Adobe Devanagari"/>
          <w:szCs w:val="24"/>
        </w:rPr>
        <w:t xml:space="preserve">The legislature also refers to convictions and sentences disjunctively in Rule 35(c), </w:t>
      </w:r>
      <w:r w:rsidR="004E1520">
        <w:rPr>
          <w:rFonts w:ascii="Palatino Linotype" w:hAnsi="Palatino Linotype" w:cs="Adobe Devanagari"/>
          <w:szCs w:val="24"/>
        </w:rPr>
        <w:t xml:space="preserve">which would make little sense if the legislature </w:t>
      </w:r>
      <w:r w:rsidR="00020D5A">
        <w:rPr>
          <w:rFonts w:ascii="Palatino Linotype" w:hAnsi="Palatino Linotype" w:cs="Adobe Devanagari"/>
          <w:szCs w:val="24"/>
        </w:rPr>
        <w:t>meant</w:t>
      </w:r>
      <w:r w:rsidR="003E4256">
        <w:rPr>
          <w:rFonts w:ascii="Palatino Linotype" w:hAnsi="Palatino Linotype" w:cs="Adobe Devanagari"/>
          <w:szCs w:val="24"/>
        </w:rPr>
        <w:t xml:space="preserve"> </w:t>
      </w:r>
      <w:r w:rsidR="002E0659">
        <w:rPr>
          <w:rFonts w:ascii="Palatino Linotype" w:hAnsi="Palatino Linotype" w:cs="Adobe Devanagari"/>
          <w:szCs w:val="24"/>
        </w:rPr>
        <w:t>‘</w:t>
      </w:r>
      <w:r w:rsidR="003E4256">
        <w:rPr>
          <w:rFonts w:ascii="Palatino Linotype" w:hAnsi="Palatino Linotype" w:cs="Adobe Devanagari"/>
          <w:szCs w:val="24"/>
        </w:rPr>
        <w:t>sentence</w:t>
      </w:r>
      <w:r w:rsidR="002E0659">
        <w:rPr>
          <w:rFonts w:ascii="Palatino Linotype" w:hAnsi="Palatino Linotype" w:cs="Adobe Devanagari"/>
          <w:szCs w:val="24"/>
        </w:rPr>
        <w:t>’</w:t>
      </w:r>
      <w:r w:rsidRPr="003D30F8">
        <w:rPr>
          <w:rFonts w:ascii="Palatino Linotype" w:hAnsi="Palatino Linotype" w:cs="Adobe Devanagari"/>
          <w:szCs w:val="24"/>
        </w:rPr>
        <w:t xml:space="preserve"> to </w:t>
      </w:r>
      <w:r w:rsidR="002E0659">
        <w:rPr>
          <w:rFonts w:ascii="Palatino Linotype" w:hAnsi="Palatino Linotype" w:cs="Adobe Devanagari"/>
          <w:szCs w:val="24"/>
        </w:rPr>
        <w:t>entail a defendant’s</w:t>
      </w:r>
      <w:r w:rsidRPr="003D30F8">
        <w:rPr>
          <w:rFonts w:ascii="Palatino Linotype" w:hAnsi="Palatino Linotype" w:cs="Adobe Devanagari"/>
          <w:szCs w:val="24"/>
        </w:rPr>
        <w:t xml:space="preserve"> conviction. </w:t>
      </w:r>
      <w:r w:rsidRPr="003D30F8">
        <w:rPr>
          <w:rFonts w:ascii="Palatino Linotype" w:hAnsi="Palatino Linotype" w:cs="Adobe Devanagari"/>
          <w:i/>
          <w:iCs/>
          <w:szCs w:val="24"/>
        </w:rPr>
        <w:t>See</w:t>
      </w:r>
      <w:r w:rsidRPr="003D30F8">
        <w:rPr>
          <w:rFonts w:ascii="Palatino Linotype" w:hAnsi="Palatino Linotype" w:cs="Adobe Devanagari"/>
          <w:szCs w:val="24"/>
        </w:rPr>
        <w:t xml:space="preserve">, </w:t>
      </w:r>
      <w:r w:rsidRPr="003D30F8">
        <w:rPr>
          <w:rFonts w:ascii="Palatino Linotype" w:hAnsi="Palatino Linotype" w:cs="Adobe Devanagari"/>
          <w:i/>
          <w:iCs/>
          <w:szCs w:val="24"/>
        </w:rPr>
        <w:t>e.g.</w:t>
      </w:r>
      <w:r w:rsidRPr="003D30F8">
        <w:rPr>
          <w:rFonts w:ascii="Palatino Linotype" w:hAnsi="Palatino Linotype" w:cs="Adobe Devanagari"/>
          <w:szCs w:val="24"/>
        </w:rPr>
        <w:t xml:space="preserve">, Colo. Crim. P. 35(c)(1) (allowing postconviction review where a significant change in the law applies “to the applicant’s </w:t>
      </w:r>
      <w:r w:rsidRPr="003D30F8">
        <w:rPr>
          <w:rFonts w:ascii="Palatino Linotype" w:hAnsi="Palatino Linotype" w:cs="Adobe Devanagari"/>
          <w:i/>
          <w:iCs/>
          <w:szCs w:val="24"/>
        </w:rPr>
        <w:t>conviction or sentence</w:t>
      </w:r>
      <w:r w:rsidRPr="003D30F8">
        <w:rPr>
          <w:rFonts w:ascii="Palatino Linotype" w:hAnsi="Palatino Linotype" w:cs="Adobe Devanagari"/>
          <w:szCs w:val="24"/>
        </w:rPr>
        <w:t>”), Colo. Crim. P. 35(c)(2)(I) (allowing postconviction challenge alleg</w:t>
      </w:r>
      <w:r w:rsidR="00B23E47">
        <w:rPr>
          <w:rFonts w:ascii="Palatino Linotype" w:hAnsi="Palatino Linotype" w:cs="Adobe Devanagari"/>
          <w:szCs w:val="24"/>
        </w:rPr>
        <w:t>ing</w:t>
      </w:r>
      <w:r w:rsidRPr="003D30F8">
        <w:rPr>
          <w:rFonts w:ascii="Palatino Linotype" w:hAnsi="Palatino Linotype" w:cs="Adobe Devanagari"/>
          <w:szCs w:val="24"/>
        </w:rPr>
        <w:t xml:space="preserve"> “[t]hat the conviction was obtained</w:t>
      </w:r>
      <w:r w:rsidRPr="003D30F8">
        <w:rPr>
          <w:rFonts w:ascii="Palatino Linotype" w:hAnsi="Palatino Linotype" w:cs="Adobe Devanagari"/>
          <w:i/>
          <w:iCs/>
          <w:szCs w:val="24"/>
        </w:rPr>
        <w:t xml:space="preserve"> or sentence imposed</w:t>
      </w:r>
      <w:r w:rsidRPr="003D30F8">
        <w:rPr>
          <w:rFonts w:ascii="Palatino Linotype" w:hAnsi="Palatino Linotype" w:cs="Adobe Devanagari"/>
          <w:szCs w:val="24"/>
        </w:rPr>
        <w:t xml:space="preserve"> in violation of the Constitution or laws”). </w:t>
      </w:r>
    </w:p>
    <w:p w14:paraId="4DF1EDDB" w14:textId="0D872145" w:rsidR="002A4744" w:rsidRPr="003D30F8" w:rsidRDefault="002A4744" w:rsidP="004E1520">
      <w:pPr>
        <w:spacing w:line="480" w:lineRule="auto"/>
        <w:ind w:firstLine="720"/>
        <w:jc w:val="left"/>
        <w:rPr>
          <w:rFonts w:ascii="Palatino Linotype" w:hAnsi="Palatino Linotype" w:cs="Adobe Devanagari"/>
          <w:szCs w:val="24"/>
        </w:rPr>
      </w:pPr>
      <w:r w:rsidRPr="003D30F8">
        <w:rPr>
          <w:rFonts w:ascii="Palatino Linotype" w:hAnsi="Palatino Linotype" w:cs="Adobe Devanagari"/>
          <w:szCs w:val="24"/>
        </w:rPr>
        <w:t xml:space="preserve">In sum, the </w:t>
      </w:r>
      <w:r w:rsidR="002E0659">
        <w:rPr>
          <w:rFonts w:ascii="Palatino Linotype" w:hAnsi="Palatino Linotype" w:cs="Adobe Devanagari"/>
          <w:szCs w:val="24"/>
        </w:rPr>
        <w:t>plain language of Rule 35 is unambiguous—</w:t>
      </w:r>
      <w:r w:rsidRPr="003D30F8">
        <w:rPr>
          <w:rFonts w:ascii="Palatino Linotype" w:hAnsi="Palatino Linotype" w:cs="Adobe Devanagari"/>
          <w:szCs w:val="24"/>
        </w:rPr>
        <w:t xml:space="preserve">Crim. P. 35(a) </w:t>
      </w:r>
      <w:r w:rsidR="002E0659">
        <w:rPr>
          <w:rFonts w:ascii="Palatino Linotype" w:hAnsi="Palatino Linotype" w:cs="Adobe Devanagari"/>
          <w:szCs w:val="24"/>
        </w:rPr>
        <w:t xml:space="preserve">applies only to the </w:t>
      </w:r>
      <w:r w:rsidR="00020D5A">
        <w:rPr>
          <w:rFonts w:ascii="Palatino Linotype" w:hAnsi="Palatino Linotype" w:cs="Adobe Devanagari"/>
          <w:szCs w:val="24"/>
        </w:rPr>
        <w:t>correction of illegal</w:t>
      </w:r>
      <w:r w:rsidR="002E0659">
        <w:rPr>
          <w:rFonts w:ascii="Palatino Linotype" w:hAnsi="Palatino Linotype" w:cs="Adobe Devanagari"/>
          <w:szCs w:val="24"/>
        </w:rPr>
        <w:t xml:space="preserve"> sentences</w:t>
      </w:r>
      <w:r w:rsidR="00020D5A">
        <w:rPr>
          <w:rFonts w:ascii="Palatino Linotype" w:hAnsi="Palatino Linotype" w:cs="Adobe Devanagari"/>
          <w:szCs w:val="24"/>
        </w:rPr>
        <w:t xml:space="preserve">; it does </w:t>
      </w:r>
      <w:r w:rsidR="002E0659">
        <w:rPr>
          <w:rFonts w:ascii="Palatino Linotype" w:hAnsi="Palatino Linotype" w:cs="Adobe Devanagari"/>
          <w:szCs w:val="24"/>
        </w:rPr>
        <w:t xml:space="preserve">not </w:t>
      </w:r>
      <w:r w:rsidR="00020D5A">
        <w:rPr>
          <w:rFonts w:ascii="Palatino Linotype" w:hAnsi="Palatino Linotype" w:cs="Adobe Devanagari"/>
          <w:szCs w:val="24"/>
        </w:rPr>
        <w:t xml:space="preserve">create a mechanism for the court or either party to address </w:t>
      </w:r>
      <w:r w:rsidR="002E0659">
        <w:rPr>
          <w:rFonts w:ascii="Palatino Linotype" w:hAnsi="Palatino Linotype" w:cs="Adobe Devanagari"/>
          <w:szCs w:val="24"/>
        </w:rPr>
        <w:t xml:space="preserve">the constitutional validity of </w:t>
      </w:r>
      <w:r w:rsidR="00020D5A">
        <w:rPr>
          <w:rFonts w:ascii="Palatino Linotype" w:hAnsi="Palatino Linotype" w:cs="Adobe Devanagari"/>
          <w:szCs w:val="24"/>
        </w:rPr>
        <w:t xml:space="preserve">a </w:t>
      </w:r>
      <w:r w:rsidR="002E0659">
        <w:rPr>
          <w:rFonts w:ascii="Palatino Linotype" w:hAnsi="Palatino Linotype" w:cs="Adobe Devanagari"/>
          <w:szCs w:val="24"/>
        </w:rPr>
        <w:t xml:space="preserve">conviction or plea. </w:t>
      </w:r>
      <w:r w:rsidRPr="003D30F8">
        <w:rPr>
          <w:rFonts w:ascii="Palatino Linotype" w:hAnsi="Palatino Linotype" w:cs="Adobe Devanagari"/>
          <w:szCs w:val="24"/>
        </w:rPr>
        <w:t xml:space="preserve">As such, the </w:t>
      </w:r>
      <w:r>
        <w:rPr>
          <w:rFonts w:ascii="Palatino Linotype" w:hAnsi="Palatino Linotype" w:cs="Adobe Devanagari"/>
          <w:szCs w:val="24"/>
        </w:rPr>
        <w:t>C</w:t>
      </w:r>
      <w:r w:rsidRPr="003D30F8">
        <w:rPr>
          <w:rFonts w:ascii="Palatino Linotype" w:hAnsi="Palatino Linotype" w:cs="Adobe Devanagari"/>
          <w:szCs w:val="24"/>
        </w:rPr>
        <w:t xml:space="preserve">ourt </w:t>
      </w:r>
      <w:r>
        <w:rPr>
          <w:rFonts w:ascii="Palatino Linotype" w:hAnsi="Palatino Linotype" w:cs="Adobe Devanagari"/>
          <w:szCs w:val="24"/>
        </w:rPr>
        <w:t>does</w:t>
      </w:r>
      <w:r w:rsidRPr="003D30F8">
        <w:rPr>
          <w:rFonts w:ascii="Palatino Linotype" w:hAnsi="Palatino Linotype" w:cs="Adobe Devanagari"/>
          <w:szCs w:val="24"/>
        </w:rPr>
        <w:t xml:space="preserve"> not </w:t>
      </w:r>
      <w:r>
        <w:rPr>
          <w:rFonts w:ascii="Palatino Linotype" w:hAnsi="Palatino Linotype" w:cs="Adobe Devanagari"/>
          <w:szCs w:val="24"/>
        </w:rPr>
        <w:t>have authority</w:t>
      </w:r>
      <w:r w:rsidRPr="003D30F8">
        <w:rPr>
          <w:rFonts w:ascii="Palatino Linotype" w:hAnsi="Palatino Linotype" w:cs="Adobe Devanagari"/>
          <w:szCs w:val="24"/>
        </w:rPr>
        <w:t xml:space="preserve"> to vacate </w:t>
      </w:r>
      <w:r>
        <w:rPr>
          <w:rFonts w:ascii="Palatino Linotype" w:hAnsi="Palatino Linotype" w:cs="Adobe Devanagari"/>
          <w:szCs w:val="24"/>
        </w:rPr>
        <w:t xml:space="preserve">a defendant’s </w:t>
      </w:r>
      <w:r w:rsidRPr="003D30F8">
        <w:rPr>
          <w:rFonts w:ascii="Palatino Linotype" w:hAnsi="Palatino Linotype" w:cs="Adobe Devanagari"/>
          <w:szCs w:val="24"/>
        </w:rPr>
        <w:t xml:space="preserve">guilty plea under this rule. </w:t>
      </w:r>
    </w:p>
    <w:p w14:paraId="273B379B" w14:textId="2E01CDB5" w:rsidR="004E1520" w:rsidRDefault="004E1520" w:rsidP="004E1520">
      <w:pPr>
        <w:pStyle w:val="ListParagraph"/>
        <w:numPr>
          <w:ilvl w:val="0"/>
          <w:numId w:val="35"/>
        </w:numPr>
        <w:spacing w:line="240" w:lineRule="auto"/>
        <w:rPr>
          <w:rFonts w:ascii="Palatino Linotype" w:hAnsi="Palatino Linotype" w:cs="Adobe Devanagari"/>
          <w:b/>
          <w:bCs/>
          <w:szCs w:val="24"/>
        </w:rPr>
      </w:pPr>
      <w:r>
        <w:rPr>
          <w:rFonts w:ascii="Palatino Linotype" w:hAnsi="Palatino Linotype" w:cs="Adobe Devanagari"/>
          <w:b/>
          <w:bCs/>
          <w:szCs w:val="24"/>
        </w:rPr>
        <w:t>The voluntariness of a plea agreement may only be challenged by a defendant on his own motion</w:t>
      </w:r>
      <w:r w:rsidR="002A4744" w:rsidRPr="004E1520">
        <w:rPr>
          <w:rFonts w:ascii="Palatino Linotype" w:hAnsi="Palatino Linotype" w:cs="Adobe Devanagari"/>
          <w:b/>
          <w:bCs/>
          <w:szCs w:val="24"/>
        </w:rPr>
        <w:t>.</w:t>
      </w:r>
    </w:p>
    <w:p w14:paraId="531A6ED4" w14:textId="381A8E7D" w:rsidR="004E1520" w:rsidRDefault="004E1520" w:rsidP="004E1520">
      <w:pPr>
        <w:spacing w:line="240" w:lineRule="auto"/>
        <w:rPr>
          <w:rFonts w:ascii="Palatino Linotype" w:hAnsi="Palatino Linotype" w:cs="Adobe Devanagari"/>
          <w:b/>
          <w:bCs/>
          <w:szCs w:val="24"/>
        </w:rPr>
      </w:pPr>
    </w:p>
    <w:p w14:paraId="06A44A1E" w14:textId="4DB1767B" w:rsidR="003E4256" w:rsidRDefault="004E1520" w:rsidP="004E1520">
      <w:pPr>
        <w:spacing w:line="480" w:lineRule="auto"/>
        <w:ind w:firstLine="720"/>
        <w:jc w:val="left"/>
        <w:rPr>
          <w:rFonts w:ascii="Palatino Linotype" w:hAnsi="Palatino Linotype" w:cs="Adobe Devanagari"/>
          <w:szCs w:val="24"/>
        </w:rPr>
      </w:pPr>
      <w:r>
        <w:rPr>
          <w:rFonts w:ascii="Palatino Linotype" w:hAnsi="Palatino Linotype" w:cs="Adobe Devanagari"/>
          <w:szCs w:val="24"/>
        </w:rPr>
        <w:t>A</w:t>
      </w:r>
      <w:r w:rsidR="003E4256">
        <w:rPr>
          <w:rFonts w:ascii="Palatino Linotype" w:hAnsi="Palatino Linotype" w:cs="Adobe Devanagari"/>
          <w:szCs w:val="24"/>
        </w:rPr>
        <w:t xml:space="preserve">s this Court </w:t>
      </w:r>
      <w:r w:rsidR="002E0659">
        <w:rPr>
          <w:rFonts w:ascii="Palatino Linotype" w:hAnsi="Palatino Linotype" w:cs="Adobe Devanagari"/>
          <w:szCs w:val="24"/>
        </w:rPr>
        <w:t>acknowledged</w:t>
      </w:r>
      <w:r w:rsidR="003E4256">
        <w:rPr>
          <w:rFonts w:ascii="Palatino Linotype" w:hAnsi="Palatino Linotype" w:cs="Adobe Devanagari"/>
          <w:szCs w:val="24"/>
        </w:rPr>
        <w:t>, a</w:t>
      </w:r>
      <w:r>
        <w:rPr>
          <w:rFonts w:ascii="Palatino Linotype" w:hAnsi="Palatino Linotype" w:cs="Adobe Devanagari"/>
          <w:szCs w:val="24"/>
        </w:rPr>
        <w:t xml:space="preserve"> guilty plea </w:t>
      </w:r>
      <w:r w:rsidR="002E0659">
        <w:rPr>
          <w:rFonts w:ascii="Palatino Linotype" w:hAnsi="Palatino Linotype" w:cs="Adobe Devanagari"/>
          <w:szCs w:val="24"/>
        </w:rPr>
        <w:t xml:space="preserve">that is </w:t>
      </w:r>
      <w:r>
        <w:rPr>
          <w:rFonts w:ascii="Palatino Linotype" w:hAnsi="Palatino Linotype" w:cs="Adobe Devanagari"/>
          <w:szCs w:val="24"/>
        </w:rPr>
        <w:t xml:space="preserve">materially induced by an unfulfillable promise is involuntary. </w:t>
      </w:r>
      <w:r>
        <w:rPr>
          <w:rFonts w:ascii="Palatino Linotype" w:hAnsi="Palatino Linotype" w:cs="Adobe Devanagari"/>
          <w:i/>
          <w:iCs/>
          <w:szCs w:val="24"/>
        </w:rPr>
        <w:t>See</w:t>
      </w:r>
      <w:r w:rsidRPr="003D30F8">
        <w:rPr>
          <w:rFonts w:ascii="Palatino Linotype" w:hAnsi="Palatino Linotype" w:cs="Adobe Devanagari"/>
          <w:i/>
          <w:iCs/>
          <w:szCs w:val="24"/>
        </w:rPr>
        <w:t xml:space="preserve"> </w:t>
      </w:r>
      <w:r w:rsidRPr="00964C92">
        <w:rPr>
          <w:rFonts w:ascii="Palatino Linotype" w:hAnsi="Palatino Linotype" w:cs="Adobe Devanagari"/>
          <w:i/>
          <w:iCs/>
          <w:szCs w:val="24"/>
        </w:rPr>
        <w:t>Chae v. People</w:t>
      </w:r>
      <w:r w:rsidRPr="00964C92">
        <w:rPr>
          <w:rFonts w:ascii="Palatino Linotype" w:hAnsi="Palatino Linotype" w:cs="Adobe Devanagari"/>
          <w:szCs w:val="24"/>
        </w:rPr>
        <w:t>, 780 P.2d 481</w:t>
      </w:r>
      <w:r>
        <w:rPr>
          <w:rFonts w:ascii="Palatino Linotype" w:hAnsi="Palatino Linotype" w:cs="Adobe Devanagari"/>
          <w:szCs w:val="24"/>
        </w:rPr>
        <w:t xml:space="preserve"> (Colo. 1989); </w:t>
      </w:r>
      <w:r w:rsidRPr="00384BA6">
        <w:rPr>
          <w:rFonts w:ascii="Palatino Linotype" w:hAnsi="Palatino Linotype" w:cs="Adobe Devanagari"/>
          <w:i/>
          <w:iCs/>
          <w:szCs w:val="24"/>
        </w:rPr>
        <w:t xml:space="preserve">Craig </w:t>
      </w:r>
      <w:r w:rsidRPr="00384BA6">
        <w:rPr>
          <w:rFonts w:ascii="Palatino Linotype" w:hAnsi="Palatino Linotype" w:cs="Adobe Devanagari"/>
          <w:i/>
          <w:iCs/>
          <w:szCs w:val="24"/>
        </w:rPr>
        <w:lastRenderedPageBreak/>
        <w:t>v. People</w:t>
      </w:r>
      <w:r w:rsidRPr="00384BA6">
        <w:rPr>
          <w:rFonts w:ascii="Palatino Linotype" w:hAnsi="Palatino Linotype" w:cs="Adobe Devanagari"/>
          <w:szCs w:val="24"/>
        </w:rPr>
        <w:t>, 986 P.2d 951, 960 (Colo. 1999)</w:t>
      </w:r>
      <w:r>
        <w:rPr>
          <w:rFonts w:ascii="Palatino Linotype" w:hAnsi="Palatino Linotype" w:cs="Adobe Devanagari"/>
          <w:szCs w:val="24"/>
        </w:rPr>
        <w:t xml:space="preserve">. </w:t>
      </w:r>
      <w:r w:rsidR="002E0659">
        <w:rPr>
          <w:rFonts w:ascii="Palatino Linotype" w:hAnsi="Palatino Linotype" w:cs="Adobe Devanagari"/>
          <w:szCs w:val="24"/>
        </w:rPr>
        <w:t>But</w:t>
      </w:r>
      <w:r w:rsidR="003E4256">
        <w:rPr>
          <w:rFonts w:ascii="Palatino Linotype" w:hAnsi="Palatino Linotype" w:cs="Adobe Devanagari"/>
          <w:szCs w:val="24"/>
        </w:rPr>
        <w:t xml:space="preserve"> a </w:t>
      </w:r>
      <w:r w:rsidR="002E0659">
        <w:rPr>
          <w:rFonts w:ascii="Palatino Linotype" w:hAnsi="Palatino Linotype" w:cs="Adobe Devanagari"/>
          <w:szCs w:val="24"/>
        </w:rPr>
        <w:t xml:space="preserve">defendant’s guilty </w:t>
      </w:r>
      <w:r w:rsidR="003E4256">
        <w:rPr>
          <w:rFonts w:ascii="Palatino Linotype" w:hAnsi="Palatino Linotype" w:cs="Adobe Devanagari"/>
          <w:szCs w:val="24"/>
        </w:rPr>
        <w:t xml:space="preserve">plea is </w:t>
      </w:r>
      <w:r w:rsidR="002E0659">
        <w:rPr>
          <w:rFonts w:ascii="Palatino Linotype" w:hAnsi="Palatino Linotype" w:cs="Adobe Devanagari"/>
          <w:szCs w:val="24"/>
        </w:rPr>
        <w:t xml:space="preserve">not </w:t>
      </w:r>
      <w:r w:rsidR="003E4256">
        <w:rPr>
          <w:rFonts w:ascii="Palatino Linotype" w:hAnsi="Palatino Linotype" w:cs="Adobe Devanagari"/>
          <w:szCs w:val="24"/>
        </w:rPr>
        <w:t xml:space="preserve">automatically </w:t>
      </w:r>
      <w:r w:rsidR="00DF7D4D">
        <w:rPr>
          <w:rFonts w:ascii="Palatino Linotype" w:hAnsi="Palatino Linotype" w:cs="Adobe Devanagari"/>
          <w:szCs w:val="24"/>
        </w:rPr>
        <w:t>vacated</w:t>
      </w:r>
      <w:r w:rsidR="003E4256">
        <w:rPr>
          <w:rFonts w:ascii="Palatino Linotype" w:hAnsi="Palatino Linotype" w:cs="Adobe Devanagari"/>
          <w:szCs w:val="24"/>
        </w:rPr>
        <w:t xml:space="preserve"> </w:t>
      </w:r>
      <w:r w:rsidR="002E0659">
        <w:rPr>
          <w:rFonts w:ascii="Palatino Linotype" w:hAnsi="Palatino Linotype" w:cs="Adobe Devanagari"/>
          <w:szCs w:val="24"/>
        </w:rPr>
        <w:t xml:space="preserve">simply </w:t>
      </w:r>
      <w:r w:rsidR="003E4256">
        <w:rPr>
          <w:rFonts w:ascii="Palatino Linotype" w:hAnsi="Palatino Linotype" w:cs="Adobe Devanagari"/>
          <w:szCs w:val="24"/>
        </w:rPr>
        <w:t xml:space="preserve">because </w:t>
      </w:r>
      <w:r w:rsidR="002E0659">
        <w:rPr>
          <w:rFonts w:ascii="Palatino Linotype" w:hAnsi="Palatino Linotype" w:cs="Adobe Devanagari"/>
          <w:szCs w:val="24"/>
        </w:rPr>
        <w:t>the parties</w:t>
      </w:r>
      <w:r w:rsidR="003E4256">
        <w:rPr>
          <w:rFonts w:ascii="Palatino Linotype" w:hAnsi="Palatino Linotype" w:cs="Adobe Devanagari"/>
          <w:szCs w:val="24"/>
        </w:rPr>
        <w:t xml:space="preserve"> contemplated an illegal sentence; the issue </w:t>
      </w:r>
      <w:r w:rsidR="007D7BBA">
        <w:rPr>
          <w:rFonts w:ascii="Palatino Linotype" w:hAnsi="Palatino Linotype" w:cs="Adobe Devanagari"/>
          <w:szCs w:val="24"/>
        </w:rPr>
        <w:t xml:space="preserve">of voluntariness </w:t>
      </w:r>
      <w:r w:rsidR="003E4256">
        <w:rPr>
          <w:rFonts w:ascii="Palatino Linotype" w:hAnsi="Palatino Linotype" w:cs="Adobe Devanagari"/>
          <w:szCs w:val="24"/>
        </w:rPr>
        <w:t xml:space="preserve">must be raised by the defendant </w:t>
      </w:r>
      <w:r w:rsidR="002E0659">
        <w:rPr>
          <w:rFonts w:ascii="Palatino Linotype" w:hAnsi="Palatino Linotype" w:cs="Adobe Devanagari"/>
          <w:szCs w:val="24"/>
        </w:rPr>
        <w:t xml:space="preserve">in order </w:t>
      </w:r>
      <w:r w:rsidR="003E4256">
        <w:rPr>
          <w:rFonts w:ascii="Palatino Linotype" w:hAnsi="Palatino Linotype" w:cs="Adobe Devanagari"/>
          <w:szCs w:val="24"/>
        </w:rPr>
        <w:t>to be considered by the Court.</w:t>
      </w:r>
      <w:r w:rsidR="008F1F80" w:rsidRPr="008F1F80">
        <w:rPr>
          <w:rFonts w:ascii="Palatino Linotype" w:hAnsi="Palatino Linotype" w:cs="Adobe Devanagari"/>
          <w:i/>
          <w:iCs/>
          <w:szCs w:val="24"/>
        </w:rPr>
        <w:t xml:space="preserve"> St. James v. People</w:t>
      </w:r>
      <w:r w:rsidR="008F1F80" w:rsidRPr="008F1F80">
        <w:rPr>
          <w:rFonts w:ascii="Palatino Linotype" w:hAnsi="Palatino Linotype" w:cs="Adobe Devanagari"/>
          <w:szCs w:val="24"/>
        </w:rPr>
        <w:t>, 948 P.2d 1028, 1033–34 (Colo. 1997)</w:t>
      </w:r>
      <w:r w:rsidR="008F1F80">
        <w:rPr>
          <w:rFonts w:ascii="Palatino Linotype" w:hAnsi="Palatino Linotype" w:cs="Adobe Devanagari"/>
          <w:szCs w:val="24"/>
        </w:rPr>
        <w:t xml:space="preserve"> (“[W]</w:t>
      </w:r>
      <w:r w:rsidR="008F1F80" w:rsidRPr="008F1F80">
        <w:rPr>
          <w:rFonts w:ascii="Palatino Linotype" w:hAnsi="Palatino Linotype" w:cs="Adobe Devanagari"/>
          <w:szCs w:val="24"/>
        </w:rPr>
        <w:t xml:space="preserve">here specific performance is not possible must a trial court </w:t>
      </w:r>
      <w:r w:rsidR="008F1F80" w:rsidRPr="008F1F80">
        <w:rPr>
          <w:rFonts w:ascii="Palatino Linotype" w:hAnsi="Palatino Linotype" w:cs="Adobe Devanagari"/>
          <w:i/>
          <w:iCs/>
          <w:szCs w:val="24"/>
        </w:rPr>
        <w:t>allow</w:t>
      </w:r>
      <w:r w:rsidR="008F1F80" w:rsidRPr="008F1F80">
        <w:rPr>
          <w:rFonts w:ascii="Palatino Linotype" w:hAnsi="Palatino Linotype" w:cs="Adobe Devanagari"/>
          <w:szCs w:val="24"/>
        </w:rPr>
        <w:t xml:space="preserve"> a defendant to withdraw the plea</w:t>
      </w:r>
      <w:r w:rsidR="008F1F80">
        <w:rPr>
          <w:rFonts w:ascii="Palatino Linotype" w:hAnsi="Palatino Linotype" w:cs="Adobe Devanagari"/>
          <w:szCs w:val="24"/>
        </w:rPr>
        <w:t>.”).</w:t>
      </w:r>
    </w:p>
    <w:p w14:paraId="5140FBCE" w14:textId="77777777" w:rsidR="00020D5A" w:rsidRDefault="004E1520" w:rsidP="004E1520">
      <w:pPr>
        <w:spacing w:line="480" w:lineRule="auto"/>
        <w:ind w:firstLine="720"/>
        <w:jc w:val="left"/>
        <w:rPr>
          <w:rFonts w:ascii="Palatino Linotype" w:hAnsi="Palatino Linotype" w:cs="Adobe Devanagari"/>
          <w:szCs w:val="24"/>
        </w:rPr>
      </w:pPr>
      <w:r>
        <w:rPr>
          <w:rFonts w:ascii="Palatino Linotype" w:hAnsi="Palatino Linotype" w:cs="Adobe Devanagari"/>
          <w:szCs w:val="24"/>
        </w:rPr>
        <w:t>The Colorado Rules of Criminal Procedure create two avenues by which a defendant may seek relief from an involuntary guilty plea</w:t>
      </w:r>
      <w:r w:rsidR="00020D5A">
        <w:rPr>
          <w:rFonts w:ascii="Palatino Linotype" w:hAnsi="Palatino Linotype" w:cs="Adobe Devanagari"/>
          <w:szCs w:val="24"/>
        </w:rPr>
        <w:t>:</w:t>
      </w:r>
      <w:r>
        <w:rPr>
          <w:rFonts w:ascii="Palatino Linotype" w:hAnsi="Palatino Linotype" w:cs="Adobe Devanagari"/>
          <w:szCs w:val="24"/>
        </w:rPr>
        <w:t xml:space="preserve"> </w:t>
      </w:r>
      <w:r w:rsidR="00DF7D4D">
        <w:rPr>
          <w:rFonts w:ascii="Palatino Linotype" w:hAnsi="Palatino Linotype" w:cs="Adobe Devanagari"/>
          <w:szCs w:val="24"/>
        </w:rPr>
        <w:t xml:space="preserve">Colo. Crim. P. </w:t>
      </w:r>
      <w:r>
        <w:rPr>
          <w:rFonts w:ascii="Palatino Linotype" w:hAnsi="Palatino Linotype" w:cs="Adobe Devanagari"/>
          <w:szCs w:val="24"/>
        </w:rPr>
        <w:t>3</w:t>
      </w:r>
      <w:r w:rsidR="00DF7D4D">
        <w:rPr>
          <w:rFonts w:ascii="Palatino Linotype" w:hAnsi="Palatino Linotype" w:cs="Adobe Devanagari"/>
          <w:szCs w:val="24"/>
        </w:rPr>
        <w:t>2(d) and 35(c)</w:t>
      </w:r>
      <w:r>
        <w:rPr>
          <w:rFonts w:ascii="Palatino Linotype" w:hAnsi="Palatino Linotype" w:cs="Adobe Devanagari"/>
          <w:szCs w:val="24"/>
        </w:rPr>
        <w:t xml:space="preserve">. </w:t>
      </w:r>
      <w:r>
        <w:rPr>
          <w:rFonts w:ascii="Palatino Linotype" w:hAnsi="Palatino Linotype" w:cs="Adobe Devanagari"/>
          <w:i/>
          <w:iCs/>
          <w:szCs w:val="24"/>
        </w:rPr>
        <w:t>See Cha</w:t>
      </w:r>
      <w:r w:rsidRPr="00964C92">
        <w:rPr>
          <w:rFonts w:ascii="Palatino Linotype" w:hAnsi="Palatino Linotype" w:cs="Adobe Devanagari"/>
          <w:i/>
          <w:iCs/>
          <w:szCs w:val="24"/>
        </w:rPr>
        <w:t>e</w:t>
      </w:r>
      <w:r w:rsidRPr="00964C92">
        <w:rPr>
          <w:rFonts w:ascii="Palatino Linotype" w:hAnsi="Palatino Linotype" w:cs="Adobe Devanagari"/>
          <w:szCs w:val="24"/>
        </w:rPr>
        <w:t>, 780 P.2d 481, fn 5 (</w:t>
      </w:r>
      <w:r>
        <w:rPr>
          <w:rFonts w:ascii="Palatino Linotype" w:hAnsi="Palatino Linotype" w:cs="Adobe Devanagari"/>
          <w:szCs w:val="24"/>
        </w:rPr>
        <w:t>A defendant may w</w:t>
      </w:r>
      <w:r w:rsidRPr="00964C92">
        <w:rPr>
          <w:rFonts w:ascii="Palatino Linotype" w:hAnsi="Palatino Linotype" w:cs="Adobe Devanagari"/>
          <w:i/>
          <w:iCs/>
          <w:szCs w:val="24"/>
        </w:rPr>
        <w:t>ithdraw</w:t>
      </w:r>
      <w:r>
        <w:rPr>
          <w:rFonts w:ascii="Palatino Linotype" w:hAnsi="Palatino Linotype" w:cs="Adobe Devanagari"/>
          <w:i/>
          <w:iCs/>
          <w:szCs w:val="24"/>
        </w:rPr>
        <w:t xml:space="preserve"> </w:t>
      </w:r>
      <w:r w:rsidRPr="00964C92">
        <w:rPr>
          <w:rFonts w:ascii="Palatino Linotype" w:hAnsi="Palatino Linotype" w:cs="Adobe Devanagari"/>
          <w:szCs w:val="24"/>
        </w:rPr>
        <w:t xml:space="preserve">a plea </w:t>
      </w:r>
      <w:r>
        <w:rPr>
          <w:rFonts w:ascii="Palatino Linotype" w:hAnsi="Palatino Linotype" w:cs="Adobe Devanagari"/>
          <w:szCs w:val="24"/>
        </w:rPr>
        <w:t xml:space="preserve">before sentencing </w:t>
      </w:r>
      <w:r w:rsidRPr="00964C92">
        <w:rPr>
          <w:rFonts w:ascii="Palatino Linotype" w:hAnsi="Palatino Linotype" w:cs="Adobe Devanagari"/>
          <w:szCs w:val="24"/>
        </w:rPr>
        <w:t xml:space="preserve">under Rule 32(d) </w:t>
      </w:r>
      <w:r>
        <w:rPr>
          <w:rFonts w:ascii="Palatino Linotype" w:hAnsi="Palatino Linotype" w:cs="Adobe Devanagari"/>
          <w:szCs w:val="24"/>
        </w:rPr>
        <w:t xml:space="preserve">or may </w:t>
      </w:r>
      <w:r>
        <w:rPr>
          <w:rFonts w:ascii="Palatino Linotype" w:hAnsi="Palatino Linotype" w:cs="Adobe Devanagari"/>
          <w:i/>
          <w:iCs/>
          <w:szCs w:val="24"/>
        </w:rPr>
        <w:t xml:space="preserve">vacate </w:t>
      </w:r>
      <w:r>
        <w:rPr>
          <w:rFonts w:ascii="Palatino Linotype" w:hAnsi="Palatino Linotype" w:cs="Adobe Devanagari"/>
          <w:szCs w:val="24"/>
        </w:rPr>
        <w:t>a plea after sentencing under Rule 35(c)</w:t>
      </w:r>
      <w:r w:rsidRPr="00964C92">
        <w:rPr>
          <w:rFonts w:ascii="Palatino Linotype" w:hAnsi="Palatino Linotype" w:cs="Adobe Devanagari"/>
          <w:szCs w:val="24"/>
        </w:rPr>
        <w:t>).</w:t>
      </w:r>
      <w:r>
        <w:rPr>
          <w:rFonts w:ascii="Palatino Linotype" w:hAnsi="Palatino Linotype" w:cs="Adobe Devanagari"/>
          <w:szCs w:val="24"/>
        </w:rPr>
        <w:t xml:space="preserve"> </w:t>
      </w:r>
      <w:r w:rsidR="00C8539D">
        <w:rPr>
          <w:rFonts w:ascii="Palatino Linotype" w:hAnsi="Palatino Linotype" w:cs="Adobe Devanagari"/>
          <w:szCs w:val="24"/>
        </w:rPr>
        <w:t xml:space="preserve">Procedurally, these defendants—if they elect to do so—could proceed in either fashion. </w:t>
      </w:r>
    </w:p>
    <w:p w14:paraId="71E0B5A3" w14:textId="6D1D506C" w:rsidR="00C8539D" w:rsidRDefault="00C8539D" w:rsidP="004E1520">
      <w:pPr>
        <w:spacing w:line="480" w:lineRule="auto"/>
        <w:ind w:firstLine="720"/>
        <w:jc w:val="left"/>
        <w:rPr>
          <w:rFonts w:ascii="Palatino Linotype" w:hAnsi="Palatino Linotype" w:cs="Adobe Devanagari"/>
          <w:szCs w:val="24"/>
        </w:rPr>
      </w:pPr>
      <w:r>
        <w:rPr>
          <w:rFonts w:ascii="Palatino Linotype" w:hAnsi="Palatino Linotype" w:cs="Adobe Devanagari"/>
          <w:szCs w:val="24"/>
        </w:rPr>
        <w:t xml:space="preserve">The Court has already vacated the illegal sentences, and defendants stand to be resentenced. </w:t>
      </w:r>
      <w:r w:rsidR="00DF7D4D">
        <w:rPr>
          <w:rFonts w:ascii="Palatino Linotype" w:hAnsi="Palatino Linotype" w:cs="Adobe Devanagari"/>
          <w:szCs w:val="24"/>
        </w:rPr>
        <w:t>The</w:t>
      </w:r>
      <w:r>
        <w:rPr>
          <w:rFonts w:ascii="Palatino Linotype" w:hAnsi="Palatino Linotype" w:cs="Adobe Devanagari"/>
          <w:szCs w:val="24"/>
        </w:rPr>
        <w:t xml:space="preserve"> Court cannot enforce the sentencing agree</w:t>
      </w:r>
      <w:r w:rsidR="00DF7D4D">
        <w:rPr>
          <w:rFonts w:ascii="Palatino Linotype" w:hAnsi="Palatino Linotype" w:cs="Adobe Devanagari"/>
          <w:szCs w:val="24"/>
        </w:rPr>
        <w:t>ment of</w:t>
      </w:r>
      <w:r>
        <w:rPr>
          <w:rFonts w:ascii="Palatino Linotype" w:hAnsi="Palatino Linotype" w:cs="Adobe Devanagari"/>
          <w:szCs w:val="24"/>
        </w:rPr>
        <w:t xml:space="preserve"> the parties because it is illegal, and so the Court must </w:t>
      </w:r>
      <w:r w:rsidR="008F1F80">
        <w:rPr>
          <w:rFonts w:ascii="Palatino Linotype" w:hAnsi="Palatino Linotype" w:cs="Adobe Devanagari"/>
          <w:szCs w:val="24"/>
        </w:rPr>
        <w:t>impose</w:t>
      </w:r>
      <w:r>
        <w:rPr>
          <w:rFonts w:ascii="Palatino Linotype" w:hAnsi="Palatino Linotype" w:cs="Adobe Devanagari"/>
          <w:szCs w:val="24"/>
        </w:rPr>
        <w:t xml:space="preserve"> a new sentence that is authorized by Colorado law. Under Rule 32(d), it </w:t>
      </w:r>
      <w:r w:rsidR="00DF7D4D">
        <w:rPr>
          <w:rFonts w:ascii="Palatino Linotype" w:hAnsi="Palatino Linotype" w:cs="Adobe Devanagari"/>
          <w:szCs w:val="24"/>
        </w:rPr>
        <w:t xml:space="preserve">now </w:t>
      </w:r>
      <w:r>
        <w:rPr>
          <w:rFonts w:ascii="Palatino Linotype" w:hAnsi="Palatino Linotype" w:cs="Adobe Devanagari"/>
          <w:szCs w:val="24"/>
        </w:rPr>
        <w:t xml:space="preserve">falls to the Court to announce </w:t>
      </w:r>
      <w:r w:rsidR="00DF7D4D">
        <w:rPr>
          <w:rFonts w:ascii="Palatino Linotype" w:hAnsi="Palatino Linotype" w:cs="Adobe Devanagari"/>
          <w:szCs w:val="24"/>
        </w:rPr>
        <w:t>a</w:t>
      </w:r>
      <w:r>
        <w:rPr>
          <w:rFonts w:ascii="Palatino Linotype" w:hAnsi="Palatino Linotype" w:cs="Adobe Devanagari"/>
          <w:szCs w:val="24"/>
        </w:rPr>
        <w:t xml:space="preserve"> new sentence and </w:t>
      </w:r>
      <w:r w:rsidR="00DF7D4D">
        <w:rPr>
          <w:rFonts w:ascii="Palatino Linotype" w:hAnsi="Palatino Linotype" w:cs="Adobe Devanagari"/>
          <w:szCs w:val="24"/>
        </w:rPr>
        <w:t xml:space="preserve">then </w:t>
      </w:r>
      <w:r>
        <w:rPr>
          <w:rFonts w:ascii="Palatino Linotype" w:hAnsi="Palatino Linotype" w:cs="Adobe Devanagari"/>
          <w:szCs w:val="24"/>
        </w:rPr>
        <w:t>“call upon the defendant,</w:t>
      </w:r>
      <w:r w:rsidR="00DF7D4D">
        <w:rPr>
          <w:rFonts w:ascii="Palatino Linotype" w:hAnsi="Palatino Linotype" w:cs="Adobe Devanagari"/>
          <w:szCs w:val="24"/>
        </w:rPr>
        <w:t>”</w:t>
      </w:r>
      <w:r>
        <w:rPr>
          <w:rFonts w:ascii="Palatino Linotype" w:hAnsi="Palatino Linotype" w:cs="Adobe Devanagari"/>
          <w:szCs w:val="24"/>
        </w:rPr>
        <w:t xml:space="preserve"> in light of the sentence not being what he bargained for, “</w:t>
      </w:r>
      <w:r w:rsidR="00DF7D4D">
        <w:rPr>
          <w:rFonts w:ascii="Palatino Linotype" w:hAnsi="Palatino Linotype" w:cs="Adobe Devanagari"/>
          <w:szCs w:val="24"/>
        </w:rPr>
        <w:t>to affirm or withdraw the plea of guilty.</w:t>
      </w:r>
      <w:r>
        <w:rPr>
          <w:rFonts w:ascii="Palatino Linotype" w:hAnsi="Palatino Linotype" w:cs="Adobe Devanagari"/>
          <w:szCs w:val="24"/>
        </w:rPr>
        <w:t>”</w:t>
      </w:r>
      <w:r w:rsidR="00DF7D4D">
        <w:rPr>
          <w:rFonts w:ascii="Palatino Linotype" w:hAnsi="Palatino Linotype" w:cs="Adobe Devanagari"/>
          <w:szCs w:val="24"/>
        </w:rPr>
        <w:t xml:space="preserve"> </w:t>
      </w:r>
      <w:r w:rsidR="00DF7D4D">
        <w:rPr>
          <w:rFonts w:ascii="Palatino Linotype" w:hAnsi="Palatino Linotype" w:cs="Adobe Devanagari"/>
          <w:i/>
          <w:iCs/>
          <w:szCs w:val="24"/>
        </w:rPr>
        <w:t>Mazzarelli</w:t>
      </w:r>
      <w:r w:rsidR="00DF7D4D">
        <w:rPr>
          <w:rFonts w:ascii="Palatino Linotype" w:hAnsi="Palatino Linotype" w:cs="Adobe Devanagari"/>
          <w:szCs w:val="24"/>
        </w:rPr>
        <w:t xml:space="preserve">, ¶16 (quoting Crim. P. 32(d)). Instead, the Court could also </w:t>
      </w:r>
      <w:r w:rsidR="00020D5A">
        <w:rPr>
          <w:rFonts w:ascii="Palatino Linotype" w:hAnsi="Palatino Linotype" w:cs="Adobe Devanagari"/>
          <w:szCs w:val="24"/>
        </w:rPr>
        <w:t xml:space="preserve">simply </w:t>
      </w:r>
      <w:r w:rsidR="00DF7D4D">
        <w:rPr>
          <w:rFonts w:ascii="Palatino Linotype" w:hAnsi="Palatino Linotype" w:cs="Adobe Devanagari"/>
          <w:szCs w:val="24"/>
        </w:rPr>
        <w:t xml:space="preserve">impose a new (legal) sentence and then </w:t>
      </w:r>
      <w:r w:rsidR="00020D5A">
        <w:rPr>
          <w:rFonts w:ascii="Palatino Linotype" w:hAnsi="Palatino Linotype" w:cs="Adobe Devanagari"/>
          <w:szCs w:val="24"/>
        </w:rPr>
        <w:t xml:space="preserve">leave it to the defendant’s discretion to </w:t>
      </w:r>
      <w:r w:rsidR="00DF7D4D">
        <w:rPr>
          <w:rFonts w:ascii="Palatino Linotype" w:hAnsi="Palatino Linotype" w:cs="Adobe Devanagari"/>
          <w:szCs w:val="24"/>
        </w:rPr>
        <w:t>move</w:t>
      </w:r>
      <w:r w:rsidR="00020D5A">
        <w:rPr>
          <w:rFonts w:ascii="Palatino Linotype" w:hAnsi="Palatino Linotype" w:cs="Adobe Devanagari"/>
          <w:szCs w:val="24"/>
        </w:rPr>
        <w:t>, under Crim. P. 35(c),</w:t>
      </w:r>
      <w:r w:rsidR="00DF7D4D">
        <w:rPr>
          <w:rFonts w:ascii="Palatino Linotype" w:hAnsi="Palatino Linotype" w:cs="Adobe Devanagari"/>
          <w:szCs w:val="24"/>
        </w:rPr>
        <w:t xml:space="preserve"> </w:t>
      </w:r>
      <w:r w:rsidR="00020D5A">
        <w:rPr>
          <w:rFonts w:ascii="Palatino Linotype" w:hAnsi="Palatino Linotype" w:cs="Adobe Devanagari"/>
          <w:szCs w:val="24"/>
        </w:rPr>
        <w:t>for</w:t>
      </w:r>
      <w:r w:rsidR="00DF7D4D">
        <w:rPr>
          <w:rFonts w:ascii="Palatino Linotype" w:hAnsi="Palatino Linotype" w:cs="Adobe Devanagari"/>
          <w:szCs w:val="24"/>
        </w:rPr>
        <w:t xml:space="preserve"> the guilty plea</w:t>
      </w:r>
      <w:r w:rsidR="00020D5A">
        <w:rPr>
          <w:rFonts w:ascii="Palatino Linotype" w:hAnsi="Palatino Linotype" w:cs="Adobe Devanagari"/>
          <w:szCs w:val="24"/>
        </w:rPr>
        <w:t xml:space="preserve"> to be </w:t>
      </w:r>
      <w:r w:rsidR="00DF7D4D">
        <w:rPr>
          <w:rFonts w:ascii="Palatino Linotype" w:hAnsi="Palatino Linotype" w:cs="Adobe Devanagari"/>
          <w:szCs w:val="24"/>
        </w:rPr>
        <w:t xml:space="preserve">vacated as involuntary. </w:t>
      </w:r>
      <w:r w:rsidR="00DF7D4D">
        <w:rPr>
          <w:rFonts w:ascii="Palatino Linotype" w:hAnsi="Palatino Linotype" w:cs="Adobe Devanagari"/>
          <w:i/>
          <w:iCs/>
          <w:szCs w:val="24"/>
        </w:rPr>
        <w:t>Chae</w:t>
      </w:r>
      <w:r w:rsidR="00DF7D4D">
        <w:rPr>
          <w:rFonts w:ascii="Palatino Linotype" w:hAnsi="Palatino Linotype" w:cs="Adobe Devanagari"/>
          <w:szCs w:val="24"/>
        </w:rPr>
        <w:t xml:space="preserve">, </w:t>
      </w:r>
      <w:r w:rsidR="00DF7D4D" w:rsidRPr="00964C92">
        <w:rPr>
          <w:rFonts w:ascii="Palatino Linotype" w:hAnsi="Palatino Linotype" w:cs="Adobe Devanagari"/>
          <w:szCs w:val="24"/>
        </w:rPr>
        <w:t>780 P.2d 481</w:t>
      </w:r>
      <w:r w:rsidR="00DF7D4D">
        <w:rPr>
          <w:rFonts w:ascii="Palatino Linotype" w:hAnsi="Palatino Linotype" w:cs="Adobe Devanagari"/>
          <w:szCs w:val="24"/>
        </w:rPr>
        <w:t xml:space="preserve">; Colo. Crim. P. 35(c). </w:t>
      </w:r>
    </w:p>
    <w:p w14:paraId="3A0BC73C" w14:textId="6063C9A8" w:rsidR="00C8539D" w:rsidRDefault="007D7BBA" w:rsidP="00C8539D">
      <w:pPr>
        <w:spacing w:line="480" w:lineRule="auto"/>
        <w:ind w:firstLine="720"/>
        <w:jc w:val="left"/>
        <w:rPr>
          <w:rFonts w:ascii="Palatino Linotype" w:hAnsi="Palatino Linotype" w:cs="Adobe Devanagari"/>
          <w:bCs/>
          <w:szCs w:val="24"/>
        </w:rPr>
      </w:pPr>
      <w:r>
        <w:rPr>
          <w:rFonts w:ascii="Palatino Linotype" w:hAnsi="Palatino Linotype" w:cs="Adobe Devanagari"/>
          <w:szCs w:val="24"/>
        </w:rPr>
        <w:lastRenderedPageBreak/>
        <w:t xml:space="preserve">But </w:t>
      </w:r>
      <w:r w:rsidR="00C8539D">
        <w:rPr>
          <w:rFonts w:ascii="Palatino Linotype" w:hAnsi="Palatino Linotype" w:cs="Adobe Devanagari"/>
          <w:szCs w:val="24"/>
        </w:rPr>
        <w:t xml:space="preserve">no matter the exact protocol, it is clear that the decision to </w:t>
      </w:r>
      <w:r w:rsidR="00DF7D4D">
        <w:rPr>
          <w:rFonts w:ascii="Palatino Linotype" w:hAnsi="Palatino Linotype" w:cs="Adobe Devanagari"/>
          <w:szCs w:val="24"/>
        </w:rPr>
        <w:t>enforce</w:t>
      </w:r>
      <w:r w:rsidR="00C8539D">
        <w:rPr>
          <w:rFonts w:ascii="Palatino Linotype" w:hAnsi="Palatino Linotype" w:cs="Adobe Devanagari"/>
          <w:szCs w:val="24"/>
        </w:rPr>
        <w:t xml:space="preserve"> the </w:t>
      </w:r>
      <w:r w:rsidR="00DF7D4D">
        <w:rPr>
          <w:rFonts w:ascii="Palatino Linotype" w:hAnsi="Palatino Linotype" w:cs="Adobe Devanagari"/>
          <w:szCs w:val="24"/>
        </w:rPr>
        <w:t xml:space="preserve">legal terms of the </w:t>
      </w:r>
      <w:r w:rsidR="00C8539D">
        <w:rPr>
          <w:rFonts w:ascii="Palatino Linotype" w:hAnsi="Palatino Linotype" w:cs="Adobe Devanagari"/>
          <w:szCs w:val="24"/>
        </w:rPr>
        <w:t xml:space="preserve">original plea or to reject the plea in its entirety is a decision to be made by the </w:t>
      </w:r>
      <w:r w:rsidR="00DF7D4D">
        <w:rPr>
          <w:rFonts w:ascii="Palatino Linotype" w:hAnsi="Palatino Linotype" w:cs="Adobe Devanagari"/>
          <w:szCs w:val="24"/>
        </w:rPr>
        <w:t>d</w:t>
      </w:r>
      <w:r w:rsidR="00C8539D">
        <w:rPr>
          <w:rFonts w:ascii="Palatino Linotype" w:hAnsi="Palatino Linotype" w:cs="Adobe Devanagari"/>
          <w:szCs w:val="24"/>
        </w:rPr>
        <w:t xml:space="preserve">efendant alone. </w:t>
      </w:r>
      <w:r w:rsidR="00B23E47">
        <w:rPr>
          <w:rFonts w:ascii="Palatino Linotype" w:hAnsi="Palatino Linotype" w:cs="Adobe Devanagari"/>
          <w:szCs w:val="24"/>
        </w:rPr>
        <w:t xml:space="preserve">Colorado law does not grant the People permission to bring a motion under Rule 32(d) or Rule 35(c). </w:t>
      </w:r>
      <w:r w:rsidR="00B23E47">
        <w:rPr>
          <w:rFonts w:ascii="Palatino Linotype" w:hAnsi="Palatino Linotype" w:cs="Adobe Devanagari"/>
          <w:i/>
          <w:iCs/>
          <w:szCs w:val="24"/>
        </w:rPr>
        <w:t>See Mazzarelli v. People</w:t>
      </w:r>
      <w:r w:rsidR="00B23E47">
        <w:rPr>
          <w:rFonts w:ascii="Palatino Linotype" w:hAnsi="Palatino Linotype" w:cs="Adobe Devanagari"/>
          <w:szCs w:val="24"/>
        </w:rPr>
        <w:t xml:space="preserve">, 2019 CO 71, </w:t>
      </w:r>
      <w:r w:rsidR="00B23E47" w:rsidRPr="00964C92">
        <w:rPr>
          <w:rFonts w:ascii="Palatino Linotype" w:hAnsi="Palatino Linotype" w:cs="Adobe Devanagari"/>
          <w:bCs/>
          <w:szCs w:val="24"/>
        </w:rPr>
        <w:t>444 P.3d 301</w:t>
      </w:r>
      <w:r w:rsidR="00B23E47">
        <w:rPr>
          <w:rFonts w:ascii="Palatino Linotype" w:hAnsi="Palatino Linotype" w:cs="Adobe Devanagari"/>
          <w:bCs/>
          <w:szCs w:val="24"/>
        </w:rPr>
        <w:t xml:space="preserve"> (People not authorized to withdraw from plea agreement under 32(d)); </w:t>
      </w:r>
      <w:r w:rsidR="00B23E47" w:rsidRPr="00964C92">
        <w:rPr>
          <w:rFonts w:ascii="Palatino Linotype" w:hAnsi="Palatino Linotype" w:cs="Adobe Devanagari"/>
          <w:bCs/>
          <w:i/>
          <w:iCs/>
          <w:szCs w:val="24"/>
        </w:rPr>
        <w:t>People v. Heredia</w:t>
      </w:r>
      <w:r w:rsidR="00B23E47" w:rsidRPr="00964C92">
        <w:rPr>
          <w:rFonts w:ascii="Palatino Linotype" w:hAnsi="Palatino Linotype" w:cs="Adobe Devanagari"/>
          <w:bCs/>
          <w:szCs w:val="24"/>
        </w:rPr>
        <w:t>, 122 P.3d 1041 (Colo. App. 2005)</w:t>
      </w:r>
      <w:r w:rsidR="00B23E47">
        <w:rPr>
          <w:rFonts w:ascii="Palatino Linotype" w:hAnsi="Palatino Linotype" w:cs="Adobe Devanagari"/>
          <w:bCs/>
          <w:szCs w:val="24"/>
        </w:rPr>
        <w:t xml:space="preserve"> (Rule 35(c) “applies only to defendants.”). Indeed, t</w:t>
      </w:r>
      <w:r w:rsidR="00847489" w:rsidRPr="00847489">
        <w:rPr>
          <w:rFonts w:ascii="Palatino Linotype" w:hAnsi="Palatino Linotype" w:cs="Adobe Devanagari"/>
          <w:szCs w:val="24"/>
        </w:rPr>
        <w:t xml:space="preserve">he </w:t>
      </w:r>
      <w:r w:rsidR="00B23E47">
        <w:rPr>
          <w:rFonts w:ascii="Palatino Linotype" w:hAnsi="Palatino Linotype" w:cs="Adobe Devanagari"/>
          <w:szCs w:val="24"/>
        </w:rPr>
        <w:t>“</w:t>
      </w:r>
      <w:r w:rsidR="00847489" w:rsidRPr="00847489">
        <w:rPr>
          <w:rFonts w:ascii="Palatino Linotype" w:hAnsi="Palatino Linotype" w:cs="Adobe Devanagari"/>
          <w:szCs w:val="24"/>
        </w:rPr>
        <w:t xml:space="preserve">rule subscribed by virtually every court is that prosecutors are not permitted to withdraw from plea agreements after their acceptance.” </w:t>
      </w:r>
      <w:r w:rsidR="00847489" w:rsidRPr="00847489">
        <w:rPr>
          <w:rFonts w:ascii="Palatino Linotype" w:hAnsi="Palatino Linotype" w:cs="Adobe Devanagari"/>
          <w:i/>
          <w:iCs/>
          <w:szCs w:val="24"/>
        </w:rPr>
        <w:t>Keller v. People</w:t>
      </w:r>
      <w:r w:rsidR="00847489" w:rsidRPr="00847489">
        <w:rPr>
          <w:rFonts w:ascii="Palatino Linotype" w:hAnsi="Palatino Linotype" w:cs="Adobe Devanagari"/>
          <w:szCs w:val="24"/>
        </w:rPr>
        <w:t xml:space="preserve">, 29 P.3d 290, 297 (Colo. 2000). </w:t>
      </w:r>
      <w:r w:rsidR="00DF7D4D">
        <w:rPr>
          <w:rFonts w:ascii="Palatino Linotype" w:hAnsi="Palatino Linotype" w:cs="Adobe Devanagari"/>
          <w:bCs/>
          <w:szCs w:val="24"/>
        </w:rPr>
        <w:t>And while the</w:t>
      </w:r>
      <w:r w:rsidR="00847489">
        <w:rPr>
          <w:rFonts w:ascii="Palatino Linotype" w:hAnsi="Palatino Linotype" w:cs="Adobe Devanagari"/>
          <w:bCs/>
          <w:szCs w:val="24"/>
        </w:rPr>
        <w:t xml:space="preserve"> People</w:t>
      </w:r>
      <w:r w:rsidR="00C8539D">
        <w:rPr>
          <w:rFonts w:ascii="Palatino Linotype" w:hAnsi="Palatino Linotype" w:cs="Adobe Devanagari"/>
          <w:bCs/>
          <w:szCs w:val="24"/>
        </w:rPr>
        <w:t xml:space="preserve"> have complete discretion over charging decisions and are bound by the sentencing concessions promise</w:t>
      </w:r>
      <w:r w:rsidR="00DF7D4D">
        <w:rPr>
          <w:rFonts w:ascii="Palatino Linotype" w:hAnsi="Palatino Linotype" w:cs="Adobe Devanagari"/>
          <w:bCs/>
          <w:szCs w:val="24"/>
        </w:rPr>
        <w:t>d</w:t>
      </w:r>
      <w:r w:rsidR="00C8539D">
        <w:rPr>
          <w:rFonts w:ascii="Palatino Linotype" w:hAnsi="Palatino Linotype" w:cs="Adobe Devanagari"/>
          <w:bCs/>
          <w:szCs w:val="24"/>
        </w:rPr>
        <w:t xml:space="preserve"> as part of a plea agreement, </w:t>
      </w:r>
      <w:r w:rsidR="00DF7D4D">
        <w:rPr>
          <w:rFonts w:ascii="Palatino Linotype" w:hAnsi="Palatino Linotype" w:cs="Adobe Devanagari"/>
          <w:bCs/>
          <w:szCs w:val="24"/>
        </w:rPr>
        <w:t>the</w:t>
      </w:r>
      <w:r w:rsidR="00847489">
        <w:rPr>
          <w:rFonts w:ascii="Palatino Linotype" w:hAnsi="Palatino Linotype" w:cs="Adobe Devanagari"/>
          <w:bCs/>
          <w:szCs w:val="24"/>
        </w:rPr>
        <w:t>y</w:t>
      </w:r>
      <w:r w:rsidR="00C8539D">
        <w:rPr>
          <w:rFonts w:ascii="Palatino Linotype" w:hAnsi="Palatino Linotype" w:cs="Adobe Devanagari"/>
          <w:bCs/>
          <w:szCs w:val="24"/>
        </w:rPr>
        <w:t xml:space="preserve"> have no right to </w:t>
      </w:r>
      <w:r w:rsidR="00DF7D4D">
        <w:rPr>
          <w:rFonts w:ascii="Palatino Linotype" w:hAnsi="Palatino Linotype" w:cs="Adobe Devanagari"/>
          <w:bCs/>
          <w:szCs w:val="24"/>
        </w:rPr>
        <w:t xml:space="preserve">see that a defendant receives </w:t>
      </w:r>
      <w:r w:rsidR="00C8539D">
        <w:rPr>
          <w:rFonts w:ascii="Palatino Linotype" w:hAnsi="Palatino Linotype" w:cs="Adobe Devanagari"/>
          <w:bCs/>
          <w:szCs w:val="24"/>
        </w:rPr>
        <w:t xml:space="preserve">a particular sentence. </w:t>
      </w:r>
      <w:r w:rsidR="00DF7D4D">
        <w:rPr>
          <w:rFonts w:ascii="Palatino Linotype" w:hAnsi="Palatino Linotype" w:cs="Adobe Devanagari"/>
          <w:bCs/>
          <w:i/>
          <w:iCs/>
          <w:szCs w:val="24"/>
        </w:rPr>
        <w:t>Mazzarelli</w:t>
      </w:r>
      <w:r w:rsidR="00DF7D4D">
        <w:rPr>
          <w:rFonts w:ascii="Palatino Linotype" w:hAnsi="Palatino Linotype" w:cs="Adobe Devanagari"/>
          <w:bCs/>
          <w:szCs w:val="24"/>
        </w:rPr>
        <w:t>,</w:t>
      </w:r>
      <w:r w:rsidR="00DF7D4D">
        <w:rPr>
          <w:rFonts w:ascii="Palatino Linotype" w:hAnsi="Palatino Linotype" w:cs="Adobe Devanagari"/>
          <w:bCs/>
          <w:i/>
          <w:iCs/>
          <w:szCs w:val="24"/>
        </w:rPr>
        <w:t xml:space="preserve"> </w:t>
      </w:r>
      <w:r w:rsidR="00DF7D4D">
        <w:rPr>
          <w:rFonts w:ascii="Palatino Linotype" w:hAnsi="Palatino Linotype" w:cs="Adobe Devanagari"/>
          <w:bCs/>
          <w:szCs w:val="24"/>
        </w:rPr>
        <w:t>2019 CO 71.</w:t>
      </w:r>
    </w:p>
    <w:p w14:paraId="33D14732" w14:textId="310933D1" w:rsidR="00C8539D" w:rsidRPr="00C8539D" w:rsidRDefault="00C8539D" w:rsidP="00C8539D">
      <w:pPr>
        <w:spacing w:line="480" w:lineRule="auto"/>
        <w:ind w:firstLine="720"/>
        <w:jc w:val="left"/>
        <w:rPr>
          <w:rFonts w:ascii="Palatino Linotype" w:hAnsi="Palatino Linotype" w:cs="Adobe Devanagari"/>
          <w:bCs/>
          <w:szCs w:val="24"/>
        </w:rPr>
      </w:pPr>
      <w:r>
        <w:rPr>
          <w:rFonts w:ascii="Palatino Linotype" w:hAnsi="Palatino Linotype" w:cs="Adobe Devanagari"/>
          <w:bCs/>
          <w:szCs w:val="24"/>
        </w:rPr>
        <w:t xml:space="preserve"> Likewise, the Court cannot, in the absence of fraud, </w:t>
      </w:r>
      <w:r w:rsidR="008F1F80">
        <w:rPr>
          <w:rFonts w:ascii="Palatino Linotype" w:hAnsi="Palatino Linotype" w:cs="Adobe Devanagari"/>
          <w:bCs/>
          <w:szCs w:val="24"/>
        </w:rPr>
        <w:t>unwind</w:t>
      </w:r>
      <w:r>
        <w:rPr>
          <w:rFonts w:ascii="Palatino Linotype" w:hAnsi="Palatino Linotype" w:cs="Adobe Devanagari"/>
          <w:bCs/>
          <w:szCs w:val="24"/>
        </w:rPr>
        <w:t xml:space="preserve"> a validly accepted guilty plea over objection by the defendant. </w:t>
      </w:r>
      <w:r w:rsidRPr="00C8539D">
        <w:rPr>
          <w:rFonts w:ascii="Palatino Linotype" w:hAnsi="Palatino Linotype" w:cs="Adobe Devanagari"/>
          <w:bCs/>
          <w:i/>
          <w:iCs/>
          <w:szCs w:val="24"/>
        </w:rPr>
        <w:t>People v. Roy</w:t>
      </w:r>
      <w:r w:rsidRPr="00C8539D">
        <w:rPr>
          <w:rFonts w:ascii="Palatino Linotype" w:hAnsi="Palatino Linotype" w:cs="Adobe Devanagari"/>
          <w:bCs/>
          <w:szCs w:val="24"/>
        </w:rPr>
        <w:t>, 109 P.3d 993, 996 (Colo. App. 2004)</w:t>
      </w:r>
      <w:r>
        <w:rPr>
          <w:rFonts w:ascii="Palatino Linotype" w:hAnsi="Palatino Linotype" w:cs="Adobe Devanagari"/>
          <w:bCs/>
          <w:szCs w:val="24"/>
        </w:rPr>
        <w:t xml:space="preserve"> (“[O]</w:t>
      </w:r>
      <w:r w:rsidRPr="00C8539D">
        <w:rPr>
          <w:rFonts w:ascii="Palatino Linotype" w:hAnsi="Palatino Linotype" w:cs="Adobe Devanagari"/>
          <w:bCs/>
          <w:szCs w:val="24"/>
        </w:rPr>
        <w:t>nce [trial courts</w:t>
      </w:r>
      <w:r>
        <w:rPr>
          <w:rFonts w:ascii="Palatino Linotype" w:hAnsi="Palatino Linotype" w:cs="Adobe Devanagari"/>
          <w:bCs/>
          <w:szCs w:val="24"/>
        </w:rPr>
        <w:t>]</w:t>
      </w:r>
      <w:r w:rsidRPr="00C8539D">
        <w:rPr>
          <w:rFonts w:ascii="Palatino Linotype" w:hAnsi="Palatino Linotype" w:cs="Adobe Devanagari"/>
          <w:bCs/>
          <w:szCs w:val="24"/>
        </w:rPr>
        <w:t xml:space="preserve"> have given unqualified approval to a plea agreement, they, like the parties, become bound by the terms of that agreement.”</w:t>
      </w:r>
      <w:r>
        <w:rPr>
          <w:rFonts w:ascii="Palatino Linotype" w:hAnsi="Palatino Linotype" w:cs="Adobe Devanagari"/>
          <w:bCs/>
          <w:szCs w:val="24"/>
        </w:rPr>
        <w:t xml:space="preserve">); </w:t>
      </w:r>
      <w:r w:rsidR="004E1520">
        <w:rPr>
          <w:rFonts w:ascii="Palatino Linotype" w:hAnsi="Palatino Linotype" w:cs="Adobe Devanagari"/>
          <w:bCs/>
          <w:i/>
          <w:iCs/>
          <w:szCs w:val="24"/>
        </w:rPr>
        <w:t>People v. Ashe</w:t>
      </w:r>
      <w:r w:rsidR="004E1520">
        <w:rPr>
          <w:rFonts w:ascii="Palatino Linotype" w:hAnsi="Palatino Linotype" w:cs="Adobe Devanagari"/>
          <w:bCs/>
          <w:szCs w:val="24"/>
        </w:rPr>
        <w:t xml:space="preserve">, </w:t>
      </w:r>
      <w:r w:rsidR="004E1520" w:rsidRPr="003D30F8">
        <w:rPr>
          <w:rFonts w:ascii="Palatino Linotype" w:hAnsi="Palatino Linotype" w:cs="Adobe Devanagari"/>
          <w:bCs/>
          <w:szCs w:val="24"/>
        </w:rPr>
        <w:t>16CA25 (</w:t>
      </w:r>
      <w:r w:rsidR="004E1520">
        <w:rPr>
          <w:rFonts w:ascii="Palatino Linotype" w:hAnsi="Palatino Linotype" w:cs="Adobe Devanagari"/>
          <w:bCs/>
          <w:szCs w:val="24"/>
        </w:rPr>
        <w:t xml:space="preserve">Unpublished </w:t>
      </w:r>
      <w:r w:rsidR="004E1520" w:rsidRPr="003D30F8">
        <w:rPr>
          <w:rFonts w:ascii="Palatino Linotype" w:hAnsi="Palatino Linotype" w:cs="Adobe Devanagari"/>
          <w:bCs/>
          <w:szCs w:val="24"/>
        </w:rPr>
        <w:t>Jan. 23, 2020)</w:t>
      </w:r>
      <w:r w:rsidR="004E1520">
        <w:rPr>
          <w:rFonts w:ascii="Palatino Linotype" w:hAnsi="Palatino Linotype" w:cs="Adobe Devanagari"/>
          <w:bCs/>
          <w:szCs w:val="24"/>
        </w:rPr>
        <w:t xml:space="preserve"> (Courts cannot withdraw their unqualified approval of a plea agreement)</w:t>
      </w:r>
      <w:r>
        <w:rPr>
          <w:rFonts w:ascii="Palatino Linotype" w:hAnsi="Palatino Linotype" w:cs="Adobe Devanagari"/>
          <w:bCs/>
          <w:szCs w:val="24"/>
        </w:rPr>
        <w:t>.</w:t>
      </w:r>
      <w:r w:rsidR="00DF7D4D">
        <w:rPr>
          <w:rFonts w:ascii="Palatino Linotype" w:hAnsi="Palatino Linotype" w:cs="Adobe Devanagari"/>
          <w:bCs/>
          <w:szCs w:val="24"/>
        </w:rPr>
        <w:t xml:space="preserve"> The record here</w:t>
      </w:r>
      <w:r w:rsidR="008F1F80">
        <w:rPr>
          <w:rFonts w:ascii="Palatino Linotype" w:hAnsi="Palatino Linotype" w:cs="Adobe Devanagari"/>
          <w:bCs/>
          <w:szCs w:val="24"/>
        </w:rPr>
        <w:t xml:space="preserve"> </w:t>
      </w:r>
      <w:r w:rsidR="00DF7D4D">
        <w:rPr>
          <w:rFonts w:ascii="Palatino Linotype" w:hAnsi="Palatino Linotype" w:cs="Adobe Devanagari"/>
          <w:bCs/>
          <w:szCs w:val="24"/>
        </w:rPr>
        <w:t>shows that the Court unconditionally accepted each defendant’s confession of guilt and waiver of rights. Therefore, the Court is contractually bound to enforce the legal terms of the parties’ plea agreement.</w:t>
      </w:r>
    </w:p>
    <w:p w14:paraId="02108458" w14:textId="6CF09719" w:rsidR="004E1520" w:rsidRDefault="002E0659" w:rsidP="004E1520">
      <w:pPr>
        <w:spacing w:line="480" w:lineRule="auto"/>
        <w:ind w:firstLine="720"/>
        <w:jc w:val="left"/>
        <w:rPr>
          <w:rFonts w:ascii="Palatino Linotype" w:hAnsi="Palatino Linotype" w:cs="Adobe Devanagari"/>
          <w:bCs/>
          <w:szCs w:val="24"/>
        </w:rPr>
      </w:pPr>
      <w:r>
        <w:rPr>
          <w:rFonts w:ascii="Palatino Linotype" w:hAnsi="Palatino Linotype" w:cs="Adobe Devanagari"/>
          <w:bCs/>
          <w:szCs w:val="24"/>
        </w:rPr>
        <w:lastRenderedPageBreak/>
        <w:t>A review of Colorado caselaw reveals no legal authority for</w:t>
      </w:r>
      <w:r w:rsidR="007D7BBA">
        <w:rPr>
          <w:rFonts w:ascii="Palatino Linotype" w:hAnsi="Palatino Linotype" w:cs="Adobe Devanagari"/>
          <w:bCs/>
          <w:szCs w:val="24"/>
        </w:rPr>
        <w:t xml:space="preserve"> the Court </w:t>
      </w:r>
      <w:r>
        <w:rPr>
          <w:rFonts w:ascii="Palatino Linotype" w:hAnsi="Palatino Linotype" w:cs="Adobe Devanagari"/>
          <w:bCs/>
          <w:szCs w:val="24"/>
        </w:rPr>
        <w:t>or</w:t>
      </w:r>
      <w:r w:rsidR="007D7BBA">
        <w:rPr>
          <w:rFonts w:ascii="Palatino Linotype" w:hAnsi="Palatino Linotype" w:cs="Adobe Devanagari"/>
          <w:bCs/>
          <w:szCs w:val="24"/>
        </w:rPr>
        <w:t xml:space="preserve"> the People </w:t>
      </w:r>
      <w:r>
        <w:rPr>
          <w:rFonts w:ascii="Palatino Linotype" w:hAnsi="Palatino Linotype" w:cs="Adobe Devanagari"/>
          <w:bCs/>
          <w:szCs w:val="24"/>
        </w:rPr>
        <w:t>to</w:t>
      </w:r>
      <w:r w:rsidR="007D7BBA">
        <w:rPr>
          <w:rFonts w:ascii="Palatino Linotype" w:hAnsi="Palatino Linotype" w:cs="Adobe Devanagari"/>
          <w:bCs/>
          <w:szCs w:val="24"/>
        </w:rPr>
        <w:t xml:space="preserve"> </w:t>
      </w:r>
      <w:r>
        <w:rPr>
          <w:rFonts w:ascii="Palatino Linotype" w:hAnsi="Palatino Linotype" w:cs="Adobe Devanagari"/>
          <w:bCs/>
          <w:szCs w:val="24"/>
        </w:rPr>
        <w:t>challenge</w:t>
      </w:r>
      <w:r w:rsidR="007D7BBA">
        <w:rPr>
          <w:rFonts w:ascii="Palatino Linotype" w:hAnsi="Palatino Linotype" w:cs="Adobe Devanagari"/>
          <w:bCs/>
          <w:szCs w:val="24"/>
        </w:rPr>
        <w:t xml:space="preserve"> the voluntariness of a defendant’s guilty plea. </w:t>
      </w:r>
      <w:r>
        <w:rPr>
          <w:rFonts w:ascii="Palatino Linotype" w:hAnsi="Palatino Linotype" w:cs="Adobe Devanagari"/>
          <w:bCs/>
          <w:szCs w:val="24"/>
        </w:rPr>
        <w:t xml:space="preserve">To counsel’s knowledge, there is not a single appellate opinion in Colorado supporting a Court’s authority to vacate a guilty plea over a defendant’s objection. As the Colorado Supreme Court explained in </w:t>
      </w:r>
      <w:r>
        <w:rPr>
          <w:rFonts w:ascii="Palatino Linotype" w:hAnsi="Palatino Linotype" w:cs="Adobe Devanagari"/>
          <w:bCs/>
          <w:i/>
          <w:iCs/>
          <w:szCs w:val="24"/>
        </w:rPr>
        <w:t>Mazzarelli</w:t>
      </w:r>
      <w:r>
        <w:rPr>
          <w:rFonts w:ascii="Palatino Linotype" w:hAnsi="Palatino Linotype" w:cs="Adobe Devanagari"/>
          <w:bCs/>
          <w:szCs w:val="24"/>
        </w:rPr>
        <w:t xml:space="preserve">, </w:t>
      </w:r>
      <w:r w:rsidRPr="003D30F8">
        <w:rPr>
          <w:rFonts w:ascii="Palatino Linotype" w:hAnsi="Palatino Linotype" w:cs="Adobe Devanagari"/>
          <w:szCs w:val="24"/>
        </w:rPr>
        <w:t xml:space="preserve">“after the defendant pleads guilty, </w:t>
      </w:r>
      <w:r w:rsidRPr="003D30F8">
        <w:rPr>
          <w:rFonts w:ascii="Palatino Linotype" w:hAnsi="Palatino Linotype" w:cs="Adobe Devanagari"/>
          <w:i/>
          <w:iCs/>
          <w:szCs w:val="24"/>
        </w:rPr>
        <w:t xml:space="preserve">only the defendant </w:t>
      </w:r>
      <w:r w:rsidRPr="003D30F8">
        <w:rPr>
          <w:rFonts w:ascii="Palatino Linotype" w:hAnsi="Palatino Linotype" w:cs="Adobe Devanagari"/>
          <w:szCs w:val="24"/>
        </w:rPr>
        <w:t xml:space="preserve">may withdraw from the plea agreement.” </w:t>
      </w:r>
      <w:r>
        <w:rPr>
          <w:rFonts w:ascii="Palatino Linotype" w:hAnsi="Palatino Linotype" w:cs="Adobe Devanagari"/>
          <w:szCs w:val="24"/>
        </w:rPr>
        <w:t>2019 CO 71</w:t>
      </w:r>
      <w:r w:rsidRPr="003D30F8">
        <w:rPr>
          <w:rFonts w:ascii="Palatino Linotype" w:hAnsi="Palatino Linotype" w:cs="Adobe Devanagari"/>
          <w:szCs w:val="24"/>
        </w:rPr>
        <w:t>, ¶5</w:t>
      </w:r>
      <w:r w:rsidR="008F1F80">
        <w:rPr>
          <w:rFonts w:ascii="Palatino Linotype" w:hAnsi="Palatino Linotype" w:cs="Adobe Devanagari"/>
          <w:szCs w:val="24"/>
        </w:rPr>
        <w:t xml:space="preserve">. </w:t>
      </w:r>
      <w:r>
        <w:rPr>
          <w:rFonts w:ascii="Palatino Linotype" w:hAnsi="Palatino Linotype" w:cs="Adobe Devanagari"/>
          <w:szCs w:val="24"/>
        </w:rPr>
        <w:t>Until a defendant puts the issue on the table pursuant to a relevant procedural rule, this Court cannot address it.</w:t>
      </w:r>
    </w:p>
    <w:p w14:paraId="7899E22A" w14:textId="5DD32F7A" w:rsidR="00847489" w:rsidRPr="00847489" w:rsidRDefault="00B24C9E" w:rsidP="00847489">
      <w:pPr>
        <w:pStyle w:val="ListParagraph"/>
        <w:numPr>
          <w:ilvl w:val="0"/>
          <w:numId w:val="35"/>
        </w:numPr>
        <w:spacing w:line="240" w:lineRule="auto"/>
        <w:rPr>
          <w:rFonts w:ascii="Palatino Linotype" w:hAnsi="Palatino Linotype" w:cs="Adobe Devanagari"/>
          <w:szCs w:val="24"/>
        </w:rPr>
      </w:pPr>
      <w:r>
        <w:rPr>
          <w:rFonts w:ascii="Palatino Linotype" w:hAnsi="Palatino Linotype" w:cs="Adobe Devanagari"/>
          <w:b/>
          <w:bCs/>
          <w:szCs w:val="24"/>
        </w:rPr>
        <w:t>Application of c</w:t>
      </w:r>
      <w:r w:rsidR="00847489">
        <w:rPr>
          <w:rFonts w:ascii="Palatino Linotype" w:hAnsi="Palatino Linotype" w:cs="Adobe Devanagari"/>
          <w:b/>
          <w:bCs/>
          <w:szCs w:val="24"/>
        </w:rPr>
        <w:t>ontract principles show</w:t>
      </w:r>
      <w:r>
        <w:rPr>
          <w:rFonts w:ascii="Palatino Linotype" w:hAnsi="Palatino Linotype" w:cs="Adobe Devanagari"/>
          <w:b/>
          <w:bCs/>
          <w:szCs w:val="24"/>
        </w:rPr>
        <w:t>s</w:t>
      </w:r>
      <w:r w:rsidR="00847489">
        <w:rPr>
          <w:rFonts w:ascii="Palatino Linotype" w:hAnsi="Palatino Linotype" w:cs="Adobe Devanagari"/>
          <w:b/>
          <w:bCs/>
          <w:szCs w:val="24"/>
        </w:rPr>
        <w:t xml:space="preserve"> that it would be </w:t>
      </w:r>
      <w:r w:rsidR="006F0EF6">
        <w:rPr>
          <w:rFonts w:ascii="Palatino Linotype" w:hAnsi="Palatino Linotype" w:cs="Adobe Devanagari"/>
          <w:b/>
          <w:bCs/>
          <w:szCs w:val="24"/>
        </w:rPr>
        <w:t>error</w:t>
      </w:r>
      <w:r w:rsidR="00847489">
        <w:rPr>
          <w:rFonts w:ascii="Palatino Linotype" w:hAnsi="Palatino Linotype" w:cs="Adobe Devanagari"/>
          <w:b/>
          <w:bCs/>
          <w:szCs w:val="24"/>
        </w:rPr>
        <w:t xml:space="preserve"> for the Court to refuse to honor the enforceable terms of the parties’ plea agreement.</w:t>
      </w:r>
    </w:p>
    <w:p w14:paraId="7DFFE74F" w14:textId="16595A84" w:rsidR="00847489" w:rsidRDefault="00847489" w:rsidP="00847489">
      <w:pPr>
        <w:spacing w:line="240" w:lineRule="auto"/>
        <w:rPr>
          <w:rFonts w:ascii="Palatino Linotype" w:hAnsi="Palatino Linotype" w:cs="Adobe Devanagari"/>
          <w:szCs w:val="24"/>
        </w:rPr>
      </w:pPr>
    </w:p>
    <w:p w14:paraId="612BB4E8" w14:textId="1972300C" w:rsidR="001F53AE" w:rsidRDefault="00B24C9E" w:rsidP="001F53AE">
      <w:pPr>
        <w:spacing w:line="480" w:lineRule="auto"/>
        <w:ind w:firstLine="720"/>
        <w:jc w:val="left"/>
        <w:rPr>
          <w:rFonts w:ascii="Palatino Linotype" w:hAnsi="Palatino Linotype" w:cs="Adobe Devanagari"/>
          <w:szCs w:val="24"/>
        </w:rPr>
      </w:pPr>
      <w:r>
        <w:rPr>
          <w:rFonts w:ascii="Palatino Linotype" w:hAnsi="Palatino Linotype" w:cs="Adobe Devanagari"/>
          <w:szCs w:val="24"/>
        </w:rPr>
        <w:t>Courts generally interpret p</w:t>
      </w:r>
      <w:r w:rsidR="001F53AE" w:rsidRPr="001F53AE">
        <w:rPr>
          <w:rFonts w:ascii="Palatino Linotype" w:hAnsi="Palatino Linotype" w:cs="Adobe Devanagari"/>
          <w:szCs w:val="24"/>
        </w:rPr>
        <w:t xml:space="preserve">lea agreements according to contract law principles. </w:t>
      </w:r>
      <w:r w:rsidR="001F53AE" w:rsidRPr="001F53AE">
        <w:rPr>
          <w:rFonts w:ascii="Palatino Linotype" w:hAnsi="Palatino Linotype" w:cs="Adobe Devanagari"/>
          <w:i/>
          <w:iCs/>
          <w:szCs w:val="24"/>
        </w:rPr>
        <w:t>People v. Johnson</w:t>
      </w:r>
      <w:r w:rsidR="001F53AE" w:rsidRPr="001F53AE">
        <w:rPr>
          <w:rFonts w:ascii="Palatino Linotype" w:hAnsi="Palatino Linotype" w:cs="Adobe Devanagari"/>
          <w:szCs w:val="24"/>
        </w:rPr>
        <w:t>, 999 P.2d 825, 829 (Colo. 2000);</w:t>
      </w:r>
      <w:r w:rsidR="001F53AE" w:rsidRPr="001F53AE">
        <w:rPr>
          <w:rFonts w:ascii="Palatino Linotype" w:hAnsi="Palatino Linotype" w:cs="Adobe Devanagari"/>
          <w:i/>
          <w:iCs/>
          <w:szCs w:val="24"/>
        </w:rPr>
        <w:t xml:space="preserve"> United States v. VanDam</w:t>
      </w:r>
      <w:r w:rsidR="001F53AE" w:rsidRPr="001F53AE">
        <w:rPr>
          <w:rFonts w:ascii="Palatino Linotype" w:hAnsi="Palatino Linotype" w:cs="Adobe Devanagari"/>
          <w:szCs w:val="24"/>
        </w:rPr>
        <w:t xml:space="preserve">, 493 F.3d 1194, 1199 (10th Cir. 2007). But because plea bargains contain a constitutional dimension, a higher level of scrutiny is applied, </w:t>
      </w:r>
      <w:r w:rsidR="001F53AE" w:rsidRPr="001F53AE">
        <w:rPr>
          <w:rFonts w:ascii="Palatino Linotype" w:hAnsi="Palatino Linotype" w:cs="Adobe Devanagari"/>
          <w:i/>
          <w:iCs/>
          <w:szCs w:val="24"/>
        </w:rPr>
        <w:t>People v. Antonio-Antimo</w:t>
      </w:r>
      <w:r w:rsidR="001F53AE" w:rsidRPr="001F53AE">
        <w:rPr>
          <w:rFonts w:ascii="Palatino Linotype" w:hAnsi="Palatino Linotype" w:cs="Adobe Devanagari"/>
          <w:szCs w:val="24"/>
        </w:rPr>
        <w:t>, 29 P.3d 298, 303 (Colo. 2000)</w:t>
      </w:r>
      <w:r>
        <w:rPr>
          <w:rFonts w:ascii="Palatino Linotype" w:hAnsi="Palatino Linotype" w:cs="Adobe Devanagari"/>
          <w:szCs w:val="24"/>
        </w:rPr>
        <w:t>, and disputes</w:t>
      </w:r>
      <w:r w:rsidRPr="00B24C9E">
        <w:rPr>
          <w:rFonts w:ascii="Palatino Linotype" w:hAnsi="Palatino Linotype" w:cs="Adobe Devanagari"/>
          <w:szCs w:val="24"/>
        </w:rPr>
        <w:t xml:space="preserve"> must be resolved </w:t>
      </w:r>
      <w:r w:rsidRPr="00DC3BCF">
        <w:rPr>
          <w:rFonts w:ascii="Palatino Linotype" w:hAnsi="Palatino Linotype" w:cs="Adobe Devanagari"/>
          <w:i/>
          <w:iCs/>
          <w:szCs w:val="24"/>
        </w:rPr>
        <w:t>at least</w:t>
      </w:r>
      <w:r w:rsidRPr="00B24C9E">
        <w:rPr>
          <w:rFonts w:ascii="Palatino Linotype" w:hAnsi="Palatino Linotype" w:cs="Adobe Devanagari"/>
          <w:szCs w:val="24"/>
        </w:rPr>
        <w:t xml:space="preserve"> as favorably to the accused as would be demanded by traditional contract principles. </w:t>
      </w:r>
      <w:r>
        <w:rPr>
          <w:rFonts w:ascii="Palatino Linotype" w:hAnsi="Palatino Linotype" w:cs="Adobe Devanagari"/>
          <w:i/>
          <w:iCs/>
          <w:szCs w:val="24"/>
        </w:rPr>
        <w:t>Fisher</w:t>
      </w:r>
      <w:r>
        <w:rPr>
          <w:rFonts w:ascii="Palatino Linotype" w:hAnsi="Palatino Linotype" w:cs="Adobe Devanagari"/>
          <w:szCs w:val="24"/>
        </w:rPr>
        <w:t>,</w:t>
      </w:r>
      <w:r>
        <w:rPr>
          <w:rFonts w:ascii="Palatino Linotype" w:hAnsi="Palatino Linotype" w:cs="Adobe Devanagari"/>
          <w:i/>
          <w:iCs/>
          <w:szCs w:val="24"/>
        </w:rPr>
        <w:t xml:space="preserve"> </w:t>
      </w:r>
      <w:r w:rsidRPr="00B24C9E">
        <w:rPr>
          <w:rFonts w:ascii="Palatino Linotype" w:hAnsi="Palatino Linotype" w:cs="Adobe Devanagari"/>
          <w:szCs w:val="24"/>
        </w:rPr>
        <w:t>657 P.2d at 926-27 (“[C]onstitutional decisions cannot be made to turn in favor of the government … on a refusal to accord any substantive value to the reasonably induced expectations that government will honor its firmly advanced proposals.”)</w:t>
      </w:r>
      <w:r>
        <w:rPr>
          <w:rFonts w:ascii="Palatino Linotype" w:hAnsi="Palatino Linotype" w:cs="Adobe Devanagari"/>
          <w:szCs w:val="24"/>
        </w:rPr>
        <w:t xml:space="preserve">; </w:t>
      </w:r>
      <w:r>
        <w:rPr>
          <w:rFonts w:ascii="Palatino Linotype" w:hAnsi="Palatino Linotype" w:cs="Adobe Devanagari"/>
          <w:i/>
          <w:iCs/>
          <w:szCs w:val="24"/>
        </w:rPr>
        <w:t xml:space="preserve">also see </w:t>
      </w:r>
      <w:r w:rsidR="001F53AE" w:rsidRPr="001F53AE">
        <w:rPr>
          <w:rFonts w:ascii="Palatino Linotype" w:hAnsi="Palatino Linotype" w:cs="Adobe Devanagari"/>
          <w:i/>
          <w:iCs/>
          <w:szCs w:val="24"/>
        </w:rPr>
        <w:t>United States v. McGovern</w:t>
      </w:r>
      <w:r w:rsidR="001F53AE" w:rsidRPr="001F53AE">
        <w:rPr>
          <w:rFonts w:ascii="Palatino Linotype" w:hAnsi="Palatino Linotype" w:cs="Adobe Devanagari"/>
          <w:szCs w:val="24"/>
        </w:rPr>
        <w:t xml:space="preserve">, 822 F.2d 739, 743 (8th Cir. 1987) (“A plea agreement … is not simply a contract between two parties. It necessarily implicates the integrity of the criminal justice system.”). </w:t>
      </w:r>
    </w:p>
    <w:p w14:paraId="31E66DF0" w14:textId="547F4FFB" w:rsidR="008F1F80" w:rsidRPr="00786B0B" w:rsidRDefault="008F1F80" w:rsidP="008F1F80">
      <w:pPr>
        <w:spacing w:line="480" w:lineRule="auto"/>
        <w:ind w:firstLine="720"/>
        <w:jc w:val="left"/>
        <w:rPr>
          <w:rFonts w:ascii="Palatino Linotype" w:hAnsi="Palatino Linotype" w:cs="Adobe Devanagari"/>
          <w:szCs w:val="24"/>
        </w:rPr>
      </w:pPr>
      <w:r>
        <w:rPr>
          <w:rFonts w:ascii="Palatino Linotype" w:hAnsi="Palatino Linotype" w:cs="Adobe Devanagari"/>
          <w:szCs w:val="24"/>
        </w:rPr>
        <w:lastRenderedPageBreak/>
        <w:t xml:space="preserve">Here, each defendant entered into an enforceable contract with the People and the Court. Each defendant agreed with the People to waive his constitutional rights to trial and appeal in exchange for </w:t>
      </w:r>
      <w:r w:rsidR="000C61F8">
        <w:rPr>
          <w:rFonts w:ascii="Palatino Linotype" w:hAnsi="Palatino Linotype" w:cs="Adobe Devanagari"/>
          <w:szCs w:val="24"/>
        </w:rPr>
        <w:t>specific</w:t>
      </w:r>
      <w:r>
        <w:rPr>
          <w:rFonts w:ascii="Palatino Linotype" w:hAnsi="Palatino Linotype" w:cs="Adobe Devanagari"/>
          <w:szCs w:val="24"/>
        </w:rPr>
        <w:t xml:space="preserve"> charging and sentencing concessions. The contract was accepted</w:t>
      </w:r>
      <w:r w:rsidR="000C61F8">
        <w:rPr>
          <w:rFonts w:ascii="Palatino Linotype" w:hAnsi="Palatino Linotype" w:cs="Adobe Devanagari"/>
          <w:szCs w:val="24"/>
        </w:rPr>
        <w:t>—</w:t>
      </w:r>
      <w:r>
        <w:rPr>
          <w:rFonts w:ascii="Palatino Linotype" w:hAnsi="Palatino Linotype" w:cs="Adobe Devanagari"/>
          <w:szCs w:val="24"/>
        </w:rPr>
        <w:t>and thus became enforceable</w:t>
      </w:r>
      <w:r w:rsidR="000C61F8">
        <w:rPr>
          <w:rFonts w:ascii="Palatino Linotype" w:hAnsi="Palatino Linotype" w:cs="Adobe Devanagari"/>
          <w:szCs w:val="24"/>
        </w:rPr>
        <w:t>—</w:t>
      </w:r>
      <w:r>
        <w:rPr>
          <w:rFonts w:ascii="Palatino Linotype" w:hAnsi="Palatino Linotype" w:cs="Adobe Devanagari"/>
          <w:szCs w:val="24"/>
        </w:rPr>
        <w:t xml:space="preserve">when the Court approved and accepted the agreement. </w:t>
      </w:r>
      <w:r w:rsidR="000C61F8">
        <w:rPr>
          <w:rFonts w:ascii="Palatino Linotype" w:hAnsi="Palatino Linotype" w:cs="Adobe Devanagari"/>
          <w:szCs w:val="24"/>
        </w:rPr>
        <w:t>Once</w:t>
      </w:r>
      <w:r>
        <w:rPr>
          <w:rFonts w:ascii="Palatino Linotype" w:hAnsi="Palatino Linotype" w:cs="Adobe Devanagari"/>
          <w:szCs w:val="24"/>
        </w:rPr>
        <w:t xml:space="preserve"> the Court gave its unqualified acceptance of the agreement it too became bound as a party to the contract. </w:t>
      </w:r>
      <w:r>
        <w:rPr>
          <w:rFonts w:ascii="Palatino Linotype" w:hAnsi="Palatino Linotype" w:cs="Adobe Devanagari"/>
          <w:i/>
          <w:iCs/>
          <w:szCs w:val="24"/>
        </w:rPr>
        <w:t xml:space="preserve">See </w:t>
      </w:r>
      <w:r w:rsidRPr="00786B0B">
        <w:rPr>
          <w:rFonts w:ascii="Palatino Linotype" w:hAnsi="Palatino Linotype" w:cs="Adobe Devanagari"/>
          <w:i/>
          <w:iCs/>
          <w:szCs w:val="24"/>
        </w:rPr>
        <w:t>Roy</w:t>
      </w:r>
      <w:r w:rsidRPr="00786B0B">
        <w:rPr>
          <w:rFonts w:ascii="Palatino Linotype" w:hAnsi="Palatino Linotype" w:cs="Adobe Devanagari"/>
          <w:szCs w:val="24"/>
        </w:rPr>
        <w:t>, 109 P.3d at 996</w:t>
      </w:r>
    </w:p>
    <w:p w14:paraId="3D7D6439" w14:textId="56D63A4E" w:rsidR="00B24C9E" w:rsidRDefault="000C61F8" w:rsidP="000C61F8">
      <w:pPr>
        <w:pStyle w:val="ListParagraph"/>
        <w:numPr>
          <w:ilvl w:val="1"/>
          <w:numId w:val="35"/>
        </w:numPr>
        <w:spacing w:line="240" w:lineRule="auto"/>
        <w:jc w:val="left"/>
        <w:rPr>
          <w:rFonts w:ascii="Palatino Linotype" w:hAnsi="Palatino Linotype" w:cs="Adobe Devanagari"/>
          <w:b/>
          <w:bCs/>
          <w:szCs w:val="24"/>
        </w:rPr>
      </w:pPr>
      <w:r w:rsidRPr="000C61F8">
        <w:rPr>
          <w:rFonts w:ascii="Palatino Linotype" w:hAnsi="Palatino Linotype" w:cs="Adobe Devanagari"/>
          <w:b/>
          <w:bCs/>
          <w:szCs w:val="24"/>
        </w:rPr>
        <w:t xml:space="preserve">The People cannot be released from a contract because of the unenforceability of a term </w:t>
      </w:r>
      <w:r w:rsidR="00DC3BCF">
        <w:rPr>
          <w:rFonts w:ascii="Palatino Linotype" w:hAnsi="Palatino Linotype" w:cs="Adobe Devanagari"/>
          <w:b/>
          <w:bCs/>
          <w:szCs w:val="24"/>
        </w:rPr>
        <w:t xml:space="preserve">that </w:t>
      </w:r>
      <w:r w:rsidRPr="000C61F8">
        <w:rPr>
          <w:rFonts w:ascii="Palatino Linotype" w:hAnsi="Palatino Linotype" w:cs="Adobe Devanagari"/>
          <w:b/>
          <w:bCs/>
          <w:szCs w:val="24"/>
        </w:rPr>
        <w:t xml:space="preserve">they </w:t>
      </w:r>
      <w:r w:rsidR="00DC3BCF">
        <w:rPr>
          <w:rFonts w:ascii="Palatino Linotype" w:hAnsi="Palatino Linotype" w:cs="Adobe Devanagari"/>
          <w:b/>
          <w:bCs/>
          <w:szCs w:val="24"/>
        </w:rPr>
        <w:t xml:space="preserve">did not bargain for, </w:t>
      </w:r>
      <w:r w:rsidRPr="000C61F8">
        <w:rPr>
          <w:rFonts w:ascii="Palatino Linotype" w:hAnsi="Palatino Linotype" w:cs="Adobe Devanagari"/>
          <w:b/>
          <w:bCs/>
          <w:szCs w:val="24"/>
        </w:rPr>
        <w:t>do not benefit from</w:t>
      </w:r>
      <w:r w:rsidR="00DC3BCF">
        <w:rPr>
          <w:rFonts w:ascii="Palatino Linotype" w:hAnsi="Palatino Linotype" w:cs="Adobe Devanagari"/>
          <w:b/>
          <w:bCs/>
          <w:szCs w:val="24"/>
        </w:rPr>
        <w:t>,</w:t>
      </w:r>
      <w:r w:rsidRPr="000C61F8">
        <w:rPr>
          <w:rFonts w:ascii="Palatino Linotype" w:hAnsi="Palatino Linotype" w:cs="Adobe Devanagari"/>
          <w:b/>
          <w:bCs/>
          <w:szCs w:val="24"/>
        </w:rPr>
        <w:t xml:space="preserve"> and have no right to see fulfilled.</w:t>
      </w:r>
    </w:p>
    <w:p w14:paraId="3B6DAB62" w14:textId="77777777" w:rsidR="000C61F8" w:rsidRPr="000C61F8" w:rsidRDefault="000C61F8" w:rsidP="000C61F8">
      <w:pPr>
        <w:pStyle w:val="ListParagraph"/>
        <w:spacing w:line="240" w:lineRule="auto"/>
        <w:jc w:val="left"/>
        <w:rPr>
          <w:rFonts w:ascii="Palatino Linotype" w:hAnsi="Palatino Linotype" w:cs="Adobe Devanagari"/>
          <w:b/>
          <w:bCs/>
          <w:szCs w:val="24"/>
        </w:rPr>
      </w:pPr>
    </w:p>
    <w:p w14:paraId="0F929AAD" w14:textId="443A3D46" w:rsidR="000C61F8" w:rsidRDefault="000C61F8" w:rsidP="001F53AE">
      <w:pPr>
        <w:spacing w:line="480" w:lineRule="auto"/>
        <w:ind w:firstLine="720"/>
        <w:jc w:val="left"/>
        <w:rPr>
          <w:rFonts w:ascii="Palatino Linotype" w:hAnsi="Palatino Linotype" w:cs="Adobe Devanagari"/>
          <w:bCs/>
          <w:szCs w:val="24"/>
        </w:rPr>
      </w:pPr>
      <w:r>
        <w:rPr>
          <w:rFonts w:ascii="Palatino Linotype" w:hAnsi="Palatino Linotype" w:cs="Adobe Devanagari"/>
          <w:bCs/>
          <w:szCs w:val="24"/>
        </w:rPr>
        <w:t xml:space="preserve">In exchange for </w:t>
      </w:r>
      <w:r w:rsidR="002E7035">
        <w:rPr>
          <w:rFonts w:ascii="Palatino Linotype" w:hAnsi="Palatino Linotype" w:cs="Adobe Devanagari"/>
          <w:bCs/>
          <w:szCs w:val="24"/>
        </w:rPr>
        <w:t xml:space="preserve">certain </w:t>
      </w:r>
      <w:r>
        <w:rPr>
          <w:rFonts w:ascii="Palatino Linotype" w:hAnsi="Palatino Linotype" w:cs="Adobe Devanagari"/>
          <w:bCs/>
          <w:szCs w:val="24"/>
        </w:rPr>
        <w:t xml:space="preserve">charging and sentencing concessions, the People received the defendants’ pleas of guilty. Now that the defendants’ sentences have been invalidated by </w:t>
      </w:r>
      <w:r>
        <w:rPr>
          <w:rFonts w:ascii="Palatino Linotype" w:hAnsi="Palatino Linotype" w:cs="Adobe Devanagari"/>
          <w:bCs/>
          <w:i/>
          <w:iCs/>
          <w:szCs w:val="24"/>
        </w:rPr>
        <w:t>Allman</w:t>
      </w:r>
      <w:r>
        <w:rPr>
          <w:rFonts w:ascii="Palatino Linotype" w:hAnsi="Palatino Linotype" w:cs="Adobe Devanagari"/>
          <w:bCs/>
          <w:szCs w:val="24"/>
        </w:rPr>
        <w:t>, the People are still in possession of everything they bargained for</w:t>
      </w:r>
      <w:r w:rsidR="002E7035">
        <w:rPr>
          <w:rFonts w:ascii="Palatino Linotype" w:hAnsi="Palatino Linotype" w:cs="Adobe Devanagari"/>
          <w:bCs/>
          <w:szCs w:val="24"/>
        </w:rPr>
        <w:t>—the defendants’ guilty pleas</w:t>
      </w:r>
      <w:r>
        <w:rPr>
          <w:rFonts w:ascii="Palatino Linotype" w:hAnsi="Palatino Linotype" w:cs="Adobe Devanagari"/>
          <w:bCs/>
          <w:szCs w:val="24"/>
        </w:rPr>
        <w:t>.</w:t>
      </w:r>
      <w:r w:rsidR="006F0EF6">
        <w:rPr>
          <w:rFonts w:ascii="Palatino Linotype" w:hAnsi="Palatino Linotype" w:cs="Adobe Devanagari"/>
          <w:bCs/>
          <w:szCs w:val="24"/>
        </w:rPr>
        <w:t xml:space="preserve"> </w:t>
      </w:r>
      <w:r w:rsidR="00DC3BCF">
        <w:rPr>
          <w:rFonts w:ascii="Palatino Linotype" w:hAnsi="Palatino Linotype" w:cs="Adobe Devanagari"/>
          <w:bCs/>
          <w:i/>
          <w:iCs/>
          <w:szCs w:val="24"/>
        </w:rPr>
        <w:t xml:space="preserve">See </w:t>
      </w:r>
      <w:r w:rsidR="006F0EF6" w:rsidRPr="00B24C9E">
        <w:rPr>
          <w:rFonts w:ascii="Palatino Linotype" w:hAnsi="Palatino Linotype" w:cs="Adobe Devanagari"/>
          <w:i/>
          <w:iCs/>
          <w:szCs w:val="24"/>
        </w:rPr>
        <w:t>Mazzarelli</w:t>
      </w:r>
      <w:r w:rsidR="006F0EF6" w:rsidRPr="001F53AE">
        <w:rPr>
          <w:rFonts w:ascii="Palatino Linotype" w:hAnsi="Palatino Linotype" w:cs="Adobe Devanagari"/>
          <w:szCs w:val="24"/>
        </w:rPr>
        <w:t xml:space="preserve">, 2019 CO 71, ¶42 (Boatright, J., dissenting) </w:t>
      </w:r>
      <w:r w:rsidR="006F0EF6">
        <w:rPr>
          <w:rFonts w:ascii="Palatino Linotype" w:hAnsi="Palatino Linotype" w:cs="Adobe Devanagari"/>
          <w:szCs w:val="24"/>
        </w:rPr>
        <w:t>(S</w:t>
      </w:r>
      <w:r w:rsidR="006F0EF6" w:rsidRPr="001F53AE">
        <w:rPr>
          <w:rFonts w:ascii="Palatino Linotype" w:hAnsi="Palatino Linotype" w:cs="Adobe Devanagari"/>
          <w:szCs w:val="24"/>
        </w:rPr>
        <w:t>entencing concessions “eliminate only the defendant’s incentive to enter the plea,” because “[o]utside of the duty and desire to do justice, the prosecution does not benefit from concessions.”</w:t>
      </w:r>
      <w:r w:rsidR="006F0EF6">
        <w:rPr>
          <w:rFonts w:ascii="Palatino Linotype" w:hAnsi="Palatino Linotype" w:cs="Adobe Devanagari"/>
          <w:szCs w:val="24"/>
        </w:rPr>
        <w:t>).</w:t>
      </w:r>
      <w:r w:rsidR="006F0EF6" w:rsidRPr="001F53AE">
        <w:rPr>
          <w:rFonts w:ascii="Palatino Linotype" w:hAnsi="Palatino Linotype" w:cs="Adobe Devanagari"/>
          <w:szCs w:val="24"/>
        </w:rPr>
        <w:t xml:space="preserve"> </w:t>
      </w:r>
      <w:r w:rsidR="006F0EF6">
        <w:rPr>
          <w:rFonts w:ascii="Palatino Linotype" w:hAnsi="Palatino Linotype" w:cs="Adobe Devanagari"/>
          <w:bCs/>
          <w:szCs w:val="24"/>
        </w:rPr>
        <w:t xml:space="preserve">As such, the purpose of the contract has not, from the People’s position, been legally frustrated. </w:t>
      </w:r>
    </w:p>
    <w:p w14:paraId="4049E304" w14:textId="3C4E4B62" w:rsidR="006F0EF6" w:rsidRPr="006F0EF6" w:rsidRDefault="006F0EF6" w:rsidP="006F0EF6">
      <w:pPr>
        <w:spacing w:line="480" w:lineRule="auto"/>
        <w:ind w:firstLine="720"/>
        <w:jc w:val="left"/>
        <w:rPr>
          <w:rFonts w:ascii="Palatino Linotype" w:hAnsi="Palatino Linotype" w:cs="Adobe Devanagari"/>
          <w:bCs/>
          <w:szCs w:val="24"/>
        </w:rPr>
      </w:pPr>
      <w:r w:rsidRPr="006F0EF6">
        <w:rPr>
          <w:rFonts w:ascii="Palatino Linotype" w:hAnsi="Palatino Linotype" w:cs="Adobe Devanagari"/>
          <w:bCs/>
          <w:i/>
          <w:iCs/>
          <w:szCs w:val="24"/>
        </w:rPr>
        <w:t xml:space="preserve">Allman </w:t>
      </w:r>
      <w:r>
        <w:rPr>
          <w:rFonts w:ascii="Palatino Linotype" w:hAnsi="Palatino Linotype" w:cs="Adobe Devanagari"/>
          <w:bCs/>
          <w:szCs w:val="24"/>
        </w:rPr>
        <w:t xml:space="preserve">clearly </w:t>
      </w:r>
      <w:r w:rsidRPr="006F0EF6">
        <w:rPr>
          <w:rFonts w:ascii="Palatino Linotype" w:hAnsi="Palatino Linotype" w:cs="Adobe Devanagari"/>
          <w:bCs/>
          <w:szCs w:val="24"/>
        </w:rPr>
        <w:t>frustrates</w:t>
      </w:r>
      <w:r>
        <w:rPr>
          <w:rFonts w:ascii="Palatino Linotype" w:hAnsi="Palatino Linotype" w:cs="Adobe Devanagari"/>
          <w:bCs/>
          <w:szCs w:val="24"/>
        </w:rPr>
        <w:t xml:space="preserve"> the defendants’ </w:t>
      </w:r>
      <w:r>
        <w:rPr>
          <w:rFonts w:ascii="Palatino Linotype" w:hAnsi="Palatino Linotype" w:cs="Adobe Devanagari"/>
          <w:bCs/>
          <w:szCs w:val="24"/>
        </w:rPr>
        <w:t>right</w:t>
      </w:r>
      <w:r w:rsidRPr="006F0EF6">
        <w:rPr>
          <w:rFonts w:ascii="Palatino Linotype" w:hAnsi="Palatino Linotype" w:cs="Adobe Devanagari"/>
          <w:bCs/>
          <w:szCs w:val="24"/>
        </w:rPr>
        <w:t xml:space="preserve"> to compel performance of the People’s sentencing concession</w:t>
      </w:r>
      <w:r>
        <w:rPr>
          <w:rFonts w:ascii="Palatino Linotype" w:hAnsi="Palatino Linotype" w:cs="Adobe Devanagari"/>
          <w:bCs/>
          <w:szCs w:val="24"/>
        </w:rPr>
        <w:t xml:space="preserve">. </w:t>
      </w:r>
      <w:r w:rsidR="00DC3BCF">
        <w:rPr>
          <w:rFonts w:ascii="Palatino Linotype" w:hAnsi="Palatino Linotype" w:cs="Adobe Devanagari"/>
          <w:bCs/>
          <w:i/>
          <w:iCs/>
          <w:szCs w:val="24"/>
        </w:rPr>
        <w:t>See People v. Sanders</w:t>
      </w:r>
      <w:r w:rsidR="00DC3BCF">
        <w:rPr>
          <w:rFonts w:ascii="Palatino Linotype" w:hAnsi="Palatino Linotype" w:cs="Adobe Devanagari"/>
          <w:bCs/>
          <w:szCs w:val="24"/>
        </w:rPr>
        <w:t>, 220 P.3d 1020, 1024 (Colo. App. 2009) (Courts will not specifically enforce an illegal sentence concession).</w:t>
      </w:r>
      <w:r w:rsidR="00DC3BCF">
        <w:rPr>
          <w:rFonts w:ascii="Palatino Linotype" w:hAnsi="Palatino Linotype" w:cs="Adobe Devanagari"/>
          <w:bCs/>
          <w:i/>
          <w:iCs/>
          <w:szCs w:val="24"/>
        </w:rPr>
        <w:t xml:space="preserve"> </w:t>
      </w:r>
      <w:r>
        <w:rPr>
          <w:rFonts w:ascii="Palatino Linotype" w:hAnsi="Palatino Linotype" w:cs="Adobe Devanagari"/>
          <w:bCs/>
          <w:i/>
          <w:iCs/>
          <w:szCs w:val="24"/>
        </w:rPr>
        <w:t>Allman</w:t>
      </w:r>
      <w:r>
        <w:rPr>
          <w:rFonts w:ascii="Palatino Linotype" w:hAnsi="Palatino Linotype" w:cs="Adobe Devanagari"/>
          <w:bCs/>
          <w:szCs w:val="24"/>
        </w:rPr>
        <w:t xml:space="preserve"> does not, </w:t>
      </w:r>
      <w:r w:rsidRPr="006F0EF6">
        <w:rPr>
          <w:rFonts w:ascii="Palatino Linotype" w:hAnsi="Palatino Linotype" w:cs="Adobe Devanagari"/>
          <w:bCs/>
          <w:szCs w:val="24"/>
        </w:rPr>
        <w:t xml:space="preserve">by contrast, affect the People’s “duty and desire to do justice” nor rob them of a </w:t>
      </w:r>
      <w:r w:rsidRPr="006F0EF6">
        <w:rPr>
          <w:rFonts w:ascii="Palatino Linotype" w:hAnsi="Palatino Linotype" w:cs="Adobe Devanagari"/>
          <w:bCs/>
          <w:szCs w:val="24"/>
        </w:rPr>
        <w:lastRenderedPageBreak/>
        <w:t>“just resolution”</w:t>
      </w:r>
      <w:r>
        <w:rPr>
          <w:rFonts w:ascii="Palatino Linotype" w:hAnsi="Palatino Linotype" w:cs="Adobe Devanagari"/>
          <w:bCs/>
          <w:szCs w:val="24"/>
        </w:rPr>
        <w:t xml:space="preserve"> of the case.</w:t>
      </w:r>
      <w:r w:rsidRPr="006F0EF6">
        <w:rPr>
          <w:rFonts w:ascii="Palatino Linotype" w:hAnsi="Palatino Linotype" w:cs="Adobe Devanagari"/>
          <w:bCs/>
          <w:szCs w:val="24"/>
        </w:rPr>
        <w:t xml:space="preserve"> </w:t>
      </w:r>
      <w:r w:rsidRPr="006F0EF6">
        <w:rPr>
          <w:rFonts w:ascii="Palatino Linotype" w:hAnsi="Palatino Linotype" w:cs="Adobe Devanagari"/>
          <w:bCs/>
          <w:i/>
          <w:iCs/>
          <w:szCs w:val="24"/>
        </w:rPr>
        <w:t>Mazzarelli</w:t>
      </w:r>
      <w:r w:rsidRPr="006F0EF6">
        <w:rPr>
          <w:rFonts w:ascii="Palatino Linotype" w:hAnsi="Palatino Linotype" w:cs="Adobe Devanagari"/>
          <w:bCs/>
          <w:szCs w:val="24"/>
        </w:rPr>
        <w:t>, at ¶ 42.</w:t>
      </w:r>
      <w:r>
        <w:rPr>
          <w:rFonts w:ascii="Palatino Linotype" w:hAnsi="Palatino Linotype" w:cs="Adobe Devanagari"/>
          <w:bCs/>
          <w:szCs w:val="24"/>
        </w:rPr>
        <w:t xml:space="preserve"> In short, </w:t>
      </w:r>
      <w:r w:rsidRPr="006F0EF6">
        <w:rPr>
          <w:rFonts w:ascii="Palatino Linotype" w:hAnsi="Palatino Linotype" w:cs="Adobe Devanagari"/>
          <w:bCs/>
          <w:i/>
          <w:iCs/>
          <w:szCs w:val="24"/>
        </w:rPr>
        <w:t xml:space="preserve">Allman </w:t>
      </w:r>
      <w:r w:rsidRPr="006F0EF6">
        <w:rPr>
          <w:rFonts w:ascii="Palatino Linotype" w:hAnsi="Palatino Linotype" w:cs="Adobe Devanagari"/>
          <w:bCs/>
          <w:szCs w:val="24"/>
        </w:rPr>
        <w:t xml:space="preserve">does not frustrate the People’s goals or incentives in fashioning a plea agreement. </w:t>
      </w:r>
      <w:r w:rsidR="00DC3BCF">
        <w:rPr>
          <w:rFonts w:ascii="Palatino Linotype" w:hAnsi="Palatino Linotype" w:cs="Adobe Devanagari"/>
          <w:bCs/>
          <w:szCs w:val="24"/>
        </w:rPr>
        <w:t>The People</w:t>
      </w:r>
      <w:r w:rsidRPr="006F0EF6">
        <w:rPr>
          <w:rFonts w:ascii="Palatino Linotype" w:hAnsi="Palatino Linotype" w:cs="Adobe Devanagari"/>
          <w:bCs/>
          <w:szCs w:val="24"/>
        </w:rPr>
        <w:t xml:space="preserve"> previously agreed to </w:t>
      </w:r>
      <w:r>
        <w:rPr>
          <w:rFonts w:ascii="Palatino Linotype" w:hAnsi="Palatino Linotype" w:cs="Adobe Devanagari"/>
          <w:bCs/>
          <w:szCs w:val="24"/>
        </w:rPr>
        <w:t xml:space="preserve">recommend a particular sentence, </w:t>
      </w:r>
      <w:r w:rsidR="00DC3BCF">
        <w:rPr>
          <w:rFonts w:ascii="Palatino Linotype" w:hAnsi="Palatino Linotype" w:cs="Adobe Devanagari"/>
          <w:bCs/>
          <w:szCs w:val="24"/>
        </w:rPr>
        <w:t>now they are not bound by that promise</w:t>
      </w:r>
      <w:r>
        <w:rPr>
          <w:rFonts w:ascii="Palatino Linotype" w:hAnsi="Palatino Linotype" w:cs="Adobe Devanagari"/>
          <w:bCs/>
          <w:szCs w:val="24"/>
        </w:rPr>
        <w:t>.</w:t>
      </w:r>
      <w:r w:rsidRPr="006F0EF6">
        <w:rPr>
          <w:rFonts w:ascii="Palatino Linotype" w:hAnsi="Palatino Linotype" w:cs="Adobe Devanagari"/>
          <w:bCs/>
          <w:szCs w:val="24"/>
        </w:rPr>
        <w:t xml:space="preserve"> </w:t>
      </w:r>
      <w:r w:rsidR="00DC3BCF">
        <w:rPr>
          <w:rFonts w:ascii="Palatino Linotype" w:hAnsi="Palatino Linotype" w:cs="Adobe Devanagari"/>
          <w:bCs/>
          <w:szCs w:val="24"/>
        </w:rPr>
        <w:t xml:space="preserve">Now finding themselves in a </w:t>
      </w:r>
      <w:r w:rsidR="00DC3BCF" w:rsidRPr="00DC3BCF">
        <w:rPr>
          <w:rFonts w:ascii="Palatino Linotype" w:hAnsi="Palatino Linotype" w:cs="Adobe Devanagari"/>
          <w:bCs/>
          <w:i/>
          <w:iCs/>
          <w:szCs w:val="24"/>
        </w:rPr>
        <w:t>better</w:t>
      </w:r>
      <w:r w:rsidR="00DC3BCF">
        <w:rPr>
          <w:rFonts w:ascii="Palatino Linotype" w:hAnsi="Palatino Linotype" w:cs="Adobe Devanagari"/>
          <w:bCs/>
          <w:szCs w:val="24"/>
        </w:rPr>
        <w:t xml:space="preserve"> position than they bargained for</w:t>
      </w:r>
      <w:r w:rsidRPr="006F0EF6">
        <w:rPr>
          <w:rFonts w:ascii="Palatino Linotype" w:hAnsi="Palatino Linotype" w:cs="Adobe Devanagari"/>
          <w:bCs/>
          <w:szCs w:val="24"/>
        </w:rPr>
        <w:t xml:space="preserve">, </w:t>
      </w:r>
      <w:r w:rsidR="00DC3BCF">
        <w:rPr>
          <w:rFonts w:ascii="Palatino Linotype" w:hAnsi="Palatino Linotype" w:cs="Adobe Devanagari"/>
          <w:bCs/>
          <w:szCs w:val="24"/>
        </w:rPr>
        <w:t>the People cannot cry “foul!” and demand that the Court vacate the agreement.</w:t>
      </w:r>
    </w:p>
    <w:p w14:paraId="6D96D682" w14:textId="1EF9FEF9" w:rsidR="006F0EF6" w:rsidRPr="006F0EF6" w:rsidRDefault="006F0EF6" w:rsidP="006F0EF6">
      <w:pPr>
        <w:spacing w:line="480" w:lineRule="auto"/>
        <w:ind w:firstLine="720"/>
        <w:jc w:val="left"/>
        <w:rPr>
          <w:rFonts w:ascii="Palatino Linotype" w:hAnsi="Palatino Linotype" w:cs="Adobe Devanagari"/>
          <w:bCs/>
          <w:szCs w:val="24"/>
        </w:rPr>
      </w:pPr>
      <w:r w:rsidRPr="006F0EF6">
        <w:rPr>
          <w:rFonts w:ascii="Palatino Linotype" w:hAnsi="Palatino Linotype" w:cs="Adobe Devanagari"/>
          <w:bCs/>
          <w:szCs w:val="24"/>
        </w:rPr>
        <w:t xml:space="preserve">A simple contractual analogy captures </w:t>
      </w:r>
      <w:r>
        <w:rPr>
          <w:rFonts w:ascii="Palatino Linotype" w:hAnsi="Palatino Linotype" w:cs="Adobe Devanagari"/>
          <w:bCs/>
          <w:szCs w:val="24"/>
        </w:rPr>
        <w:t>this point</w:t>
      </w:r>
      <w:r w:rsidRPr="006F0EF6">
        <w:rPr>
          <w:rFonts w:ascii="Palatino Linotype" w:hAnsi="Palatino Linotype" w:cs="Adobe Devanagari"/>
          <w:bCs/>
          <w:szCs w:val="24"/>
        </w:rPr>
        <w:t xml:space="preserve">. </w:t>
      </w:r>
      <w:bookmarkStart w:id="0" w:name="_Hlk26261857"/>
      <w:r w:rsidRPr="006F0EF6">
        <w:rPr>
          <w:rFonts w:ascii="Palatino Linotype" w:hAnsi="Palatino Linotype" w:cs="Adobe Devanagari"/>
          <w:bCs/>
          <w:szCs w:val="24"/>
        </w:rPr>
        <w:t>Consider a contract for the sale of real property where, during finalization of the sale, the subject parcel is abruptly rezoned residential-only. If the buyer’s stated intent was to purchase the parcel for commercial use, then the buyer may have defenses to breach if he elects to walk away</w:t>
      </w:r>
      <w:r>
        <w:rPr>
          <w:rFonts w:ascii="Palatino Linotype" w:hAnsi="Palatino Linotype" w:cs="Adobe Devanagari"/>
          <w:bCs/>
          <w:szCs w:val="24"/>
        </w:rPr>
        <w:t xml:space="preserve"> from the sale</w:t>
      </w:r>
      <w:r w:rsidRPr="006F0EF6">
        <w:rPr>
          <w:rFonts w:ascii="Palatino Linotype" w:hAnsi="Palatino Linotype" w:cs="Adobe Devanagari"/>
          <w:bCs/>
          <w:szCs w:val="24"/>
        </w:rPr>
        <w:t>. By contrast, the rezoning provides no defense to the seller should he suddenly get cold feet</w:t>
      </w:r>
      <w:r>
        <w:rPr>
          <w:rFonts w:ascii="Palatino Linotype" w:hAnsi="Palatino Linotype" w:cs="Adobe Devanagari"/>
          <w:bCs/>
          <w:szCs w:val="24"/>
        </w:rPr>
        <w:t xml:space="preserve"> and desire to breach the agreement</w:t>
      </w:r>
      <w:r w:rsidRPr="006F0EF6">
        <w:rPr>
          <w:rFonts w:ascii="Palatino Linotype" w:hAnsi="Palatino Linotype" w:cs="Adobe Devanagari"/>
          <w:bCs/>
          <w:szCs w:val="24"/>
        </w:rPr>
        <w:t>. Indeed, the law would never allow such an absurd result.</w:t>
      </w:r>
      <w:bookmarkEnd w:id="0"/>
    </w:p>
    <w:p w14:paraId="4EB0330F" w14:textId="4D0081A3" w:rsidR="006F0EF6" w:rsidRPr="006F0EF6" w:rsidRDefault="006F0EF6" w:rsidP="006F0EF6">
      <w:pPr>
        <w:spacing w:line="480" w:lineRule="auto"/>
        <w:ind w:firstLine="720"/>
        <w:jc w:val="left"/>
        <w:rPr>
          <w:rFonts w:ascii="Palatino Linotype" w:hAnsi="Palatino Linotype" w:cs="Adobe Devanagari"/>
          <w:bCs/>
          <w:szCs w:val="24"/>
        </w:rPr>
      </w:pPr>
      <w:r>
        <w:rPr>
          <w:rFonts w:ascii="Palatino Linotype" w:hAnsi="Palatino Linotype" w:cs="Adobe Devanagari"/>
          <w:bCs/>
          <w:szCs w:val="24"/>
        </w:rPr>
        <w:t>The unenforceability of a material sentencing concession allows these defendants t</w:t>
      </w:r>
      <w:r w:rsidRPr="006F0EF6">
        <w:rPr>
          <w:rFonts w:ascii="Palatino Linotype" w:hAnsi="Palatino Linotype" w:cs="Adobe Devanagari"/>
          <w:bCs/>
          <w:szCs w:val="24"/>
        </w:rPr>
        <w:t xml:space="preserve">o </w:t>
      </w:r>
      <w:r>
        <w:rPr>
          <w:rFonts w:ascii="Palatino Linotype" w:hAnsi="Palatino Linotype" w:cs="Adobe Devanagari"/>
          <w:bCs/>
          <w:szCs w:val="24"/>
        </w:rPr>
        <w:t>withdraw or vacate</w:t>
      </w:r>
      <w:r w:rsidRPr="006F0EF6">
        <w:rPr>
          <w:rFonts w:ascii="Palatino Linotype" w:hAnsi="Palatino Linotype" w:cs="Adobe Devanagari"/>
          <w:bCs/>
          <w:szCs w:val="24"/>
        </w:rPr>
        <w:t xml:space="preserve"> </w:t>
      </w:r>
      <w:r>
        <w:rPr>
          <w:rFonts w:ascii="Palatino Linotype" w:hAnsi="Palatino Linotype" w:cs="Adobe Devanagari"/>
          <w:bCs/>
          <w:szCs w:val="24"/>
        </w:rPr>
        <w:t>their</w:t>
      </w:r>
      <w:r w:rsidRPr="006F0EF6">
        <w:rPr>
          <w:rFonts w:ascii="Palatino Linotype" w:hAnsi="Palatino Linotype" w:cs="Adobe Devanagari"/>
          <w:bCs/>
          <w:szCs w:val="24"/>
        </w:rPr>
        <w:t xml:space="preserve"> plea</w:t>
      </w:r>
      <w:r>
        <w:rPr>
          <w:rFonts w:ascii="Palatino Linotype" w:hAnsi="Palatino Linotype" w:cs="Adobe Devanagari"/>
          <w:bCs/>
          <w:szCs w:val="24"/>
        </w:rPr>
        <w:t>s</w:t>
      </w:r>
      <w:r w:rsidRPr="006F0EF6">
        <w:rPr>
          <w:rFonts w:ascii="Palatino Linotype" w:hAnsi="Palatino Linotype" w:cs="Adobe Devanagari"/>
          <w:bCs/>
          <w:szCs w:val="24"/>
        </w:rPr>
        <w:t xml:space="preserve">. </w:t>
      </w:r>
      <w:r w:rsidRPr="006F0EF6">
        <w:rPr>
          <w:rFonts w:ascii="Palatino Linotype" w:hAnsi="Palatino Linotype" w:cs="Adobe Devanagari"/>
          <w:bCs/>
          <w:i/>
          <w:iCs/>
          <w:szCs w:val="24"/>
        </w:rPr>
        <w:t>See</w:t>
      </w:r>
      <w:r w:rsidRPr="006F0EF6">
        <w:rPr>
          <w:rFonts w:ascii="Palatino Linotype" w:hAnsi="Palatino Linotype" w:cs="Adobe Devanagari"/>
          <w:bCs/>
          <w:szCs w:val="24"/>
        </w:rPr>
        <w:t xml:space="preserve">, </w:t>
      </w:r>
      <w:r w:rsidRPr="006F0EF6">
        <w:rPr>
          <w:rFonts w:ascii="Palatino Linotype" w:hAnsi="Palatino Linotype" w:cs="Adobe Devanagari"/>
          <w:bCs/>
          <w:i/>
          <w:iCs/>
          <w:szCs w:val="24"/>
        </w:rPr>
        <w:t>e.g.</w:t>
      </w:r>
      <w:r w:rsidRPr="006F0EF6">
        <w:rPr>
          <w:rFonts w:ascii="Palatino Linotype" w:hAnsi="Palatino Linotype" w:cs="Adobe Devanagari"/>
          <w:bCs/>
          <w:szCs w:val="24"/>
        </w:rPr>
        <w:t xml:space="preserve">, </w:t>
      </w:r>
      <w:r>
        <w:rPr>
          <w:rFonts w:ascii="Palatino Linotype" w:hAnsi="Palatino Linotype" w:cs="Adobe Devanagari"/>
          <w:bCs/>
          <w:i/>
          <w:iCs/>
          <w:szCs w:val="24"/>
        </w:rPr>
        <w:t>St. James</w:t>
      </w:r>
      <w:r>
        <w:rPr>
          <w:rFonts w:ascii="Palatino Linotype" w:hAnsi="Palatino Linotype" w:cs="Adobe Devanagari"/>
          <w:bCs/>
          <w:szCs w:val="24"/>
        </w:rPr>
        <w:t xml:space="preserve">, </w:t>
      </w:r>
      <w:r w:rsidRPr="008F1F80">
        <w:rPr>
          <w:rFonts w:ascii="Palatino Linotype" w:hAnsi="Palatino Linotype" w:cs="Adobe Devanagari"/>
          <w:szCs w:val="24"/>
        </w:rPr>
        <w:t xml:space="preserve">948 P.2d </w:t>
      </w:r>
      <w:r>
        <w:rPr>
          <w:rFonts w:ascii="Palatino Linotype" w:hAnsi="Palatino Linotype" w:cs="Adobe Devanagari"/>
          <w:szCs w:val="24"/>
        </w:rPr>
        <w:t>at</w:t>
      </w:r>
      <w:r w:rsidRPr="008F1F80">
        <w:rPr>
          <w:rFonts w:ascii="Palatino Linotype" w:hAnsi="Palatino Linotype" w:cs="Adobe Devanagari"/>
          <w:szCs w:val="24"/>
        </w:rPr>
        <w:t xml:space="preserve"> 1033–34</w:t>
      </w:r>
      <w:r>
        <w:rPr>
          <w:rFonts w:ascii="Palatino Linotype" w:hAnsi="Palatino Linotype" w:cs="Adobe Devanagari"/>
          <w:szCs w:val="24"/>
        </w:rPr>
        <w:t xml:space="preserve"> </w:t>
      </w:r>
      <w:r>
        <w:rPr>
          <w:rFonts w:ascii="Palatino Linotype" w:hAnsi="Palatino Linotype" w:cs="Adobe Devanagari"/>
          <w:szCs w:val="24"/>
        </w:rPr>
        <w:t>(“[W]</w:t>
      </w:r>
      <w:r w:rsidRPr="008F1F80">
        <w:rPr>
          <w:rFonts w:ascii="Palatino Linotype" w:hAnsi="Palatino Linotype" w:cs="Adobe Devanagari"/>
          <w:szCs w:val="24"/>
        </w:rPr>
        <w:t xml:space="preserve">here specific performance is not possible must a trial court </w:t>
      </w:r>
      <w:r w:rsidRPr="008F1F80">
        <w:rPr>
          <w:rFonts w:ascii="Palatino Linotype" w:hAnsi="Palatino Linotype" w:cs="Adobe Devanagari"/>
          <w:i/>
          <w:iCs/>
          <w:szCs w:val="24"/>
        </w:rPr>
        <w:t>allow</w:t>
      </w:r>
      <w:r w:rsidRPr="008F1F80">
        <w:rPr>
          <w:rFonts w:ascii="Palatino Linotype" w:hAnsi="Palatino Linotype" w:cs="Adobe Devanagari"/>
          <w:szCs w:val="24"/>
        </w:rPr>
        <w:t xml:space="preserve"> a defendant to withdraw the plea</w:t>
      </w:r>
      <w:r>
        <w:rPr>
          <w:rFonts w:ascii="Palatino Linotype" w:hAnsi="Palatino Linotype" w:cs="Adobe Devanagari"/>
          <w:szCs w:val="24"/>
        </w:rPr>
        <w:t>.”)</w:t>
      </w:r>
      <w:r>
        <w:rPr>
          <w:rFonts w:ascii="Palatino Linotype" w:hAnsi="Palatino Linotype" w:cs="Adobe Devanagari"/>
          <w:szCs w:val="24"/>
        </w:rPr>
        <w:t xml:space="preserve">; </w:t>
      </w:r>
      <w:r w:rsidRPr="006F0EF6">
        <w:rPr>
          <w:rFonts w:ascii="Palatino Linotype" w:hAnsi="Palatino Linotype" w:cs="Adobe Devanagari"/>
          <w:bCs/>
          <w:i/>
          <w:iCs/>
          <w:szCs w:val="24"/>
        </w:rPr>
        <w:t>Chae</w:t>
      </w:r>
      <w:r w:rsidRPr="006F0EF6">
        <w:rPr>
          <w:rFonts w:ascii="Palatino Linotype" w:hAnsi="Palatino Linotype" w:cs="Adobe Devanagari"/>
          <w:bCs/>
          <w:szCs w:val="24"/>
        </w:rPr>
        <w:t xml:space="preserve">, 780 P.2d 481 (Colo. 1989) (same). But just as the fictional cold-footed seller above is not allowed to renege because of a change that only injures the buyer’s interests, the People may not </w:t>
      </w:r>
      <w:r>
        <w:rPr>
          <w:rFonts w:ascii="Palatino Linotype" w:hAnsi="Palatino Linotype" w:cs="Adobe Devanagari"/>
          <w:bCs/>
          <w:szCs w:val="24"/>
        </w:rPr>
        <w:t>abandon</w:t>
      </w:r>
      <w:r w:rsidRPr="006F0EF6">
        <w:rPr>
          <w:rFonts w:ascii="Palatino Linotype" w:hAnsi="Palatino Linotype" w:cs="Adobe Devanagari"/>
          <w:bCs/>
          <w:szCs w:val="24"/>
        </w:rPr>
        <w:t xml:space="preserve"> a plea </w:t>
      </w:r>
      <w:r>
        <w:rPr>
          <w:rFonts w:ascii="Palatino Linotype" w:hAnsi="Palatino Linotype" w:cs="Adobe Devanagari"/>
          <w:bCs/>
          <w:szCs w:val="24"/>
        </w:rPr>
        <w:t>agreement</w:t>
      </w:r>
      <w:r w:rsidRPr="006F0EF6">
        <w:rPr>
          <w:rFonts w:ascii="Palatino Linotype" w:hAnsi="Palatino Linotype" w:cs="Adobe Devanagari"/>
          <w:bCs/>
          <w:szCs w:val="24"/>
        </w:rPr>
        <w:t xml:space="preserve"> on grounds that a sentencing recommendation—a term benefiting </w:t>
      </w:r>
      <w:r>
        <w:rPr>
          <w:rFonts w:ascii="Palatino Linotype" w:hAnsi="Palatino Linotype" w:cs="Adobe Devanagari"/>
          <w:bCs/>
          <w:szCs w:val="24"/>
        </w:rPr>
        <w:t>the defendants alone</w:t>
      </w:r>
      <w:r w:rsidRPr="006F0EF6">
        <w:rPr>
          <w:rFonts w:ascii="Palatino Linotype" w:hAnsi="Palatino Linotype" w:cs="Adobe Devanagari"/>
          <w:bCs/>
          <w:szCs w:val="24"/>
        </w:rPr>
        <w:t xml:space="preserve">—is now </w:t>
      </w:r>
      <w:r w:rsidRPr="006F0EF6">
        <w:rPr>
          <w:rFonts w:ascii="Palatino Linotype" w:hAnsi="Palatino Linotype" w:cs="Adobe Devanagari"/>
          <w:bCs/>
          <w:szCs w:val="24"/>
        </w:rPr>
        <w:lastRenderedPageBreak/>
        <w:t xml:space="preserve">impossible to fulfill. Such a result would be </w:t>
      </w:r>
      <w:r>
        <w:rPr>
          <w:rFonts w:ascii="Palatino Linotype" w:hAnsi="Palatino Linotype" w:cs="Adobe Devanagari"/>
          <w:bCs/>
          <w:szCs w:val="24"/>
        </w:rPr>
        <w:t xml:space="preserve">nonsensical, </w:t>
      </w:r>
      <w:r w:rsidRPr="006F0EF6">
        <w:rPr>
          <w:rFonts w:ascii="Palatino Linotype" w:hAnsi="Palatino Linotype" w:cs="Adobe Devanagari"/>
          <w:bCs/>
          <w:szCs w:val="24"/>
        </w:rPr>
        <w:t>unjust</w:t>
      </w:r>
      <w:r>
        <w:rPr>
          <w:rFonts w:ascii="Palatino Linotype" w:hAnsi="Palatino Linotype" w:cs="Adobe Devanagari"/>
          <w:bCs/>
          <w:szCs w:val="24"/>
        </w:rPr>
        <w:t>,</w:t>
      </w:r>
      <w:r w:rsidRPr="006F0EF6">
        <w:rPr>
          <w:rFonts w:ascii="Palatino Linotype" w:hAnsi="Palatino Linotype" w:cs="Adobe Devanagari"/>
          <w:bCs/>
          <w:szCs w:val="24"/>
        </w:rPr>
        <w:t xml:space="preserve"> and contrary to Colorado law.</w:t>
      </w:r>
    </w:p>
    <w:p w14:paraId="07E9CA6B" w14:textId="3485B241" w:rsidR="006F0EF6" w:rsidRPr="006F0EF6" w:rsidRDefault="006F0EF6" w:rsidP="004E1520">
      <w:pPr>
        <w:pStyle w:val="ListParagraph"/>
        <w:numPr>
          <w:ilvl w:val="0"/>
          <w:numId w:val="35"/>
        </w:numPr>
        <w:spacing w:line="240" w:lineRule="auto"/>
        <w:rPr>
          <w:rFonts w:ascii="Palatino Linotype" w:hAnsi="Palatino Linotype" w:cs="Adobe Devanagari"/>
          <w:b/>
          <w:bCs/>
          <w:szCs w:val="24"/>
        </w:rPr>
      </w:pPr>
      <w:r w:rsidRPr="006F0EF6">
        <w:rPr>
          <w:rFonts w:ascii="Palatino Linotype" w:hAnsi="Palatino Linotype" w:cs="Adobe Devanagari"/>
          <w:b/>
          <w:bCs/>
          <w:szCs w:val="24"/>
        </w:rPr>
        <w:t xml:space="preserve">Colo. Crim. P. 32(d) already accounts for </w:t>
      </w:r>
      <w:r w:rsidR="00AF56CB">
        <w:rPr>
          <w:rFonts w:ascii="Palatino Linotype" w:hAnsi="Palatino Linotype" w:cs="Adobe Devanagari"/>
          <w:b/>
          <w:bCs/>
          <w:szCs w:val="24"/>
        </w:rPr>
        <w:t>our scenario</w:t>
      </w:r>
      <w:r w:rsidRPr="006F0EF6">
        <w:rPr>
          <w:rFonts w:ascii="Palatino Linotype" w:hAnsi="Palatino Linotype" w:cs="Adobe Devanagari"/>
          <w:b/>
          <w:bCs/>
          <w:szCs w:val="24"/>
        </w:rPr>
        <w:t xml:space="preserve"> and does not require complete rejection of a defendant’s plea agreement.</w:t>
      </w:r>
    </w:p>
    <w:p w14:paraId="3C0F828D" w14:textId="3ECC73BD" w:rsidR="006F0EF6" w:rsidRDefault="006F0EF6" w:rsidP="006F0EF6">
      <w:pPr>
        <w:pStyle w:val="ListParagraph"/>
        <w:spacing w:line="240" w:lineRule="auto"/>
        <w:ind w:left="360"/>
        <w:rPr>
          <w:rFonts w:ascii="Palatino Linotype" w:hAnsi="Palatino Linotype" w:cs="Adobe Devanagari"/>
          <w:szCs w:val="24"/>
        </w:rPr>
      </w:pPr>
    </w:p>
    <w:p w14:paraId="3DE1F00C" w14:textId="443B28DE" w:rsidR="006F0EF6" w:rsidRDefault="006F0EF6" w:rsidP="006F0EF6">
      <w:pPr>
        <w:spacing w:line="480" w:lineRule="auto"/>
        <w:ind w:firstLine="720"/>
        <w:jc w:val="left"/>
        <w:rPr>
          <w:rFonts w:ascii="Palatino Linotype" w:hAnsi="Palatino Linotype" w:cs="Adobe Devanagari"/>
          <w:szCs w:val="24"/>
        </w:rPr>
      </w:pPr>
      <w:r>
        <w:rPr>
          <w:rFonts w:ascii="Palatino Linotype" w:hAnsi="Palatino Linotype" w:cs="Adobe Devanagari"/>
          <w:szCs w:val="24"/>
        </w:rPr>
        <w:t xml:space="preserve">By examining various statutory rules and constitutional principles, defendants have argued that a promise of an illegal sentence does not </w:t>
      </w:r>
      <w:r>
        <w:rPr>
          <w:rFonts w:ascii="Palatino Linotype" w:hAnsi="Palatino Linotype" w:cs="Adobe Devanagari"/>
          <w:i/>
          <w:iCs/>
          <w:szCs w:val="24"/>
        </w:rPr>
        <w:t xml:space="preserve">automatically </w:t>
      </w:r>
      <w:r>
        <w:rPr>
          <w:rFonts w:ascii="Palatino Linotype" w:hAnsi="Palatino Linotype" w:cs="Adobe Devanagari"/>
          <w:szCs w:val="24"/>
        </w:rPr>
        <w:t xml:space="preserve">invalidate a defendant’s guilty plea. Colo. Crim. P. 32(d) </w:t>
      </w:r>
      <w:r w:rsidR="00DC3BCF">
        <w:rPr>
          <w:rFonts w:ascii="Palatino Linotype" w:hAnsi="Palatino Linotype" w:cs="Adobe Devanagari"/>
          <w:szCs w:val="24"/>
        </w:rPr>
        <w:t>buttresses</w:t>
      </w:r>
      <w:r>
        <w:rPr>
          <w:rFonts w:ascii="Palatino Linotype" w:hAnsi="Palatino Linotype" w:cs="Adobe Devanagari"/>
          <w:szCs w:val="24"/>
        </w:rPr>
        <w:t xml:space="preserve"> this </w:t>
      </w:r>
      <w:r w:rsidR="00DC3BCF">
        <w:rPr>
          <w:rFonts w:ascii="Palatino Linotype" w:hAnsi="Palatino Linotype" w:cs="Adobe Devanagari"/>
          <w:szCs w:val="24"/>
        </w:rPr>
        <w:t>position</w:t>
      </w:r>
      <w:r>
        <w:rPr>
          <w:rFonts w:ascii="Palatino Linotype" w:hAnsi="Palatino Linotype" w:cs="Adobe Devanagari"/>
          <w:szCs w:val="24"/>
        </w:rPr>
        <w:t>.</w:t>
      </w:r>
    </w:p>
    <w:p w14:paraId="1FC2D65A" w14:textId="4B5DF52F" w:rsidR="006F0EF6" w:rsidRDefault="006F0EF6" w:rsidP="006F0EF6">
      <w:pPr>
        <w:spacing w:line="480" w:lineRule="auto"/>
        <w:ind w:firstLine="720"/>
        <w:jc w:val="left"/>
        <w:rPr>
          <w:rFonts w:ascii="Palatino Linotype" w:hAnsi="Palatino Linotype" w:cs="Adobe Devanagari"/>
          <w:szCs w:val="24"/>
        </w:rPr>
      </w:pPr>
      <w:r>
        <w:rPr>
          <w:rFonts w:ascii="Palatino Linotype" w:hAnsi="Palatino Linotype" w:cs="Adobe Devanagari"/>
          <w:szCs w:val="24"/>
        </w:rPr>
        <w:t xml:space="preserve">The promise to </w:t>
      </w:r>
      <w:r w:rsidRPr="00AF56CB">
        <w:rPr>
          <w:rFonts w:ascii="Palatino Linotype" w:hAnsi="Palatino Linotype" w:cs="Adobe Devanagari"/>
          <w:szCs w:val="24"/>
        </w:rPr>
        <w:t>recommend</w:t>
      </w:r>
      <w:r>
        <w:rPr>
          <w:rFonts w:ascii="Palatino Linotype" w:hAnsi="Palatino Linotype" w:cs="Adobe Devanagari"/>
          <w:szCs w:val="24"/>
        </w:rPr>
        <w:t xml:space="preserve"> a particular sentence is specifically enforceable against the People. </w:t>
      </w:r>
      <w:r w:rsidRPr="000C61F8">
        <w:rPr>
          <w:rFonts w:ascii="Palatino Linotype" w:hAnsi="Palatino Linotype" w:cs="Adobe Devanagari"/>
          <w:bCs/>
          <w:i/>
          <w:iCs/>
          <w:szCs w:val="24"/>
        </w:rPr>
        <w:t>Santobello v. New York</w:t>
      </w:r>
      <w:r w:rsidRPr="000C61F8">
        <w:rPr>
          <w:rFonts w:ascii="Palatino Linotype" w:hAnsi="Palatino Linotype" w:cs="Adobe Devanagari"/>
          <w:bCs/>
          <w:szCs w:val="24"/>
        </w:rPr>
        <w:t>, 404 U.S. 257, 262 (1979) (</w:t>
      </w:r>
      <w:r>
        <w:rPr>
          <w:rFonts w:ascii="Palatino Linotype" w:hAnsi="Palatino Linotype" w:cs="Adobe Devanagari"/>
          <w:bCs/>
          <w:szCs w:val="24"/>
        </w:rPr>
        <w:t>Defendant entitled to specific performance of prosecutor’s sentencing recommendation</w:t>
      </w:r>
      <w:r w:rsidRPr="000C61F8">
        <w:rPr>
          <w:rFonts w:ascii="Palatino Linotype" w:hAnsi="Palatino Linotype" w:cs="Adobe Devanagari"/>
          <w:bCs/>
          <w:szCs w:val="24"/>
        </w:rPr>
        <w:t>)</w:t>
      </w:r>
      <w:r>
        <w:rPr>
          <w:rFonts w:ascii="Palatino Linotype" w:hAnsi="Palatino Linotype" w:cs="Adobe Devanagari"/>
          <w:bCs/>
          <w:szCs w:val="24"/>
        </w:rPr>
        <w:t>;</w:t>
      </w:r>
      <w:r>
        <w:rPr>
          <w:rFonts w:ascii="Palatino Linotype" w:hAnsi="Palatino Linotype" w:cs="Adobe Devanagari"/>
          <w:szCs w:val="24"/>
        </w:rPr>
        <w:t xml:space="preserve"> </w:t>
      </w:r>
      <w:r w:rsidRPr="008F1F80">
        <w:rPr>
          <w:rFonts w:ascii="Palatino Linotype" w:hAnsi="Palatino Linotype" w:cs="Adobe Devanagari"/>
          <w:i/>
          <w:iCs/>
          <w:szCs w:val="24"/>
        </w:rPr>
        <w:t>St. Jame</w:t>
      </w:r>
      <w:r>
        <w:rPr>
          <w:rFonts w:ascii="Palatino Linotype" w:hAnsi="Palatino Linotype" w:cs="Adobe Devanagari"/>
          <w:i/>
          <w:iCs/>
          <w:szCs w:val="24"/>
        </w:rPr>
        <w:t>s</w:t>
      </w:r>
      <w:r w:rsidRPr="008F1F80">
        <w:rPr>
          <w:rFonts w:ascii="Palatino Linotype" w:hAnsi="Palatino Linotype" w:cs="Adobe Devanagari"/>
          <w:szCs w:val="24"/>
        </w:rPr>
        <w:t>, 948 P.2d 1028</w:t>
      </w:r>
      <w:r>
        <w:rPr>
          <w:rFonts w:ascii="Palatino Linotype" w:hAnsi="Palatino Linotype" w:cs="Adobe Devanagari"/>
          <w:szCs w:val="24"/>
        </w:rPr>
        <w:t xml:space="preserve"> (same). But because the </w:t>
      </w:r>
      <w:r w:rsidR="00AF56CB">
        <w:rPr>
          <w:rFonts w:ascii="Palatino Linotype" w:hAnsi="Palatino Linotype" w:cs="Adobe Devanagari"/>
          <w:szCs w:val="24"/>
        </w:rPr>
        <w:t xml:space="preserve">trial </w:t>
      </w:r>
      <w:r>
        <w:rPr>
          <w:rFonts w:ascii="Palatino Linotype" w:hAnsi="Palatino Linotype" w:cs="Adobe Devanagari"/>
          <w:szCs w:val="24"/>
        </w:rPr>
        <w:t xml:space="preserve">court always retains final authority over sentencing, a promise to </w:t>
      </w:r>
      <w:r>
        <w:rPr>
          <w:rFonts w:ascii="Palatino Linotype" w:hAnsi="Palatino Linotype" w:cs="Adobe Devanagari"/>
          <w:i/>
          <w:iCs/>
          <w:szCs w:val="24"/>
        </w:rPr>
        <w:t xml:space="preserve">the imposition </w:t>
      </w:r>
      <w:r>
        <w:rPr>
          <w:rFonts w:ascii="Palatino Linotype" w:hAnsi="Palatino Linotype" w:cs="Adobe Devanagari"/>
          <w:szCs w:val="24"/>
        </w:rPr>
        <w:t xml:space="preserve">of a particular sentence is always subject to approval by the Court. </w:t>
      </w:r>
      <w:r>
        <w:rPr>
          <w:rFonts w:ascii="Palatino Linotype" w:hAnsi="Palatino Linotype" w:cs="Adobe Devanagari"/>
          <w:i/>
          <w:iCs/>
          <w:szCs w:val="24"/>
        </w:rPr>
        <w:t>Mazzarelli</w:t>
      </w:r>
      <w:r>
        <w:rPr>
          <w:rFonts w:ascii="Palatino Linotype" w:hAnsi="Palatino Linotype" w:cs="Adobe Devanagari"/>
          <w:szCs w:val="24"/>
        </w:rPr>
        <w:t>,</w:t>
      </w:r>
      <w:r w:rsidR="00AF56CB">
        <w:rPr>
          <w:rFonts w:ascii="Palatino Linotype" w:hAnsi="Palatino Linotype" w:cs="Adobe Devanagari"/>
          <w:szCs w:val="24"/>
        </w:rPr>
        <w:t xml:space="preserve"> at ¶2</w:t>
      </w:r>
      <w:r>
        <w:rPr>
          <w:rFonts w:ascii="Palatino Linotype" w:hAnsi="Palatino Linotype" w:cs="Adobe Devanagari"/>
          <w:szCs w:val="24"/>
        </w:rPr>
        <w:t xml:space="preserve"> (“</w:t>
      </w:r>
      <w:r w:rsidR="00AF56CB" w:rsidRPr="00AF56CB">
        <w:rPr>
          <w:rFonts w:ascii="Palatino Linotype" w:hAnsi="Palatino Linotype" w:cs="Adobe Devanagari"/>
          <w:szCs w:val="24"/>
        </w:rPr>
        <w:t xml:space="preserve">Regardless of what label the parties may attach to sentence concessions in a plea agreement—be it </w:t>
      </w:r>
      <w:r w:rsidR="00AF56CB">
        <w:rPr>
          <w:rFonts w:ascii="Palatino Linotype" w:hAnsi="Palatino Linotype" w:cs="Adobe Devanagari"/>
          <w:szCs w:val="24"/>
        </w:rPr>
        <w:t>‘</w:t>
      </w:r>
      <w:r w:rsidR="00AF56CB" w:rsidRPr="00AF56CB">
        <w:rPr>
          <w:rFonts w:ascii="Palatino Linotype" w:hAnsi="Palatino Linotype" w:cs="Adobe Devanagari"/>
          <w:szCs w:val="24"/>
        </w:rPr>
        <w:t xml:space="preserve">sentence stipulations, </w:t>
      </w:r>
      <w:r w:rsidR="00AF56CB">
        <w:rPr>
          <w:rFonts w:ascii="Palatino Linotype" w:hAnsi="Palatino Linotype" w:cs="Adobe Devanagari"/>
          <w:szCs w:val="24"/>
        </w:rPr>
        <w:t>‘</w:t>
      </w:r>
      <w:r w:rsidR="00AF56CB" w:rsidRPr="00AF56CB">
        <w:rPr>
          <w:rFonts w:ascii="Palatino Linotype" w:hAnsi="Palatino Linotype" w:cs="Adobe Devanagari"/>
          <w:szCs w:val="24"/>
        </w:rPr>
        <w:t>sentence agreements,</w:t>
      </w:r>
      <w:r w:rsidR="00AF56CB">
        <w:rPr>
          <w:rFonts w:ascii="Palatino Linotype" w:hAnsi="Palatino Linotype" w:cs="Adobe Devanagari"/>
          <w:szCs w:val="24"/>
        </w:rPr>
        <w:t>’</w:t>
      </w:r>
      <w:r w:rsidR="00AF56CB" w:rsidRPr="00AF56CB">
        <w:rPr>
          <w:rFonts w:ascii="Palatino Linotype" w:hAnsi="Palatino Linotype" w:cs="Adobe Devanagari"/>
          <w:szCs w:val="24"/>
        </w:rPr>
        <w:t xml:space="preserve"> or something else—they are nothing more than sentence recommendations that the trial court, in the exercise of its independent judgment, may adopt or reject.</w:t>
      </w:r>
      <w:r w:rsidR="00AF56CB" w:rsidRPr="00AF56CB">
        <w:rPr>
          <w:rFonts w:ascii="Palatino Linotype" w:hAnsi="Palatino Linotype" w:cs="Adobe Devanagari"/>
          <w:szCs w:val="24"/>
        </w:rPr>
        <w:t>”).</w:t>
      </w:r>
      <w:r w:rsidR="00AF56CB">
        <w:rPr>
          <w:rFonts w:ascii="Palatino Linotype" w:hAnsi="Palatino Linotype" w:cs="Adobe Devanagari"/>
          <w:szCs w:val="24"/>
        </w:rPr>
        <w:t xml:space="preserve"> </w:t>
      </w:r>
      <w:r>
        <w:rPr>
          <w:rFonts w:ascii="Palatino Linotype" w:hAnsi="Palatino Linotype" w:cs="Adobe Devanagari"/>
          <w:szCs w:val="24"/>
        </w:rPr>
        <w:t xml:space="preserve">Rather than requiring a defendant to </w:t>
      </w:r>
      <w:r>
        <w:rPr>
          <w:rFonts w:ascii="Palatino Linotype" w:hAnsi="Palatino Linotype" w:cs="Adobe Devanagari"/>
          <w:szCs w:val="24"/>
        </w:rPr>
        <w:t xml:space="preserve">finally </w:t>
      </w:r>
      <w:r>
        <w:rPr>
          <w:rFonts w:ascii="Palatino Linotype" w:hAnsi="Palatino Linotype" w:cs="Adobe Devanagari"/>
          <w:szCs w:val="24"/>
        </w:rPr>
        <w:t xml:space="preserve">accept a plea </w:t>
      </w:r>
      <w:r>
        <w:rPr>
          <w:rFonts w:ascii="Palatino Linotype" w:hAnsi="Palatino Linotype" w:cs="Adobe Devanagari"/>
          <w:szCs w:val="24"/>
        </w:rPr>
        <w:t>agreement</w:t>
      </w:r>
      <w:r>
        <w:rPr>
          <w:rFonts w:ascii="Palatino Linotype" w:hAnsi="Palatino Linotype" w:cs="Adobe Devanagari"/>
          <w:szCs w:val="24"/>
        </w:rPr>
        <w:t xml:space="preserve"> without any assurance that he will receive the sentence he bargained for, the Colorado legislature created a mechanism by which a defendant can decide </w:t>
      </w:r>
      <w:r w:rsidRPr="006F0EF6">
        <w:rPr>
          <w:rFonts w:ascii="Palatino Linotype" w:hAnsi="Palatino Linotype" w:cs="Adobe Devanagari"/>
          <w:szCs w:val="24"/>
        </w:rPr>
        <w:t>for himself</w:t>
      </w:r>
      <w:r>
        <w:rPr>
          <w:rFonts w:ascii="Palatino Linotype" w:hAnsi="Palatino Linotype" w:cs="Adobe Devanagari"/>
          <w:i/>
          <w:iCs/>
          <w:szCs w:val="24"/>
        </w:rPr>
        <w:t xml:space="preserve"> </w:t>
      </w:r>
      <w:r>
        <w:rPr>
          <w:rFonts w:ascii="Palatino Linotype" w:hAnsi="Palatino Linotype" w:cs="Adobe Devanagari"/>
          <w:szCs w:val="24"/>
        </w:rPr>
        <w:t xml:space="preserve">whether he would like to enforce the People’s charging concessions, notwithstanding the court’s decision not to follow the parties’ sentencing agreement. </w:t>
      </w:r>
    </w:p>
    <w:p w14:paraId="10A5F3F2" w14:textId="469E3532" w:rsidR="006F0EF6" w:rsidRDefault="006F0EF6" w:rsidP="006F0EF6">
      <w:pPr>
        <w:spacing w:line="480" w:lineRule="auto"/>
        <w:ind w:firstLine="720"/>
        <w:jc w:val="left"/>
        <w:rPr>
          <w:rFonts w:ascii="Palatino Linotype" w:hAnsi="Palatino Linotype" w:cs="Adobe Devanagari"/>
          <w:szCs w:val="24"/>
        </w:rPr>
      </w:pPr>
      <w:r>
        <w:rPr>
          <w:rFonts w:ascii="Palatino Linotype" w:hAnsi="Palatino Linotype" w:cs="Adobe Devanagari"/>
          <w:szCs w:val="24"/>
        </w:rPr>
        <w:lastRenderedPageBreak/>
        <w:t xml:space="preserve">Relevant here, it is instructive that Crim. P. 32(d) does not </w:t>
      </w:r>
      <w:r>
        <w:rPr>
          <w:rFonts w:ascii="Palatino Linotype" w:hAnsi="Palatino Linotype" w:cs="Adobe Devanagari"/>
          <w:i/>
          <w:iCs/>
          <w:szCs w:val="24"/>
        </w:rPr>
        <w:t xml:space="preserve">require </w:t>
      </w:r>
      <w:r>
        <w:rPr>
          <w:rFonts w:ascii="Palatino Linotype" w:hAnsi="Palatino Linotype" w:cs="Adobe Devanagari"/>
          <w:szCs w:val="24"/>
        </w:rPr>
        <w:t>a defendant to abandon his entire plea agreement simply because a court declines to follow the sentencing agreement of the parties. Instead, the court is required to call upon the defendant</w:t>
      </w:r>
      <w:r w:rsidR="00EB7629">
        <w:rPr>
          <w:rFonts w:ascii="Palatino Linotype" w:hAnsi="Palatino Linotype" w:cs="Adobe Devanagari"/>
          <w:szCs w:val="24"/>
        </w:rPr>
        <w:t>—now</w:t>
      </w:r>
      <w:r>
        <w:rPr>
          <w:rFonts w:ascii="Palatino Linotype" w:hAnsi="Palatino Linotype" w:cs="Adobe Devanagari"/>
          <w:szCs w:val="24"/>
        </w:rPr>
        <w:t xml:space="preserve"> with knowledge that he will not receive the exact result he bargained for</w:t>
      </w:r>
      <w:r w:rsidR="00EB7629">
        <w:rPr>
          <w:rFonts w:ascii="Palatino Linotype" w:hAnsi="Palatino Linotype" w:cs="Adobe Devanagari"/>
          <w:szCs w:val="24"/>
        </w:rPr>
        <w:t>—</w:t>
      </w:r>
      <w:r>
        <w:rPr>
          <w:rFonts w:ascii="Palatino Linotype" w:hAnsi="Palatino Linotype" w:cs="Adobe Devanagari"/>
          <w:szCs w:val="24"/>
        </w:rPr>
        <w:t>to “affirm or reject” the plea.</w:t>
      </w:r>
    </w:p>
    <w:p w14:paraId="498C35B3" w14:textId="343C8E63" w:rsidR="006F0EF6" w:rsidRDefault="006F0EF6" w:rsidP="006F0EF6">
      <w:pPr>
        <w:spacing w:line="480" w:lineRule="auto"/>
        <w:ind w:firstLine="720"/>
        <w:jc w:val="left"/>
        <w:rPr>
          <w:rFonts w:ascii="Palatino Linotype" w:hAnsi="Palatino Linotype" w:cs="Adobe Devanagari"/>
          <w:szCs w:val="24"/>
        </w:rPr>
      </w:pPr>
      <w:r>
        <w:rPr>
          <w:rFonts w:ascii="Palatino Linotype" w:hAnsi="Palatino Linotype" w:cs="Adobe Devanagari"/>
          <w:szCs w:val="24"/>
        </w:rPr>
        <w:t xml:space="preserve">The </w:t>
      </w:r>
      <w:r w:rsidRPr="00DC3BCF">
        <w:rPr>
          <w:rFonts w:ascii="Palatino Linotype" w:hAnsi="Palatino Linotype" w:cs="Adobe Devanagari"/>
          <w:szCs w:val="24"/>
        </w:rPr>
        <w:t>reason</w:t>
      </w:r>
      <w:r>
        <w:rPr>
          <w:rFonts w:ascii="Palatino Linotype" w:hAnsi="Palatino Linotype" w:cs="Adobe Devanagari"/>
          <w:i/>
          <w:iCs/>
          <w:szCs w:val="24"/>
        </w:rPr>
        <w:t xml:space="preserve"> </w:t>
      </w:r>
      <w:r>
        <w:rPr>
          <w:rFonts w:ascii="Palatino Linotype" w:hAnsi="Palatino Linotype" w:cs="Adobe Devanagari"/>
          <w:szCs w:val="24"/>
        </w:rPr>
        <w:t xml:space="preserve">why a trial court rejects a sentencing agreement is not relevant under Crim. P. 32(d). If the court declines to follow the sentencing agreement—for </w:t>
      </w:r>
      <w:r w:rsidRPr="00DC3BCF">
        <w:rPr>
          <w:rFonts w:ascii="Palatino Linotype" w:hAnsi="Palatino Linotype" w:cs="Adobe Devanagari"/>
          <w:i/>
          <w:iCs/>
          <w:szCs w:val="24"/>
        </w:rPr>
        <w:t>whatever</w:t>
      </w:r>
      <w:r>
        <w:rPr>
          <w:rFonts w:ascii="Palatino Linotype" w:hAnsi="Palatino Linotype" w:cs="Adobe Devanagari"/>
          <w:szCs w:val="24"/>
        </w:rPr>
        <w:t xml:space="preserve"> reason—Crim. P. 32(d) instructs the court to explain </w:t>
      </w:r>
      <w:r w:rsidR="00DC3BCF">
        <w:rPr>
          <w:rFonts w:ascii="Palatino Linotype" w:hAnsi="Palatino Linotype" w:cs="Adobe Devanagari"/>
          <w:szCs w:val="24"/>
        </w:rPr>
        <w:t xml:space="preserve">to the defendant </w:t>
      </w:r>
      <w:r>
        <w:rPr>
          <w:rFonts w:ascii="Palatino Linotype" w:hAnsi="Palatino Linotype" w:cs="Adobe Devanagari"/>
          <w:szCs w:val="24"/>
        </w:rPr>
        <w:t xml:space="preserve">that it will not </w:t>
      </w:r>
      <w:r w:rsidR="00DC3BCF">
        <w:rPr>
          <w:rFonts w:ascii="Palatino Linotype" w:hAnsi="Palatino Linotype" w:cs="Adobe Devanagari"/>
          <w:szCs w:val="24"/>
        </w:rPr>
        <w:t xml:space="preserve">be </w:t>
      </w:r>
      <w:r>
        <w:rPr>
          <w:rFonts w:ascii="Palatino Linotype" w:hAnsi="Palatino Linotype" w:cs="Adobe Devanagari"/>
          <w:szCs w:val="24"/>
        </w:rPr>
        <w:t>follow</w:t>
      </w:r>
      <w:r w:rsidR="00DC3BCF">
        <w:rPr>
          <w:rFonts w:ascii="Palatino Linotype" w:hAnsi="Palatino Linotype" w:cs="Adobe Devanagari"/>
          <w:szCs w:val="24"/>
        </w:rPr>
        <w:t>ing</w:t>
      </w:r>
      <w:r>
        <w:rPr>
          <w:rFonts w:ascii="Palatino Linotype" w:hAnsi="Palatino Linotype" w:cs="Adobe Devanagari"/>
          <w:szCs w:val="24"/>
        </w:rPr>
        <w:t xml:space="preserve"> the </w:t>
      </w:r>
      <w:r w:rsidR="00DC3BCF">
        <w:rPr>
          <w:rFonts w:ascii="Palatino Linotype" w:hAnsi="Palatino Linotype" w:cs="Adobe Devanagari"/>
          <w:szCs w:val="24"/>
        </w:rPr>
        <w:t>parties’ agreement,</w:t>
      </w:r>
      <w:r>
        <w:rPr>
          <w:rFonts w:ascii="Palatino Linotype" w:hAnsi="Palatino Linotype" w:cs="Adobe Devanagari"/>
          <w:szCs w:val="24"/>
        </w:rPr>
        <w:t xml:space="preserve"> and </w:t>
      </w:r>
      <w:r w:rsidR="00DC3BCF">
        <w:rPr>
          <w:rFonts w:ascii="Palatino Linotype" w:hAnsi="Palatino Linotype" w:cs="Adobe Devanagari"/>
          <w:szCs w:val="24"/>
        </w:rPr>
        <w:t xml:space="preserve">then </w:t>
      </w:r>
      <w:r>
        <w:rPr>
          <w:rFonts w:ascii="Palatino Linotype" w:hAnsi="Palatino Linotype" w:cs="Adobe Devanagari"/>
          <w:szCs w:val="24"/>
        </w:rPr>
        <w:t>call upon the defendant to affirm or reject the plea.</w:t>
      </w:r>
    </w:p>
    <w:p w14:paraId="22F4E301" w14:textId="62284A2C" w:rsidR="006F0EF6" w:rsidRPr="00D81E28" w:rsidRDefault="006F0EF6" w:rsidP="006F0EF6">
      <w:pPr>
        <w:spacing w:line="480" w:lineRule="auto"/>
        <w:ind w:firstLine="720"/>
        <w:jc w:val="left"/>
        <w:rPr>
          <w:rFonts w:ascii="Palatino Linotype" w:hAnsi="Palatino Linotype" w:cs="Adobe Devanagari"/>
          <w:szCs w:val="24"/>
        </w:rPr>
      </w:pPr>
      <w:r>
        <w:rPr>
          <w:rFonts w:ascii="Palatino Linotype" w:hAnsi="Palatino Linotype" w:cs="Adobe Devanagari"/>
          <w:szCs w:val="24"/>
        </w:rPr>
        <w:t xml:space="preserve">Given the operation of Crim. P. 32(d), it makes little sense to conclude that if a court </w:t>
      </w:r>
      <w:r w:rsidRPr="00DC3BCF">
        <w:rPr>
          <w:rFonts w:ascii="Palatino Linotype" w:hAnsi="Palatino Linotype" w:cs="Adobe Devanagari"/>
          <w:szCs w:val="24"/>
        </w:rPr>
        <w:t>follows</w:t>
      </w:r>
      <w:r>
        <w:rPr>
          <w:rFonts w:ascii="Palatino Linotype" w:hAnsi="Palatino Linotype" w:cs="Adobe Devanagari"/>
          <w:i/>
          <w:iCs/>
          <w:szCs w:val="24"/>
        </w:rPr>
        <w:t xml:space="preserve"> </w:t>
      </w:r>
      <w:r>
        <w:rPr>
          <w:rFonts w:ascii="Palatino Linotype" w:hAnsi="Palatino Linotype" w:cs="Adobe Devanagari"/>
          <w:szCs w:val="24"/>
        </w:rPr>
        <w:t xml:space="preserve">the </w:t>
      </w:r>
      <w:r w:rsidR="00DC3BCF">
        <w:rPr>
          <w:rFonts w:ascii="Palatino Linotype" w:hAnsi="Palatino Linotype" w:cs="Adobe Devanagari"/>
          <w:szCs w:val="24"/>
        </w:rPr>
        <w:t xml:space="preserve">parties’ </w:t>
      </w:r>
      <w:r>
        <w:rPr>
          <w:rFonts w:ascii="Palatino Linotype" w:hAnsi="Palatino Linotype" w:cs="Adobe Devanagari"/>
          <w:szCs w:val="24"/>
        </w:rPr>
        <w:t>recommendation</w:t>
      </w:r>
      <w:r w:rsidR="00DC3BCF">
        <w:rPr>
          <w:rFonts w:ascii="Palatino Linotype" w:hAnsi="Palatino Linotype" w:cs="Adobe Devanagari"/>
          <w:szCs w:val="24"/>
        </w:rPr>
        <w:t>,</w:t>
      </w:r>
      <w:r>
        <w:rPr>
          <w:rFonts w:ascii="Palatino Linotype" w:hAnsi="Palatino Linotype" w:cs="Adobe Devanagari"/>
          <w:szCs w:val="24"/>
        </w:rPr>
        <w:t xml:space="preserve"> but then must later </w:t>
      </w:r>
      <w:r w:rsidR="00EB7629">
        <w:rPr>
          <w:rFonts w:ascii="Palatino Linotype" w:hAnsi="Palatino Linotype" w:cs="Adobe Devanagari"/>
          <w:szCs w:val="24"/>
        </w:rPr>
        <w:t>vacate</w:t>
      </w:r>
      <w:r>
        <w:rPr>
          <w:rFonts w:ascii="Palatino Linotype" w:hAnsi="Palatino Linotype" w:cs="Adobe Devanagari"/>
          <w:szCs w:val="24"/>
        </w:rPr>
        <w:t xml:space="preserve"> the sentence and impose a different sentence</w:t>
      </w:r>
      <w:r w:rsidR="00DC3BCF">
        <w:rPr>
          <w:rFonts w:ascii="Palatino Linotype" w:hAnsi="Palatino Linotype" w:cs="Adobe Devanagari"/>
          <w:szCs w:val="24"/>
        </w:rPr>
        <w:t>,</w:t>
      </w:r>
      <w:r>
        <w:rPr>
          <w:rFonts w:ascii="Palatino Linotype" w:hAnsi="Palatino Linotype" w:cs="Adobe Devanagari"/>
          <w:szCs w:val="24"/>
        </w:rPr>
        <w:t xml:space="preserve"> the defendant cannot enforce the remaining terms of its contract with the People.</w:t>
      </w:r>
    </w:p>
    <w:p w14:paraId="3C710D83" w14:textId="28956FAB" w:rsidR="004E1520" w:rsidRPr="004E1520" w:rsidRDefault="00847489" w:rsidP="004E1520">
      <w:pPr>
        <w:pStyle w:val="ListParagraph"/>
        <w:numPr>
          <w:ilvl w:val="0"/>
          <w:numId w:val="35"/>
        </w:numPr>
        <w:spacing w:line="240" w:lineRule="auto"/>
        <w:rPr>
          <w:rFonts w:ascii="Palatino Linotype" w:hAnsi="Palatino Linotype" w:cs="Adobe Devanagari"/>
          <w:szCs w:val="24"/>
        </w:rPr>
      </w:pPr>
      <w:r>
        <w:rPr>
          <w:rFonts w:ascii="Palatino Linotype" w:hAnsi="Palatino Linotype" w:cs="Adobe Devanagari"/>
          <w:b/>
          <w:bCs/>
          <w:szCs w:val="24"/>
        </w:rPr>
        <w:t>Double jeopardy precludes t</w:t>
      </w:r>
      <w:r w:rsidR="004E1520">
        <w:rPr>
          <w:rFonts w:ascii="Palatino Linotype" w:hAnsi="Palatino Linotype" w:cs="Adobe Devanagari"/>
          <w:b/>
          <w:bCs/>
          <w:szCs w:val="24"/>
        </w:rPr>
        <w:t xml:space="preserve">he Court </w:t>
      </w:r>
      <w:r>
        <w:rPr>
          <w:rFonts w:ascii="Palatino Linotype" w:hAnsi="Palatino Linotype" w:cs="Adobe Devanagari"/>
          <w:b/>
          <w:bCs/>
          <w:szCs w:val="24"/>
        </w:rPr>
        <w:t>from</w:t>
      </w:r>
      <w:r w:rsidR="004E1520">
        <w:rPr>
          <w:rFonts w:ascii="Palatino Linotype" w:hAnsi="Palatino Linotype" w:cs="Adobe Devanagari"/>
          <w:b/>
          <w:bCs/>
          <w:szCs w:val="24"/>
        </w:rPr>
        <w:t xml:space="preserve"> vacat</w:t>
      </w:r>
      <w:r>
        <w:rPr>
          <w:rFonts w:ascii="Palatino Linotype" w:hAnsi="Palatino Linotype" w:cs="Adobe Devanagari"/>
          <w:b/>
          <w:bCs/>
          <w:szCs w:val="24"/>
        </w:rPr>
        <w:t>ing</w:t>
      </w:r>
      <w:r w:rsidR="004E1520">
        <w:rPr>
          <w:rFonts w:ascii="Palatino Linotype" w:hAnsi="Palatino Linotype" w:cs="Adobe Devanagari"/>
          <w:b/>
          <w:bCs/>
          <w:szCs w:val="24"/>
        </w:rPr>
        <w:t xml:space="preserve"> a defendant’s guilty plea over his objection </w:t>
      </w:r>
      <w:r w:rsidR="006F0EF6">
        <w:rPr>
          <w:rFonts w:ascii="Palatino Linotype" w:hAnsi="Palatino Linotype" w:cs="Adobe Devanagari"/>
          <w:b/>
          <w:bCs/>
          <w:szCs w:val="24"/>
        </w:rPr>
        <w:t>only to allow</w:t>
      </w:r>
      <w:r w:rsidR="004E1520">
        <w:rPr>
          <w:rFonts w:ascii="Palatino Linotype" w:hAnsi="Palatino Linotype" w:cs="Adobe Devanagari"/>
          <w:b/>
          <w:bCs/>
          <w:szCs w:val="24"/>
        </w:rPr>
        <w:t xml:space="preserve"> the People to prosecute the case anew.</w:t>
      </w:r>
    </w:p>
    <w:p w14:paraId="134D869D" w14:textId="7A2E4BAE" w:rsidR="004E1520" w:rsidRDefault="004E1520" w:rsidP="004E1520">
      <w:pPr>
        <w:spacing w:line="240" w:lineRule="auto"/>
        <w:rPr>
          <w:rFonts w:ascii="Palatino Linotype" w:hAnsi="Palatino Linotype" w:cs="Adobe Devanagari"/>
          <w:szCs w:val="24"/>
        </w:rPr>
      </w:pPr>
    </w:p>
    <w:p w14:paraId="32BB3DD2" w14:textId="546084BA" w:rsidR="004E1520" w:rsidRPr="00847489" w:rsidRDefault="004E1520" w:rsidP="004E1520">
      <w:pPr>
        <w:spacing w:line="480" w:lineRule="auto"/>
        <w:ind w:firstLine="720"/>
        <w:jc w:val="left"/>
        <w:rPr>
          <w:rFonts w:ascii="Palatino Linotype" w:hAnsi="Palatino Linotype" w:cs="Adobe Devanagari"/>
          <w:bCs/>
          <w:szCs w:val="24"/>
        </w:rPr>
      </w:pPr>
      <w:r w:rsidRPr="004E1520">
        <w:rPr>
          <w:rFonts w:ascii="Palatino Linotype" w:hAnsi="Palatino Linotype" w:cs="Adobe Devanagari"/>
          <w:szCs w:val="24"/>
        </w:rPr>
        <w:t>The prohibition on multiple prosecutions for the same offense is a cornerstone of our American system of justice and a critical barrier against oppressive government behavior.</w:t>
      </w:r>
      <w:r>
        <w:rPr>
          <w:rFonts w:ascii="Palatino Linotype" w:hAnsi="Palatino Linotype" w:cs="Adobe Devanagari"/>
          <w:szCs w:val="24"/>
        </w:rPr>
        <w:t xml:space="preserve"> </w:t>
      </w:r>
      <w:r w:rsidRPr="004E1520">
        <w:rPr>
          <w:rFonts w:ascii="Palatino Linotype" w:hAnsi="Palatino Linotype" w:cs="Adobe Devanagari"/>
          <w:bCs/>
          <w:szCs w:val="24"/>
        </w:rPr>
        <w:t xml:space="preserve">Once jeopardy has attached, any further prosecution in the same proceeding is barred, as is a second prosecution for the same offense. </w:t>
      </w:r>
      <w:r w:rsidRPr="004E1520">
        <w:rPr>
          <w:rFonts w:ascii="Palatino Linotype" w:hAnsi="Palatino Linotype" w:cs="Adobe Devanagari"/>
          <w:bCs/>
          <w:smallCaps/>
          <w:szCs w:val="24"/>
        </w:rPr>
        <w:t>Colo. Const.</w:t>
      </w:r>
      <w:r w:rsidRPr="004E1520">
        <w:rPr>
          <w:rFonts w:ascii="Palatino Linotype" w:hAnsi="Palatino Linotype" w:cs="Adobe Devanagari"/>
          <w:bCs/>
          <w:szCs w:val="24"/>
        </w:rPr>
        <w:t xml:space="preserve"> Art. II, § 18; U.S. </w:t>
      </w:r>
      <w:r w:rsidRPr="004E1520">
        <w:rPr>
          <w:rFonts w:ascii="Palatino Linotype" w:hAnsi="Palatino Linotype" w:cs="Adobe Devanagari"/>
          <w:bCs/>
          <w:smallCaps/>
          <w:szCs w:val="24"/>
        </w:rPr>
        <w:t>Const</w:t>
      </w:r>
      <w:r w:rsidRPr="004E1520">
        <w:rPr>
          <w:rFonts w:ascii="Palatino Linotype" w:hAnsi="Palatino Linotype" w:cs="Adobe Devanagari"/>
          <w:bCs/>
          <w:szCs w:val="24"/>
        </w:rPr>
        <w:t>. amends. V, XIV</w:t>
      </w:r>
      <w:r w:rsidR="00847489">
        <w:rPr>
          <w:rFonts w:ascii="Palatino Linotype" w:hAnsi="Palatino Linotype" w:cs="Adobe Devanagari"/>
          <w:bCs/>
          <w:szCs w:val="24"/>
        </w:rPr>
        <w:t xml:space="preserve">; </w:t>
      </w:r>
      <w:r w:rsidR="00847489">
        <w:rPr>
          <w:rFonts w:ascii="Palatino Linotype" w:hAnsi="Palatino Linotype" w:cs="Adobe Devanagari"/>
          <w:bCs/>
          <w:i/>
          <w:iCs/>
          <w:szCs w:val="24"/>
        </w:rPr>
        <w:t xml:space="preserve">see also </w:t>
      </w:r>
      <w:r w:rsidR="00847489">
        <w:rPr>
          <w:rFonts w:ascii="Palatino Linotype" w:hAnsi="Palatino Linotype" w:cs="Adobe Devanagari"/>
          <w:bCs/>
          <w:szCs w:val="24"/>
        </w:rPr>
        <w:t>C.R.S. § 18-1-301.</w:t>
      </w:r>
    </w:p>
    <w:p w14:paraId="37FD45C2" w14:textId="392C432C" w:rsidR="00C8539D" w:rsidRPr="00C8539D" w:rsidRDefault="004E1520" w:rsidP="00C8539D">
      <w:pPr>
        <w:spacing w:line="480" w:lineRule="auto"/>
        <w:ind w:firstLine="720"/>
        <w:jc w:val="left"/>
        <w:rPr>
          <w:rFonts w:ascii="Palatino Linotype" w:hAnsi="Palatino Linotype" w:cs="Adobe Devanagari"/>
          <w:bCs/>
          <w:szCs w:val="24"/>
        </w:rPr>
      </w:pPr>
      <w:r w:rsidRPr="004E1520">
        <w:rPr>
          <w:rFonts w:ascii="Palatino Linotype" w:hAnsi="Palatino Linotype" w:cs="Adobe Devanagari"/>
          <w:bCs/>
          <w:szCs w:val="24"/>
        </w:rPr>
        <w:lastRenderedPageBreak/>
        <w:t xml:space="preserve">Jeopardy attaches to a prosecution when a court of competent jurisdiction accepts a defendant’s plea of guilty. </w:t>
      </w:r>
      <w:r w:rsidRPr="004E1520">
        <w:rPr>
          <w:rFonts w:ascii="Palatino Linotype" w:hAnsi="Palatino Linotype" w:cs="Adobe Devanagari"/>
          <w:bCs/>
          <w:i/>
          <w:iCs/>
          <w:szCs w:val="24"/>
        </w:rPr>
        <w:t>Markiewicz v. Black</w:t>
      </w:r>
      <w:r w:rsidRPr="004E1520">
        <w:rPr>
          <w:rFonts w:ascii="Palatino Linotype" w:hAnsi="Palatino Linotype" w:cs="Adobe Devanagari"/>
          <w:bCs/>
          <w:szCs w:val="24"/>
        </w:rPr>
        <w:t xml:space="preserve">, 138 Colo. 128, 330 P.2d 539 (1958) (Interpreting Colo. Const. art. II, § 18); </w:t>
      </w:r>
      <w:r w:rsidRPr="004E1520">
        <w:rPr>
          <w:rFonts w:ascii="Palatino Linotype" w:hAnsi="Palatino Linotype" w:cs="Adobe Devanagari"/>
          <w:bCs/>
          <w:i/>
          <w:iCs/>
          <w:szCs w:val="24"/>
        </w:rPr>
        <w:t>also see</w:t>
      </w:r>
      <w:r w:rsidRPr="004E1520">
        <w:rPr>
          <w:rFonts w:ascii="Palatino Linotype" w:hAnsi="Palatino Linotype" w:cs="Adobe Devanagari"/>
          <w:bCs/>
          <w:szCs w:val="24"/>
        </w:rPr>
        <w:t xml:space="preserve"> </w:t>
      </w:r>
      <w:r w:rsidRPr="004E1520">
        <w:rPr>
          <w:rFonts w:ascii="Palatino Linotype" w:hAnsi="Palatino Linotype" w:cs="Adobe Devanagari"/>
          <w:bCs/>
          <w:i/>
          <w:iCs/>
          <w:szCs w:val="24"/>
        </w:rPr>
        <w:t>People v. Carpenter</w:t>
      </w:r>
      <w:r w:rsidRPr="004E1520">
        <w:rPr>
          <w:rFonts w:ascii="Palatino Linotype" w:hAnsi="Palatino Linotype" w:cs="Adobe Devanagari"/>
          <w:bCs/>
          <w:szCs w:val="24"/>
        </w:rPr>
        <w:t>, 709 P.2d 72, 73 (Colo. App. 1985) (“When a defendant pleads guilty to an offense, jeopardy attaches when the court finally accepts the defendant's plea.”)</w:t>
      </w:r>
      <w:r w:rsidR="00C8539D">
        <w:rPr>
          <w:rFonts w:ascii="Palatino Linotype" w:hAnsi="Palatino Linotype" w:cs="Adobe Devanagari"/>
          <w:bCs/>
          <w:szCs w:val="24"/>
        </w:rPr>
        <w:t xml:space="preserve">; </w:t>
      </w:r>
      <w:r w:rsidR="00C8539D" w:rsidRPr="00C8539D">
        <w:rPr>
          <w:rFonts w:ascii="Palatino Linotype" w:hAnsi="Palatino Linotype" w:cs="Adobe Devanagari"/>
          <w:bCs/>
          <w:i/>
          <w:iCs/>
          <w:szCs w:val="24"/>
        </w:rPr>
        <w:t>United States v. Cambindo Valencia</w:t>
      </w:r>
      <w:r w:rsidR="00C8539D" w:rsidRPr="00C8539D">
        <w:rPr>
          <w:rFonts w:ascii="Palatino Linotype" w:hAnsi="Palatino Linotype" w:cs="Adobe Devanagari"/>
          <w:bCs/>
          <w:szCs w:val="24"/>
        </w:rPr>
        <w:t>, 609 F.2d 603, 637 (2d Cir. 1979)</w:t>
      </w:r>
      <w:r w:rsidR="00C8539D">
        <w:rPr>
          <w:rFonts w:ascii="Palatino Linotype" w:hAnsi="Palatino Linotype" w:cs="Adobe Devanagari"/>
          <w:bCs/>
          <w:szCs w:val="24"/>
        </w:rPr>
        <w:t xml:space="preserve"> (“[I]</w:t>
      </w:r>
      <w:r w:rsidR="00C8539D" w:rsidRPr="00C8539D">
        <w:rPr>
          <w:rFonts w:ascii="Palatino Linotype" w:hAnsi="Palatino Linotype" w:cs="Adobe Devanagari"/>
          <w:bCs/>
          <w:szCs w:val="24"/>
        </w:rPr>
        <w:t xml:space="preserve">t is axiomatic </w:t>
      </w:r>
      <w:r w:rsidR="00C8539D">
        <w:rPr>
          <w:rFonts w:ascii="Palatino Linotype" w:hAnsi="Palatino Linotype" w:cs="Adobe Devanagari"/>
          <w:bCs/>
          <w:szCs w:val="24"/>
        </w:rPr>
        <w:t xml:space="preserve">… </w:t>
      </w:r>
      <w:r w:rsidR="00C8539D" w:rsidRPr="00C8539D">
        <w:rPr>
          <w:rFonts w:ascii="Palatino Linotype" w:hAnsi="Palatino Linotype" w:cs="Adobe Devanagari"/>
          <w:bCs/>
          <w:szCs w:val="24"/>
        </w:rPr>
        <w:t>that jeopardy attach</w:t>
      </w:r>
      <w:r w:rsidR="00C8539D">
        <w:rPr>
          <w:rFonts w:ascii="Palatino Linotype" w:hAnsi="Palatino Linotype" w:cs="Adobe Devanagari"/>
          <w:bCs/>
          <w:szCs w:val="24"/>
        </w:rPr>
        <w:t xml:space="preserve">[es] when a </w:t>
      </w:r>
      <w:r w:rsidR="00C8539D" w:rsidRPr="00C8539D">
        <w:rPr>
          <w:rFonts w:ascii="Palatino Linotype" w:hAnsi="Palatino Linotype" w:cs="Adobe Devanagari"/>
          <w:bCs/>
          <w:szCs w:val="24"/>
        </w:rPr>
        <w:t xml:space="preserve">guilty plea </w:t>
      </w:r>
      <w:r w:rsidR="00C8539D">
        <w:rPr>
          <w:rFonts w:ascii="Palatino Linotype" w:hAnsi="Palatino Linotype" w:cs="Adobe Devanagari"/>
          <w:bCs/>
          <w:szCs w:val="24"/>
        </w:rPr>
        <w:t>[is]</w:t>
      </w:r>
      <w:r w:rsidR="00C8539D" w:rsidRPr="00C8539D">
        <w:rPr>
          <w:rFonts w:ascii="Palatino Linotype" w:hAnsi="Palatino Linotype" w:cs="Adobe Devanagari"/>
          <w:bCs/>
          <w:szCs w:val="24"/>
        </w:rPr>
        <w:t xml:space="preserve"> accepted.</w:t>
      </w:r>
      <w:r w:rsidR="00C8539D">
        <w:rPr>
          <w:rFonts w:ascii="Palatino Linotype" w:hAnsi="Palatino Linotype" w:cs="Adobe Devanagari"/>
          <w:bCs/>
          <w:szCs w:val="24"/>
        </w:rPr>
        <w:t>”).</w:t>
      </w:r>
    </w:p>
    <w:p w14:paraId="52B03A49" w14:textId="6484D0A0" w:rsidR="004E1520" w:rsidRPr="004E1520" w:rsidRDefault="00847489" w:rsidP="00C8539D">
      <w:pPr>
        <w:spacing w:line="480" w:lineRule="auto"/>
        <w:ind w:firstLine="720"/>
        <w:jc w:val="left"/>
        <w:rPr>
          <w:rFonts w:ascii="Palatino Linotype" w:hAnsi="Palatino Linotype" w:cs="Adobe Devanagari"/>
          <w:bCs/>
          <w:szCs w:val="24"/>
        </w:rPr>
      </w:pPr>
      <w:r>
        <w:rPr>
          <w:rFonts w:ascii="Palatino Linotype" w:hAnsi="Palatino Linotype" w:cs="Adobe Devanagari"/>
          <w:bCs/>
          <w:szCs w:val="24"/>
        </w:rPr>
        <w:t>Importantly, i</w:t>
      </w:r>
      <w:r w:rsidR="004E1520" w:rsidRPr="004E1520">
        <w:rPr>
          <w:rFonts w:ascii="Palatino Linotype" w:hAnsi="Palatino Linotype" w:cs="Adobe Devanagari"/>
          <w:bCs/>
          <w:szCs w:val="24"/>
        </w:rPr>
        <w:t xml:space="preserve">t </w:t>
      </w:r>
      <w:r w:rsidR="00EB7629">
        <w:rPr>
          <w:rFonts w:ascii="Palatino Linotype" w:hAnsi="Palatino Linotype" w:cs="Adobe Devanagari"/>
          <w:bCs/>
          <w:szCs w:val="24"/>
        </w:rPr>
        <w:t xml:space="preserve">does not matter </w:t>
      </w:r>
      <w:r w:rsidR="004E1520" w:rsidRPr="004E1520">
        <w:rPr>
          <w:rFonts w:ascii="Palatino Linotype" w:hAnsi="Palatino Linotype" w:cs="Adobe Devanagari"/>
          <w:bCs/>
          <w:szCs w:val="24"/>
        </w:rPr>
        <w:t xml:space="preserve">whether sentence is imposed or judgment of conviction enters, because “it is not the verdict or judgment which places a prisoner in jeopardy.” </w:t>
      </w:r>
      <w:r w:rsidR="004E1520" w:rsidRPr="004E1520">
        <w:rPr>
          <w:rFonts w:ascii="Palatino Linotype" w:hAnsi="Palatino Linotype" w:cs="Adobe Devanagari"/>
          <w:bCs/>
          <w:i/>
          <w:iCs/>
          <w:szCs w:val="24"/>
        </w:rPr>
        <w:t>Markiewicz</w:t>
      </w:r>
      <w:r w:rsidR="004E1520" w:rsidRPr="004E1520">
        <w:rPr>
          <w:rFonts w:ascii="Palatino Linotype" w:hAnsi="Palatino Linotype" w:cs="Adobe Devanagari"/>
          <w:bCs/>
          <w:szCs w:val="24"/>
        </w:rPr>
        <w:t xml:space="preserve">, 138 Colo. at 132 (citing 22 C.J.S. Criminal Law § 241, p. 375). </w:t>
      </w:r>
      <w:r>
        <w:rPr>
          <w:rFonts w:ascii="Palatino Linotype" w:hAnsi="Palatino Linotype" w:cs="Adobe Devanagari"/>
          <w:bCs/>
          <w:szCs w:val="24"/>
        </w:rPr>
        <w:t xml:space="preserve">As the Colorado Supreme Court explained in </w:t>
      </w:r>
      <w:r>
        <w:rPr>
          <w:rFonts w:ascii="Palatino Linotype" w:hAnsi="Palatino Linotype" w:cs="Adobe Devanagari"/>
          <w:bCs/>
          <w:i/>
          <w:iCs/>
          <w:szCs w:val="24"/>
        </w:rPr>
        <w:t>Markiewicz</w:t>
      </w:r>
      <w:r>
        <w:rPr>
          <w:rFonts w:ascii="Palatino Linotype" w:hAnsi="Palatino Linotype" w:cs="Adobe Devanagari"/>
          <w:bCs/>
          <w:szCs w:val="24"/>
        </w:rPr>
        <w:t>, even</w:t>
      </w:r>
      <w:r>
        <w:rPr>
          <w:rFonts w:ascii="Palatino Linotype" w:hAnsi="Palatino Linotype" w:cs="Adobe Devanagari"/>
          <w:bCs/>
          <w:i/>
          <w:iCs/>
          <w:szCs w:val="24"/>
        </w:rPr>
        <w:t xml:space="preserve"> </w:t>
      </w:r>
      <w:r w:rsidR="004E1520">
        <w:rPr>
          <w:rFonts w:ascii="Palatino Linotype" w:hAnsi="Palatino Linotype" w:cs="Adobe Devanagari"/>
          <w:bCs/>
          <w:szCs w:val="24"/>
        </w:rPr>
        <w:t>i</w:t>
      </w:r>
      <w:r w:rsidR="004E1520" w:rsidRPr="004E1520">
        <w:rPr>
          <w:rFonts w:ascii="Palatino Linotype" w:hAnsi="Palatino Linotype" w:cs="Adobe Devanagari"/>
          <w:bCs/>
          <w:szCs w:val="24"/>
        </w:rPr>
        <w:t xml:space="preserve">f, </w:t>
      </w:r>
      <w:r>
        <w:rPr>
          <w:rFonts w:ascii="Palatino Linotype" w:hAnsi="Palatino Linotype" w:cs="Adobe Devanagari"/>
          <w:bCs/>
          <w:szCs w:val="24"/>
        </w:rPr>
        <w:t>“</w:t>
      </w:r>
      <w:r w:rsidR="004E1520" w:rsidRPr="004E1520">
        <w:rPr>
          <w:rFonts w:ascii="Palatino Linotype" w:hAnsi="Palatino Linotype" w:cs="Adobe Devanagari"/>
          <w:bCs/>
          <w:szCs w:val="24"/>
        </w:rPr>
        <w:t>through some failure of procedure, the plea of guilty has not been followed by judgment and sentence, the accused is nevertheless protected from another trial on the same charge</w:t>
      </w:r>
      <w:r w:rsidR="004E1520">
        <w:rPr>
          <w:rFonts w:ascii="Palatino Linotype" w:hAnsi="Palatino Linotype" w:cs="Adobe Devanagari"/>
          <w:bCs/>
          <w:szCs w:val="24"/>
        </w:rPr>
        <w:t>.</w:t>
      </w:r>
      <w:r w:rsidR="007D7BBA">
        <w:rPr>
          <w:rFonts w:ascii="Palatino Linotype" w:hAnsi="Palatino Linotype" w:cs="Adobe Devanagari"/>
          <w:bCs/>
          <w:szCs w:val="24"/>
        </w:rPr>
        <w:t>”</w:t>
      </w:r>
      <w:r w:rsidR="004E1520">
        <w:rPr>
          <w:rFonts w:ascii="Palatino Linotype" w:hAnsi="Palatino Linotype" w:cs="Adobe Devanagari"/>
          <w:bCs/>
          <w:szCs w:val="24"/>
        </w:rPr>
        <w:t xml:space="preserve"> </w:t>
      </w:r>
      <w:r w:rsidR="004E1520">
        <w:rPr>
          <w:rFonts w:ascii="Palatino Linotype" w:hAnsi="Palatino Linotype" w:cs="Adobe Devanagari"/>
          <w:bCs/>
          <w:i/>
          <w:iCs/>
          <w:szCs w:val="24"/>
        </w:rPr>
        <w:t>Id.</w:t>
      </w:r>
      <w:r w:rsidR="004E1520" w:rsidRPr="004E1520">
        <w:rPr>
          <w:rFonts w:ascii="Palatino Linotype" w:hAnsi="Palatino Linotype" w:cs="Adobe Devanagari"/>
          <w:bCs/>
          <w:szCs w:val="24"/>
        </w:rPr>
        <w:t xml:space="preserve"> at 134</w:t>
      </w:r>
      <w:r w:rsidR="004E1520">
        <w:rPr>
          <w:rFonts w:ascii="Palatino Linotype" w:hAnsi="Palatino Linotype" w:cs="Adobe Devanagari"/>
          <w:bCs/>
          <w:szCs w:val="24"/>
        </w:rPr>
        <w:t>.</w:t>
      </w:r>
    </w:p>
    <w:p w14:paraId="2A7507CD" w14:textId="73B08A1C" w:rsidR="00847489" w:rsidRDefault="004E1520" w:rsidP="00847489">
      <w:pPr>
        <w:spacing w:line="480" w:lineRule="auto"/>
        <w:ind w:firstLine="720"/>
        <w:jc w:val="left"/>
        <w:rPr>
          <w:rFonts w:ascii="Palatino Linotype" w:hAnsi="Palatino Linotype" w:cs="Adobe Devanagari"/>
          <w:bCs/>
          <w:szCs w:val="24"/>
        </w:rPr>
      </w:pPr>
      <w:r w:rsidRPr="004E1520">
        <w:rPr>
          <w:rFonts w:ascii="Palatino Linotype" w:hAnsi="Palatino Linotype" w:cs="Adobe Devanagari"/>
          <w:bCs/>
          <w:szCs w:val="24"/>
        </w:rPr>
        <w:t>Whether a defendant may be re-prosecuted after</w:t>
      </w:r>
      <w:r w:rsidRPr="004E1520">
        <w:rPr>
          <w:rFonts w:ascii="Palatino Linotype" w:hAnsi="Palatino Linotype" w:cs="Adobe Devanagari"/>
          <w:bCs/>
          <w:i/>
          <w:iCs/>
          <w:szCs w:val="24"/>
        </w:rPr>
        <w:t xml:space="preserve"> </w:t>
      </w:r>
      <w:r w:rsidRPr="004E1520">
        <w:rPr>
          <w:rFonts w:ascii="Palatino Linotype" w:hAnsi="Palatino Linotype" w:cs="Adobe Devanagari"/>
          <w:bCs/>
          <w:szCs w:val="24"/>
        </w:rPr>
        <w:t xml:space="preserve">the attachment of jeopardy turns on whether the defendant has—by his action or inaction—caused or assented to the retrial. </w:t>
      </w:r>
      <w:bookmarkStart w:id="1" w:name="_Hlk35437614"/>
      <w:r w:rsidRPr="004E1520">
        <w:rPr>
          <w:rFonts w:ascii="Palatino Linotype" w:hAnsi="Palatino Linotype" w:cs="Adobe Devanagari"/>
          <w:bCs/>
          <w:i/>
          <w:iCs/>
          <w:szCs w:val="24"/>
        </w:rPr>
        <w:t>See Stroud v. United States</w:t>
      </w:r>
      <w:r w:rsidRPr="004E1520">
        <w:rPr>
          <w:rFonts w:ascii="Palatino Linotype" w:hAnsi="Palatino Linotype" w:cs="Adobe Devanagari"/>
          <w:bCs/>
          <w:szCs w:val="24"/>
        </w:rPr>
        <w:t>, 251 U.S. 15, 18, 40 S.Ct. 50, 51 (1919) (“[The defendant] invoked the action of the court which resulted in a further trial. In such cases he is not placed in second jeopardy within the meaning of the Constitution.”)</w:t>
      </w:r>
      <w:bookmarkEnd w:id="1"/>
      <w:r w:rsidRPr="004E1520">
        <w:rPr>
          <w:rFonts w:ascii="Palatino Linotype" w:hAnsi="Palatino Linotype" w:cs="Adobe Devanagari"/>
          <w:bCs/>
          <w:szCs w:val="24"/>
        </w:rPr>
        <w:t xml:space="preserve">; </w:t>
      </w:r>
      <w:r w:rsidRPr="004E1520">
        <w:rPr>
          <w:rFonts w:ascii="Palatino Linotype" w:hAnsi="Palatino Linotype" w:cs="Adobe Devanagari"/>
          <w:bCs/>
          <w:i/>
          <w:iCs/>
          <w:szCs w:val="24"/>
        </w:rPr>
        <w:t xml:space="preserve">also see </w:t>
      </w:r>
      <w:r w:rsidRPr="004E1520">
        <w:rPr>
          <w:rFonts w:ascii="Palatino Linotype" w:hAnsi="Palatino Linotype" w:cs="Adobe Devanagari"/>
          <w:bCs/>
          <w:szCs w:val="24"/>
        </w:rPr>
        <w:t xml:space="preserve">C.R.S. § 18-1-301(1)(c) (Barring subsequent prosecution following guilty plea </w:t>
      </w:r>
      <w:r w:rsidRPr="004E1520">
        <w:rPr>
          <w:rFonts w:ascii="Palatino Linotype" w:hAnsi="Palatino Linotype" w:cs="Adobe Devanagari"/>
          <w:bCs/>
          <w:i/>
          <w:iCs/>
          <w:szCs w:val="24"/>
        </w:rPr>
        <w:t xml:space="preserve">unless </w:t>
      </w:r>
      <w:r w:rsidRPr="004E1520">
        <w:rPr>
          <w:rFonts w:ascii="Palatino Linotype" w:hAnsi="Palatino Linotype" w:cs="Adobe Devanagari"/>
          <w:bCs/>
          <w:szCs w:val="24"/>
        </w:rPr>
        <w:t xml:space="preserve">“failure to enter judgment” was due to “a motion of the defendant.”). The Supreme </w:t>
      </w:r>
      <w:r w:rsidRPr="004E1520">
        <w:rPr>
          <w:rFonts w:ascii="Palatino Linotype" w:hAnsi="Palatino Linotype" w:cs="Adobe Devanagari"/>
          <w:bCs/>
          <w:szCs w:val="24"/>
        </w:rPr>
        <w:lastRenderedPageBreak/>
        <w:t xml:space="preserve">Court has held, for example, that when a defendant </w:t>
      </w:r>
      <w:r w:rsidRPr="004E1520">
        <w:rPr>
          <w:rFonts w:ascii="Palatino Linotype" w:hAnsi="Palatino Linotype" w:cs="Adobe Devanagari"/>
          <w:bCs/>
          <w:i/>
          <w:iCs/>
          <w:szCs w:val="24"/>
        </w:rPr>
        <w:t>requests</w:t>
      </w:r>
      <w:r w:rsidRPr="004E1520">
        <w:rPr>
          <w:rFonts w:ascii="Palatino Linotype" w:hAnsi="Palatino Linotype" w:cs="Adobe Devanagari"/>
          <w:bCs/>
          <w:szCs w:val="24"/>
        </w:rPr>
        <w:t xml:space="preserve"> a mistrial after the attachment of jeopardy, a retrial generally does not offend the Fifth Amendment. </w:t>
      </w:r>
      <w:r w:rsidRPr="004E1520">
        <w:rPr>
          <w:rFonts w:ascii="Palatino Linotype" w:hAnsi="Palatino Linotype" w:cs="Adobe Devanagari"/>
          <w:bCs/>
          <w:i/>
          <w:iCs/>
          <w:szCs w:val="24"/>
        </w:rPr>
        <w:t>See Oregon v. Kennedy</w:t>
      </w:r>
      <w:r w:rsidRPr="004E1520">
        <w:rPr>
          <w:rFonts w:ascii="Palatino Linotype" w:hAnsi="Palatino Linotype" w:cs="Adobe Devanagari"/>
          <w:bCs/>
          <w:szCs w:val="24"/>
        </w:rPr>
        <w:t xml:space="preserve">, 456 U.S. 667, 672-73 (1982). Likewise, there is generally no bar to retrial when a defendant successfully has his conviction set aside because of legal error. </w:t>
      </w:r>
      <w:r w:rsidRPr="004E1520">
        <w:rPr>
          <w:rFonts w:ascii="Palatino Linotype" w:hAnsi="Palatino Linotype" w:cs="Adobe Devanagari"/>
          <w:bCs/>
          <w:i/>
          <w:iCs/>
          <w:szCs w:val="24"/>
        </w:rPr>
        <w:t>See</w:t>
      </w:r>
      <w:r w:rsidRPr="004E1520">
        <w:rPr>
          <w:rFonts w:ascii="Palatino Linotype" w:hAnsi="Palatino Linotype" w:cs="Adobe Devanagari"/>
          <w:bCs/>
          <w:szCs w:val="24"/>
        </w:rPr>
        <w:t xml:space="preserve">, </w:t>
      </w:r>
      <w:r w:rsidRPr="004E1520">
        <w:rPr>
          <w:rFonts w:ascii="Palatino Linotype" w:hAnsi="Palatino Linotype" w:cs="Adobe Devanagari"/>
          <w:bCs/>
          <w:i/>
          <w:iCs/>
          <w:szCs w:val="24"/>
        </w:rPr>
        <w:t>e.g.</w:t>
      </w:r>
      <w:r w:rsidRPr="004E1520">
        <w:rPr>
          <w:rFonts w:ascii="Palatino Linotype" w:hAnsi="Palatino Linotype" w:cs="Adobe Devanagari"/>
          <w:bCs/>
          <w:szCs w:val="24"/>
        </w:rPr>
        <w:t xml:space="preserve">, </w:t>
      </w:r>
      <w:r w:rsidRPr="004E1520">
        <w:rPr>
          <w:rFonts w:ascii="Palatino Linotype" w:hAnsi="Palatino Linotype" w:cs="Adobe Devanagari"/>
          <w:bCs/>
          <w:i/>
          <w:iCs/>
          <w:szCs w:val="24"/>
        </w:rPr>
        <w:t>United States v. Tateo</w:t>
      </w:r>
      <w:r w:rsidRPr="004E1520">
        <w:rPr>
          <w:rFonts w:ascii="Palatino Linotype" w:hAnsi="Palatino Linotype" w:cs="Adobe Devanagari"/>
          <w:bCs/>
          <w:szCs w:val="24"/>
        </w:rPr>
        <w:t xml:space="preserve">, 377 U.S. 463, 465, 84 S.Ct. 1587, 1589 (1964) (retrial allowed following defendant’s successful postconviction challenge); </w:t>
      </w:r>
      <w:r w:rsidRPr="004E1520">
        <w:rPr>
          <w:rFonts w:ascii="Palatino Linotype" w:hAnsi="Palatino Linotype" w:cs="Adobe Devanagari"/>
          <w:bCs/>
          <w:i/>
          <w:iCs/>
          <w:szCs w:val="24"/>
        </w:rPr>
        <w:t>Burks v. United States</w:t>
      </w:r>
      <w:r w:rsidRPr="004E1520">
        <w:rPr>
          <w:rFonts w:ascii="Palatino Linotype" w:hAnsi="Palatino Linotype" w:cs="Adobe Devanagari"/>
          <w:bCs/>
          <w:szCs w:val="24"/>
        </w:rPr>
        <w:t xml:space="preserve">, 437 U.S. 1, 13-14, 98 S.Ct. 2141, 2148-49 (1978) (retrial allowed following conclusion of </w:t>
      </w:r>
      <w:r w:rsidRPr="004E1520">
        <w:rPr>
          <w:rFonts w:ascii="Palatino Linotype" w:hAnsi="Palatino Linotype" w:cs="Adobe Devanagari"/>
          <w:bCs/>
          <w:i/>
          <w:iCs/>
          <w:szCs w:val="24"/>
        </w:rPr>
        <w:t>trial error</w:t>
      </w:r>
      <w:r w:rsidRPr="004E1520">
        <w:rPr>
          <w:rFonts w:ascii="Palatino Linotype" w:hAnsi="Palatino Linotype" w:cs="Adobe Devanagari"/>
          <w:bCs/>
          <w:szCs w:val="24"/>
        </w:rPr>
        <w:t>, but not when a conviction is overturned due to a failure of proof at trial). But if a defendant did not cause his conviction to be vacated, then he has not consented to a retrial and the double jeopardy clause prohibits a subsequent prosecution for offenses arising from the same conduct.</w:t>
      </w:r>
      <w:r w:rsidR="00847489">
        <w:rPr>
          <w:rFonts w:ascii="Palatino Linotype" w:hAnsi="Palatino Linotype" w:cs="Adobe Devanagari"/>
          <w:bCs/>
          <w:szCs w:val="24"/>
        </w:rPr>
        <w:t xml:space="preserve"> This same framework has been adopted by the Colorado legislature, and has been codified at C.R.S. § 18-1-301(1)(c).</w:t>
      </w:r>
    </w:p>
    <w:p w14:paraId="5D1A5C01" w14:textId="2E967219" w:rsidR="004E1520" w:rsidRPr="004E1520" w:rsidRDefault="00EB7629" w:rsidP="004E1520">
      <w:pPr>
        <w:spacing w:line="480" w:lineRule="auto"/>
        <w:ind w:firstLine="720"/>
        <w:jc w:val="left"/>
        <w:rPr>
          <w:rFonts w:ascii="Palatino Linotype" w:hAnsi="Palatino Linotype" w:cs="Adobe Devanagari"/>
          <w:szCs w:val="24"/>
        </w:rPr>
      </w:pPr>
      <w:r>
        <w:rPr>
          <w:rFonts w:ascii="Palatino Linotype" w:hAnsi="Palatino Linotype" w:cs="Adobe Devanagari"/>
          <w:bCs/>
          <w:szCs w:val="24"/>
        </w:rPr>
        <w:t>Here, j</w:t>
      </w:r>
      <w:r w:rsidR="00847489">
        <w:rPr>
          <w:rFonts w:ascii="Palatino Linotype" w:hAnsi="Palatino Linotype" w:cs="Adobe Devanagari"/>
          <w:bCs/>
          <w:szCs w:val="24"/>
        </w:rPr>
        <w:t>eopardy has attached to each defendant’s case because the Court already ac</w:t>
      </w:r>
      <w:r w:rsidR="004E1520" w:rsidRPr="004E1520">
        <w:rPr>
          <w:rFonts w:ascii="Palatino Linotype" w:hAnsi="Palatino Linotype" w:cs="Adobe Devanagari"/>
          <w:bCs/>
          <w:szCs w:val="24"/>
        </w:rPr>
        <w:t xml:space="preserve">cepted </w:t>
      </w:r>
      <w:r w:rsidR="00847489">
        <w:rPr>
          <w:rFonts w:ascii="Palatino Linotype" w:hAnsi="Palatino Linotype" w:cs="Adobe Devanagari"/>
          <w:bCs/>
          <w:szCs w:val="24"/>
        </w:rPr>
        <w:t xml:space="preserve">each of their </w:t>
      </w:r>
      <w:r w:rsidR="004E1520" w:rsidRPr="004E1520">
        <w:rPr>
          <w:rFonts w:ascii="Palatino Linotype" w:hAnsi="Palatino Linotype" w:cs="Adobe Devanagari"/>
          <w:bCs/>
          <w:szCs w:val="24"/>
        </w:rPr>
        <w:t>guilty plea</w:t>
      </w:r>
      <w:r w:rsidR="00847489">
        <w:rPr>
          <w:rFonts w:ascii="Palatino Linotype" w:hAnsi="Palatino Linotype" w:cs="Adobe Devanagari"/>
          <w:bCs/>
          <w:szCs w:val="24"/>
        </w:rPr>
        <w:t xml:space="preserve">s. They are each, therefore, </w:t>
      </w:r>
      <w:r w:rsidR="004E1520" w:rsidRPr="004E1520">
        <w:rPr>
          <w:rFonts w:ascii="Palatino Linotype" w:hAnsi="Palatino Linotype" w:cs="Adobe Devanagari"/>
          <w:bCs/>
          <w:szCs w:val="24"/>
        </w:rPr>
        <w:t xml:space="preserve">protected from </w:t>
      </w:r>
      <w:r w:rsidR="00847489">
        <w:rPr>
          <w:rFonts w:ascii="Palatino Linotype" w:hAnsi="Palatino Linotype" w:cs="Adobe Devanagari"/>
          <w:bCs/>
          <w:szCs w:val="24"/>
        </w:rPr>
        <w:t xml:space="preserve">a </w:t>
      </w:r>
      <w:r w:rsidR="004E1520" w:rsidRPr="004E1520">
        <w:rPr>
          <w:rFonts w:ascii="Palatino Linotype" w:hAnsi="Palatino Linotype" w:cs="Adobe Devanagari"/>
          <w:bCs/>
          <w:szCs w:val="24"/>
        </w:rPr>
        <w:t xml:space="preserve">subsequent prosecution </w:t>
      </w:r>
      <w:r w:rsidR="00847489">
        <w:rPr>
          <w:rFonts w:ascii="Palatino Linotype" w:hAnsi="Palatino Linotype" w:cs="Adobe Devanagari"/>
          <w:bCs/>
          <w:szCs w:val="24"/>
        </w:rPr>
        <w:t xml:space="preserve">for any conduct that was alleged, or could have been alleged, in the original charging documents. </w:t>
      </w:r>
      <w:r w:rsidR="004E1520" w:rsidRPr="004E1520">
        <w:rPr>
          <w:rFonts w:ascii="Palatino Linotype" w:hAnsi="Palatino Linotype" w:cs="Adobe Devanagari"/>
          <w:bCs/>
          <w:szCs w:val="24"/>
        </w:rPr>
        <w:t xml:space="preserve">The fact </w:t>
      </w:r>
      <w:r w:rsidR="00847489">
        <w:rPr>
          <w:rFonts w:ascii="Palatino Linotype" w:hAnsi="Palatino Linotype" w:cs="Adobe Devanagari"/>
          <w:bCs/>
          <w:szCs w:val="24"/>
        </w:rPr>
        <w:t xml:space="preserve">that this Court imposed an illegal sentence in the first instance, and now must impose a different sentence than originally contemplated by the plea bargain, does not shift the double jeopardy analysis. If this Court vacates a defendant’s guilty plea </w:t>
      </w:r>
      <w:r>
        <w:rPr>
          <w:rFonts w:ascii="Palatino Linotype" w:hAnsi="Palatino Linotype" w:cs="Adobe Devanagari"/>
          <w:bCs/>
          <w:szCs w:val="24"/>
        </w:rPr>
        <w:t>without his consent</w:t>
      </w:r>
      <w:r w:rsidR="00847489">
        <w:rPr>
          <w:rFonts w:ascii="Palatino Linotype" w:hAnsi="Palatino Linotype" w:cs="Adobe Devanagari"/>
          <w:bCs/>
          <w:szCs w:val="24"/>
        </w:rPr>
        <w:t>, Colorado law does not permit him to be prosecuted anew.</w:t>
      </w:r>
    </w:p>
    <w:p w14:paraId="00415EBA" w14:textId="111AF98B" w:rsidR="002A4744" w:rsidRDefault="002A4744" w:rsidP="002A4744">
      <w:pPr>
        <w:spacing w:line="240" w:lineRule="auto"/>
        <w:rPr>
          <w:rFonts w:ascii="Palatino Linotype" w:hAnsi="Palatino Linotype" w:cs="Adobe Devanagari"/>
          <w:b/>
          <w:bCs/>
          <w:szCs w:val="24"/>
        </w:rPr>
      </w:pPr>
    </w:p>
    <w:p w14:paraId="02061114" w14:textId="0B1EC93D" w:rsidR="0087783D" w:rsidRPr="00A903FF" w:rsidRDefault="00847489" w:rsidP="00D94524">
      <w:pPr>
        <w:spacing w:line="480" w:lineRule="auto"/>
        <w:jc w:val="center"/>
        <w:rPr>
          <w:rFonts w:ascii="Palatino Linotype" w:hAnsi="Palatino Linotype" w:cs="Adobe Devanagari"/>
          <w:b/>
          <w:bCs/>
          <w:szCs w:val="24"/>
        </w:rPr>
      </w:pPr>
      <w:r>
        <w:rPr>
          <w:rFonts w:ascii="Palatino Linotype" w:hAnsi="Palatino Linotype" w:cs="Adobe Devanagari"/>
          <w:b/>
          <w:bCs/>
          <w:szCs w:val="24"/>
        </w:rPr>
        <w:t>CONCLUSION</w:t>
      </w:r>
    </w:p>
    <w:p w14:paraId="3FBF0E9F" w14:textId="7DAA1CCF" w:rsidR="009C6BD1" w:rsidRPr="00A903FF" w:rsidRDefault="00847489" w:rsidP="00EB7629">
      <w:pPr>
        <w:spacing w:line="480" w:lineRule="auto"/>
        <w:ind w:firstLine="720"/>
        <w:jc w:val="left"/>
        <w:rPr>
          <w:rFonts w:ascii="Palatino Linotype" w:hAnsi="Palatino Linotype" w:cs="Adobe Devanagari"/>
          <w:szCs w:val="24"/>
        </w:rPr>
      </w:pPr>
      <w:r>
        <w:rPr>
          <w:rFonts w:ascii="Palatino Linotype" w:hAnsi="Palatino Linotype" w:cs="Adobe Devanagari"/>
          <w:szCs w:val="24"/>
        </w:rPr>
        <w:t>These defendants</w:t>
      </w:r>
      <w:r w:rsidR="00EB7629">
        <w:rPr>
          <w:rFonts w:ascii="Palatino Linotype" w:hAnsi="Palatino Linotype" w:cs="Adobe Devanagari"/>
          <w:szCs w:val="24"/>
        </w:rPr>
        <w:t xml:space="preserve"> entered </w:t>
      </w:r>
      <w:r w:rsidR="00DC3BCF">
        <w:rPr>
          <w:rFonts w:ascii="Palatino Linotype" w:hAnsi="Palatino Linotype" w:cs="Adobe Devanagari"/>
          <w:szCs w:val="24"/>
        </w:rPr>
        <w:t>plea agreements</w:t>
      </w:r>
      <w:r w:rsidR="00EB7629">
        <w:rPr>
          <w:rFonts w:ascii="Palatino Linotype" w:hAnsi="Palatino Linotype" w:cs="Adobe Devanagari"/>
          <w:szCs w:val="24"/>
        </w:rPr>
        <w:t xml:space="preserve"> with the People. In exchange for their </w:t>
      </w:r>
      <w:r w:rsidR="00DC3BCF">
        <w:rPr>
          <w:rFonts w:ascii="Palatino Linotype" w:hAnsi="Palatino Linotype" w:cs="Adobe Devanagari"/>
          <w:szCs w:val="24"/>
        </w:rPr>
        <w:t>guilty pleas</w:t>
      </w:r>
      <w:r w:rsidR="00EB7629">
        <w:rPr>
          <w:rFonts w:ascii="Palatino Linotype" w:hAnsi="Palatino Linotype" w:cs="Adobe Devanagari"/>
          <w:szCs w:val="24"/>
        </w:rPr>
        <w:t xml:space="preserve"> they were promised specific charge and sentencing concessions. Now that a material sentencing concession has proven unfulfillable under </w:t>
      </w:r>
      <w:r w:rsidR="00EB7629">
        <w:rPr>
          <w:rFonts w:ascii="Palatino Linotype" w:hAnsi="Palatino Linotype" w:cs="Adobe Devanagari"/>
          <w:i/>
          <w:iCs/>
          <w:szCs w:val="24"/>
        </w:rPr>
        <w:t>Allman</w:t>
      </w:r>
      <w:r w:rsidR="00EB7629">
        <w:rPr>
          <w:rFonts w:ascii="Palatino Linotype" w:hAnsi="Palatino Linotype" w:cs="Adobe Devanagari"/>
          <w:szCs w:val="24"/>
        </w:rPr>
        <w:t xml:space="preserve">, the law affords each defendant a choice: they may demand enforcement of the </w:t>
      </w:r>
      <w:r w:rsidR="00EB7629" w:rsidRPr="00EB7629">
        <w:rPr>
          <w:rFonts w:ascii="Palatino Linotype" w:hAnsi="Palatino Linotype" w:cs="Adobe Devanagari"/>
          <w:i/>
          <w:iCs/>
          <w:szCs w:val="24"/>
        </w:rPr>
        <w:t>legal</w:t>
      </w:r>
      <w:r w:rsidR="00EB7629">
        <w:rPr>
          <w:rFonts w:ascii="Palatino Linotype" w:hAnsi="Palatino Linotype" w:cs="Adobe Devanagari"/>
          <w:szCs w:val="24"/>
        </w:rPr>
        <w:t xml:space="preserve"> terms of their agreement, or may seek relief from the agreement in its entirety. Neither the Court nor the People—who are still in possession of exactly what they bargained for—are entitled to make that decision on behalf of the defendant. </w:t>
      </w:r>
    </w:p>
    <w:p w14:paraId="018528CB" w14:textId="77777777" w:rsidR="005A4D8C" w:rsidRPr="00A903FF" w:rsidRDefault="005A4D8C" w:rsidP="005A4D8C">
      <w:pPr>
        <w:spacing w:line="480" w:lineRule="auto"/>
        <w:ind w:firstLine="720"/>
        <w:rPr>
          <w:rFonts w:ascii="Palatino Linotype" w:hAnsi="Palatino Linotype" w:cs="Adobe Devanagari"/>
          <w:szCs w:val="24"/>
        </w:rPr>
      </w:pPr>
    </w:p>
    <w:p w14:paraId="1FA0B943" w14:textId="77777777" w:rsidR="00A419CA" w:rsidRPr="00A903FF" w:rsidRDefault="00A419CA" w:rsidP="00B4788C">
      <w:pPr>
        <w:spacing w:line="240" w:lineRule="auto"/>
        <w:ind w:right="18"/>
        <w:rPr>
          <w:rFonts w:ascii="Palatino Linotype" w:hAnsi="Palatino Linotype" w:cs="Adobe Devanagari"/>
          <w:szCs w:val="24"/>
        </w:rPr>
      </w:pPr>
      <w:r w:rsidRPr="00A903FF">
        <w:rPr>
          <w:rFonts w:ascii="Palatino Linotype" w:hAnsi="Palatino Linotype" w:cs="Adobe Devanagari"/>
          <w:szCs w:val="24"/>
        </w:rPr>
        <w:t>Respectfully Submitted,</w:t>
      </w:r>
    </w:p>
    <w:p w14:paraId="73F00E76" w14:textId="77777777" w:rsidR="00A419CA" w:rsidRPr="00A903FF" w:rsidRDefault="00A419CA" w:rsidP="00B4788C">
      <w:pPr>
        <w:spacing w:line="240" w:lineRule="auto"/>
        <w:ind w:right="18"/>
        <w:rPr>
          <w:rFonts w:ascii="Palatino Linotype" w:hAnsi="Palatino Linotype" w:cs="Adobe Devanagari"/>
          <w:szCs w:val="24"/>
        </w:rPr>
      </w:pPr>
    </w:p>
    <w:p w14:paraId="3ED5BC60" w14:textId="77777777" w:rsidR="00A419CA" w:rsidRPr="00A903FF" w:rsidRDefault="00A419CA" w:rsidP="00B4788C">
      <w:pPr>
        <w:spacing w:line="240" w:lineRule="auto"/>
        <w:ind w:right="18"/>
        <w:rPr>
          <w:rFonts w:ascii="Palatino Linotype" w:hAnsi="Palatino Linotype" w:cs="Adobe Devanagari"/>
          <w:szCs w:val="24"/>
        </w:rPr>
      </w:pPr>
    </w:p>
    <w:p w14:paraId="28A87B61" w14:textId="77777777" w:rsidR="00A419CA" w:rsidRPr="00A903FF" w:rsidRDefault="00A419CA" w:rsidP="00B4788C">
      <w:pPr>
        <w:spacing w:line="240" w:lineRule="auto"/>
        <w:ind w:right="18"/>
        <w:rPr>
          <w:rFonts w:ascii="Palatino Linotype" w:hAnsi="Palatino Linotype" w:cs="Adobe Devanagari"/>
          <w:szCs w:val="24"/>
        </w:rPr>
      </w:pPr>
    </w:p>
    <w:p w14:paraId="6291FD2C" w14:textId="77777777" w:rsidR="00A419CA" w:rsidRPr="00A903FF" w:rsidRDefault="00A419CA" w:rsidP="00B4788C">
      <w:pPr>
        <w:spacing w:line="240" w:lineRule="auto"/>
        <w:ind w:right="18"/>
        <w:rPr>
          <w:rFonts w:ascii="Palatino Linotype" w:hAnsi="Palatino Linotype" w:cs="Adobe Devanagari"/>
          <w:szCs w:val="24"/>
        </w:rPr>
      </w:pPr>
    </w:p>
    <w:p w14:paraId="15AA5F06" w14:textId="3853E7C0" w:rsidR="00A419CA" w:rsidRPr="00A903FF" w:rsidRDefault="0087783D" w:rsidP="00B4788C">
      <w:pPr>
        <w:spacing w:line="240" w:lineRule="auto"/>
        <w:ind w:right="18"/>
        <w:rPr>
          <w:rFonts w:ascii="Palatino Linotype" w:hAnsi="Palatino Linotype" w:cs="Adobe Devanagari"/>
          <w:i/>
          <w:iCs/>
          <w:szCs w:val="24"/>
        </w:rPr>
      </w:pPr>
      <w:r w:rsidRPr="00A903FF">
        <w:rPr>
          <w:rFonts w:ascii="Palatino Linotype" w:hAnsi="Palatino Linotype" w:cs="Adobe Devanagari"/>
          <w:i/>
          <w:iCs/>
          <w:noProof/>
          <w:szCs w:val="24"/>
        </w:rPr>
        <w:t>/s/ Allen Chaney</w:t>
      </w:r>
    </w:p>
    <w:p w14:paraId="440C1B15" w14:textId="77777777" w:rsidR="00A419CA" w:rsidRPr="00A903FF" w:rsidRDefault="00A419CA" w:rsidP="00B4788C">
      <w:pPr>
        <w:spacing w:line="240" w:lineRule="auto"/>
        <w:ind w:right="18"/>
        <w:rPr>
          <w:rFonts w:ascii="Palatino Linotype" w:hAnsi="Palatino Linotype" w:cs="Adobe Devanagari"/>
          <w:szCs w:val="24"/>
        </w:rPr>
      </w:pPr>
      <w:r w:rsidRPr="00A903FF">
        <w:rPr>
          <w:rFonts w:ascii="Palatino Linotype" w:hAnsi="Palatino Linotype" w:cs="Adobe Devanagari"/>
          <w:szCs w:val="24"/>
        </w:rPr>
        <w:t>___________________________________</w:t>
      </w:r>
    </w:p>
    <w:tbl>
      <w:tblPr>
        <w:tblW w:w="9558" w:type="dxa"/>
        <w:tblLayout w:type="fixed"/>
        <w:tblLook w:val="0000" w:firstRow="0" w:lastRow="0" w:firstColumn="0" w:lastColumn="0" w:noHBand="0" w:noVBand="0"/>
      </w:tblPr>
      <w:tblGrid>
        <w:gridCol w:w="5958"/>
        <w:gridCol w:w="3600"/>
      </w:tblGrid>
      <w:tr w:rsidR="00A419CA" w:rsidRPr="00A903FF" w14:paraId="493C4CB9" w14:textId="77777777" w:rsidTr="00B4788C">
        <w:tc>
          <w:tcPr>
            <w:tcW w:w="5958" w:type="dxa"/>
          </w:tcPr>
          <w:p w14:paraId="1F77CD6C" w14:textId="65C91572" w:rsidR="00A419CA" w:rsidRPr="00A903FF" w:rsidRDefault="00BA0E12" w:rsidP="00B4788C">
            <w:pPr>
              <w:spacing w:line="240" w:lineRule="auto"/>
              <w:ind w:right="18"/>
              <w:rPr>
                <w:rFonts w:ascii="Palatino Linotype" w:hAnsi="Palatino Linotype" w:cs="Adobe Devanagari"/>
                <w:szCs w:val="24"/>
              </w:rPr>
            </w:pPr>
            <w:r w:rsidRPr="00A903FF">
              <w:rPr>
                <w:rFonts w:ascii="Palatino Linotype" w:hAnsi="Palatino Linotype" w:cs="Adobe Devanagari"/>
                <w:szCs w:val="24"/>
              </w:rPr>
              <w:t>Allen Chaney</w:t>
            </w:r>
            <w:r w:rsidR="00A419CA" w:rsidRPr="00A903FF">
              <w:rPr>
                <w:rFonts w:ascii="Palatino Linotype" w:hAnsi="Palatino Linotype" w:cs="Adobe Devanagari"/>
                <w:szCs w:val="24"/>
              </w:rPr>
              <w:t>, No. 47988</w:t>
            </w:r>
          </w:p>
          <w:p w14:paraId="52106513" w14:textId="66BB46F6" w:rsidR="00A419CA" w:rsidRPr="00A903FF" w:rsidRDefault="00BA0E12" w:rsidP="00B4788C">
            <w:pPr>
              <w:spacing w:line="240" w:lineRule="auto"/>
              <w:ind w:right="18"/>
              <w:rPr>
                <w:rFonts w:ascii="Palatino Linotype" w:hAnsi="Palatino Linotype" w:cs="Adobe Devanagari"/>
                <w:szCs w:val="24"/>
              </w:rPr>
            </w:pPr>
            <w:r w:rsidRPr="00A903FF">
              <w:rPr>
                <w:rFonts w:ascii="Palatino Linotype" w:hAnsi="Palatino Linotype" w:cs="Adobe Devanagari"/>
                <w:szCs w:val="24"/>
              </w:rPr>
              <w:t>(</w:t>
            </w:r>
            <w:r w:rsidRPr="00A903FF">
              <w:rPr>
                <w:rFonts w:ascii="Palatino Linotype" w:hAnsi="Palatino Linotype" w:cs="Adobe Devanagari"/>
                <w:i/>
                <w:iCs/>
                <w:szCs w:val="24"/>
              </w:rPr>
              <w:t>As Alternate Defense Counsel</w:t>
            </w:r>
            <w:r w:rsidRPr="00A903FF">
              <w:rPr>
                <w:rFonts w:ascii="Palatino Linotype" w:hAnsi="Palatino Linotype" w:cs="Adobe Devanagari"/>
                <w:szCs w:val="24"/>
              </w:rPr>
              <w:t>)</w:t>
            </w:r>
          </w:p>
          <w:p w14:paraId="5A02769F" w14:textId="460704E9" w:rsidR="00A419CA" w:rsidRPr="00A903FF" w:rsidRDefault="00BA0E12" w:rsidP="00B4788C">
            <w:pPr>
              <w:spacing w:line="240" w:lineRule="auto"/>
              <w:ind w:right="18"/>
              <w:rPr>
                <w:rFonts w:ascii="Palatino Linotype" w:hAnsi="Palatino Linotype" w:cs="Adobe Devanagari"/>
                <w:smallCaps/>
                <w:szCs w:val="24"/>
              </w:rPr>
            </w:pPr>
            <w:r w:rsidRPr="00A903FF">
              <w:rPr>
                <w:rFonts w:ascii="Palatino Linotype" w:hAnsi="Palatino Linotype" w:cs="Adobe Devanagari"/>
                <w:smallCaps/>
                <w:szCs w:val="24"/>
              </w:rPr>
              <w:t>Chaney Legal Services, LLC</w:t>
            </w:r>
          </w:p>
          <w:p w14:paraId="16542887" w14:textId="62F84CFE" w:rsidR="00BA0E12" w:rsidRPr="00A903FF" w:rsidRDefault="00BA0E12" w:rsidP="00B4788C">
            <w:pPr>
              <w:spacing w:line="240" w:lineRule="auto"/>
              <w:ind w:right="18"/>
              <w:rPr>
                <w:rFonts w:ascii="Palatino Linotype" w:hAnsi="Palatino Linotype" w:cs="Adobe Devanagari"/>
                <w:szCs w:val="24"/>
              </w:rPr>
            </w:pPr>
            <w:r w:rsidRPr="00A903FF">
              <w:rPr>
                <w:rFonts w:ascii="Palatino Linotype" w:hAnsi="Palatino Linotype" w:cs="Adobe Devanagari"/>
                <w:szCs w:val="24"/>
              </w:rPr>
              <w:t>475 W. 12</w:t>
            </w:r>
            <w:r w:rsidRPr="00A903FF">
              <w:rPr>
                <w:rFonts w:ascii="Palatino Linotype" w:hAnsi="Palatino Linotype" w:cs="Adobe Devanagari"/>
                <w:szCs w:val="24"/>
                <w:vertAlign w:val="superscript"/>
              </w:rPr>
              <w:t>th</w:t>
            </w:r>
            <w:r w:rsidRPr="00A903FF">
              <w:rPr>
                <w:rFonts w:ascii="Palatino Linotype" w:hAnsi="Palatino Linotype" w:cs="Adobe Devanagari"/>
                <w:szCs w:val="24"/>
              </w:rPr>
              <w:t xml:space="preserve"> Street – Suite D</w:t>
            </w:r>
          </w:p>
          <w:p w14:paraId="2B8DA11B" w14:textId="569E65EA" w:rsidR="00A419CA" w:rsidRPr="00A903FF" w:rsidRDefault="00BA0E12" w:rsidP="00B4788C">
            <w:pPr>
              <w:spacing w:line="240" w:lineRule="auto"/>
              <w:ind w:right="18"/>
              <w:rPr>
                <w:rFonts w:ascii="Palatino Linotype" w:hAnsi="Palatino Linotype" w:cs="Adobe Devanagari"/>
                <w:szCs w:val="24"/>
              </w:rPr>
            </w:pPr>
            <w:r w:rsidRPr="00A903FF">
              <w:rPr>
                <w:rFonts w:ascii="Palatino Linotype" w:hAnsi="Palatino Linotype" w:cs="Adobe Devanagari"/>
                <w:szCs w:val="24"/>
              </w:rPr>
              <w:t>Denver</w:t>
            </w:r>
            <w:r w:rsidR="00A419CA" w:rsidRPr="00A903FF">
              <w:rPr>
                <w:rFonts w:ascii="Palatino Linotype" w:hAnsi="Palatino Linotype" w:cs="Adobe Devanagari"/>
                <w:szCs w:val="24"/>
              </w:rPr>
              <w:t>, CO 80</w:t>
            </w:r>
            <w:r w:rsidRPr="00A903FF">
              <w:rPr>
                <w:rFonts w:ascii="Palatino Linotype" w:hAnsi="Palatino Linotype" w:cs="Adobe Devanagari"/>
                <w:szCs w:val="24"/>
              </w:rPr>
              <w:t>204</w:t>
            </w:r>
          </w:p>
          <w:p w14:paraId="736A5F7F" w14:textId="538E7DB1" w:rsidR="00A419CA" w:rsidRPr="00A903FF" w:rsidRDefault="00A419CA" w:rsidP="00B4788C">
            <w:pPr>
              <w:spacing w:line="240" w:lineRule="auto"/>
              <w:ind w:right="18"/>
              <w:rPr>
                <w:rFonts w:ascii="Palatino Linotype" w:hAnsi="Palatino Linotype" w:cs="Adobe Devanagari"/>
                <w:szCs w:val="24"/>
              </w:rPr>
            </w:pPr>
            <w:r w:rsidRPr="00A903FF">
              <w:rPr>
                <w:rFonts w:ascii="Palatino Linotype" w:hAnsi="Palatino Linotype" w:cs="Adobe Devanagari"/>
                <w:szCs w:val="24"/>
              </w:rPr>
              <w:t>(</w:t>
            </w:r>
            <w:r w:rsidR="00BA0E12" w:rsidRPr="00A903FF">
              <w:rPr>
                <w:rFonts w:ascii="Palatino Linotype" w:hAnsi="Palatino Linotype" w:cs="Adobe Devanagari"/>
                <w:szCs w:val="24"/>
              </w:rPr>
              <w:t>720) 634-5493</w:t>
            </w:r>
          </w:p>
          <w:p w14:paraId="52DE9168" w14:textId="77777777" w:rsidR="00A419CA" w:rsidRPr="00A903FF" w:rsidRDefault="00A419CA" w:rsidP="00B4788C">
            <w:pPr>
              <w:spacing w:line="240" w:lineRule="auto"/>
              <w:ind w:right="18"/>
              <w:rPr>
                <w:rFonts w:ascii="Palatino Linotype" w:hAnsi="Palatino Linotype" w:cs="Adobe Devanagari"/>
                <w:szCs w:val="24"/>
              </w:rPr>
            </w:pPr>
          </w:p>
        </w:tc>
        <w:tc>
          <w:tcPr>
            <w:tcW w:w="3600" w:type="dxa"/>
          </w:tcPr>
          <w:p w14:paraId="3F7D2FCD" w14:textId="77777777" w:rsidR="00A419CA" w:rsidRPr="00A903FF" w:rsidRDefault="00A419CA" w:rsidP="00B4788C">
            <w:pPr>
              <w:spacing w:line="240" w:lineRule="auto"/>
              <w:ind w:right="18"/>
              <w:jc w:val="center"/>
              <w:rPr>
                <w:rFonts w:ascii="Palatino Linotype" w:hAnsi="Palatino Linotype" w:cs="Adobe Devanagari"/>
                <w:szCs w:val="24"/>
                <w:u w:val="single"/>
              </w:rPr>
            </w:pPr>
            <w:r w:rsidRPr="00A903FF">
              <w:rPr>
                <w:rFonts w:ascii="Palatino Linotype" w:hAnsi="Palatino Linotype" w:cs="Adobe Devanagari"/>
                <w:b/>
                <w:szCs w:val="24"/>
                <w:u w:val="single"/>
              </w:rPr>
              <w:t>Certificate of Service</w:t>
            </w:r>
          </w:p>
          <w:p w14:paraId="409FB054" w14:textId="4B5B37ED" w:rsidR="00A419CA" w:rsidRPr="00A903FF" w:rsidRDefault="00A419CA" w:rsidP="00B4788C">
            <w:pPr>
              <w:spacing w:line="240" w:lineRule="auto"/>
              <w:ind w:right="18"/>
              <w:rPr>
                <w:rFonts w:ascii="Palatino Linotype" w:hAnsi="Palatino Linotype" w:cs="Adobe Devanagari"/>
                <w:szCs w:val="24"/>
              </w:rPr>
            </w:pPr>
            <w:r w:rsidRPr="00A903FF">
              <w:rPr>
                <w:rFonts w:ascii="Palatino Linotype" w:hAnsi="Palatino Linotype" w:cs="Adobe Devanagari"/>
                <w:szCs w:val="24"/>
              </w:rPr>
              <w:t xml:space="preserve">I hereby certify that on </w:t>
            </w:r>
            <w:r w:rsidRPr="00A903FF">
              <w:rPr>
                <w:rFonts w:ascii="Palatino Linotype" w:hAnsi="Palatino Linotype" w:cs="Adobe Devanagari"/>
                <w:szCs w:val="24"/>
              </w:rPr>
              <w:fldChar w:fldCharType="begin"/>
            </w:r>
            <w:r w:rsidRPr="00A903FF">
              <w:rPr>
                <w:rFonts w:ascii="Palatino Linotype" w:hAnsi="Palatino Linotype" w:cs="Adobe Devanagari"/>
                <w:szCs w:val="24"/>
              </w:rPr>
              <w:instrText xml:space="preserve"> DATE \@ "M/d/yyyy" </w:instrText>
            </w:r>
            <w:r w:rsidRPr="00A903FF">
              <w:rPr>
                <w:rFonts w:ascii="Palatino Linotype" w:hAnsi="Palatino Linotype" w:cs="Adobe Devanagari"/>
                <w:szCs w:val="24"/>
              </w:rPr>
              <w:fldChar w:fldCharType="separate"/>
            </w:r>
            <w:r w:rsidR="00DC3BCF">
              <w:rPr>
                <w:rFonts w:ascii="Palatino Linotype" w:hAnsi="Palatino Linotype" w:cs="Adobe Devanagari"/>
                <w:noProof/>
                <w:szCs w:val="24"/>
              </w:rPr>
              <w:t>7/23/2020</w:t>
            </w:r>
            <w:r w:rsidRPr="00A903FF">
              <w:rPr>
                <w:rFonts w:ascii="Palatino Linotype" w:hAnsi="Palatino Linotype" w:cs="Adobe Devanagari"/>
                <w:szCs w:val="24"/>
              </w:rPr>
              <w:fldChar w:fldCharType="end"/>
            </w:r>
            <w:r w:rsidR="003256D7" w:rsidRPr="00A903FF">
              <w:rPr>
                <w:rFonts w:ascii="Palatino Linotype" w:hAnsi="Palatino Linotype" w:cs="Adobe Devanagari"/>
                <w:szCs w:val="24"/>
              </w:rPr>
              <w:t xml:space="preserve"> c</w:t>
            </w:r>
            <w:r w:rsidRPr="00A903FF">
              <w:rPr>
                <w:rFonts w:ascii="Palatino Linotype" w:hAnsi="Palatino Linotype" w:cs="Adobe Devanagari"/>
                <w:szCs w:val="24"/>
              </w:rPr>
              <w:t>opies of the foregoing docu</w:t>
            </w:r>
            <w:r w:rsidRPr="00A903FF">
              <w:rPr>
                <w:rFonts w:ascii="Palatino Linotype" w:hAnsi="Palatino Linotype" w:cs="Adobe Devanagari"/>
                <w:szCs w:val="24"/>
              </w:rPr>
              <w:softHyphen/>
              <w:t>ment were served on all opposing counsel of record. /s/ Allen Chaney</w:t>
            </w:r>
          </w:p>
        </w:tc>
      </w:tr>
    </w:tbl>
    <w:p w14:paraId="2958369E" w14:textId="77777777" w:rsidR="00A419CA" w:rsidRPr="00A903FF" w:rsidRDefault="00A419CA" w:rsidP="00B4788C">
      <w:pPr>
        <w:spacing w:line="240" w:lineRule="auto"/>
        <w:ind w:right="18"/>
        <w:rPr>
          <w:rFonts w:ascii="Palatino Linotype" w:hAnsi="Palatino Linotype" w:cs="Adobe Devanagari"/>
          <w:szCs w:val="24"/>
        </w:rPr>
      </w:pPr>
    </w:p>
    <w:p w14:paraId="383403F8" w14:textId="1EBD336B" w:rsidR="00A419CA" w:rsidRPr="00A903FF" w:rsidRDefault="00A419CA" w:rsidP="00B4788C">
      <w:pPr>
        <w:spacing w:line="240" w:lineRule="auto"/>
        <w:ind w:right="18"/>
        <w:rPr>
          <w:rFonts w:ascii="Palatino Linotype" w:hAnsi="Palatino Linotype" w:cs="Adobe Devanagari"/>
          <w:szCs w:val="24"/>
        </w:rPr>
      </w:pPr>
      <w:r w:rsidRPr="00A903FF">
        <w:rPr>
          <w:rFonts w:ascii="Palatino Linotype" w:hAnsi="Palatino Linotype" w:cs="Adobe Devanagari"/>
          <w:szCs w:val="24"/>
        </w:rPr>
        <w:t xml:space="preserve">Dated: </w:t>
      </w:r>
      <w:r w:rsidRPr="00A903FF">
        <w:rPr>
          <w:rFonts w:ascii="Palatino Linotype" w:hAnsi="Palatino Linotype" w:cs="Adobe Devanagari"/>
          <w:szCs w:val="24"/>
        </w:rPr>
        <w:fldChar w:fldCharType="begin"/>
      </w:r>
      <w:r w:rsidRPr="00A903FF">
        <w:rPr>
          <w:rFonts w:ascii="Palatino Linotype" w:hAnsi="Palatino Linotype" w:cs="Adobe Devanagari"/>
          <w:szCs w:val="24"/>
        </w:rPr>
        <w:instrText xml:space="preserve"> DATE \@ "dddd, MMMM dd, yyyy" </w:instrText>
      </w:r>
      <w:r w:rsidRPr="00A903FF">
        <w:rPr>
          <w:rFonts w:ascii="Palatino Linotype" w:hAnsi="Palatino Linotype" w:cs="Adobe Devanagari"/>
          <w:szCs w:val="24"/>
        </w:rPr>
        <w:fldChar w:fldCharType="separate"/>
      </w:r>
      <w:r w:rsidR="00DC3BCF">
        <w:rPr>
          <w:rFonts w:ascii="Palatino Linotype" w:hAnsi="Palatino Linotype" w:cs="Adobe Devanagari"/>
          <w:noProof/>
          <w:szCs w:val="24"/>
        </w:rPr>
        <w:t>Thursday, July 23, 2020</w:t>
      </w:r>
      <w:r w:rsidRPr="00A903FF">
        <w:rPr>
          <w:rFonts w:ascii="Palatino Linotype" w:hAnsi="Palatino Linotype" w:cs="Adobe Devanagari"/>
          <w:szCs w:val="24"/>
        </w:rPr>
        <w:fldChar w:fldCharType="end"/>
      </w:r>
    </w:p>
    <w:p w14:paraId="2DA72B51" w14:textId="77777777" w:rsidR="00D740AC" w:rsidRPr="00A903FF" w:rsidRDefault="00D740AC" w:rsidP="00B4788C">
      <w:pPr>
        <w:spacing w:line="240" w:lineRule="auto"/>
        <w:ind w:right="18"/>
        <w:rPr>
          <w:rFonts w:ascii="Palatino Linotype" w:hAnsi="Palatino Linotype" w:cs="Adobe Devanagari"/>
          <w:szCs w:val="24"/>
        </w:rPr>
      </w:pPr>
    </w:p>
    <w:sectPr w:rsidR="00D740AC" w:rsidRPr="00A903FF" w:rsidSect="004C33F4">
      <w:footerReference w:type="default" r:id="rId8"/>
      <w:footnotePr>
        <w:numRestart w:val="eachSect"/>
      </w:footnotePr>
      <w:type w:val="continuous"/>
      <w:pgSz w:w="12240" w:h="15840" w:code="1"/>
      <w:pgMar w:top="1440" w:right="1620" w:bottom="1296" w:left="1296"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7DD26" w14:textId="77777777" w:rsidR="004C6652" w:rsidRDefault="004C6652">
      <w:r>
        <w:separator/>
      </w:r>
    </w:p>
  </w:endnote>
  <w:endnote w:type="continuationSeparator" w:id="0">
    <w:p w14:paraId="23C4A799" w14:textId="77777777" w:rsidR="004C6652" w:rsidRDefault="004C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Devanagari">
    <w:panose1 w:val="02040503050201020203"/>
    <w:charset w:val="00"/>
    <w:family w:val="roman"/>
    <w:notTrueType/>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1058389511"/>
      <w:docPartObj>
        <w:docPartGallery w:val="Page Numbers (Bottom of Page)"/>
        <w:docPartUnique/>
      </w:docPartObj>
    </w:sdtPr>
    <w:sdtEndPr>
      <w:rPr>
        <w:noProof/>
      </w:rPr>
    </w:sdtEndPr>
    <w:sdtContent>
      <w:p w14:paraId="345A51A3" w14:textId="37676251" w:rsidR="000C61F8" w:rsidRPr="00350690" w:rsidRDefault="000C61F8">
        <w:pPr>
          <w:pStyle w:val="Footer"/>
          <w:jc w:val="center"/>
          <w:rPr>
            <w:rFonts w:ascii="Palatino Linotype" w:hAnsi="Palatino Linotype"/>
          </w:rPr>
        </w:pPr>
        <w:r w:rsidRPr="00350690">
          <w:rPr>
            <w:rFonts w:ascii="Palatino Linotype" w:hAnsi="Palatino Linotype"/>
          </w:rPr>
          <w:fldChar w:fldCharType="begin"/>
        </w:r>
        <w:r w:rsidRPr="00350690">
          <w:rPr>
            <w:rFonts w:ascii="Palatino Linotype" w:hAnsi="Palatino Linotype"/>
          </w:rPr>
          <w:instrText xml:space="preserve"> PAGE   \* MERGEFORMAT </w:instrText>
        </w:r>
        <w:r w:rsidRPr="00350690">
          <w:rPr>
            <w:rFonts w:ascii="Palatino Linotype" w:hAnsi="Palatino Linotype"/>
          </w:rPr>
          <w:fldChar w:fldCharType="separate"/>
        </w:r>
        <w:r w:rsidRPr="00350690">
          <w:rPr>
            <w:rFonts w:ascii="Palatino Linotype" w:hAnsi="Palatino Linotype"/>
            <w:noProof/>
          </w:rPr>
          <w:t>2</w:t>
        </w:r>
        <w:r w:rsidRPr="00350690">
          <w:rPr>
            <w:rFonts w:ascii="Palatino Linotype" w:hAnsi="Palatino Linotype"/>
            <w:noProof/>
          </w:rPr>
          <w:fldChar w:fldCharType="end"/>
        </w:r>
      </w:p>
    </w:sdtContent>
  </w:sdt>
  <w:p w14:paraId="4CAEEF55" w14:textId="77777777" w:rsidR="000C61F8" w:rsidRPr="00350690" w:rsidRDefault="000C61F8">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45C02" w14:textId="77777777" w:rsidR="004C6652" w:rsidRDefault="004C6652">
      <w:r>
        <w:separator/>
      </w:r>
    </w:p>
  </w:footnote>
  <w:footnote w:type="continuationSeparator" w:id="0">
    <w:p w14:paraId="2AA16CDA" w14:textId="77777777" w:rsidR="004C6652" w:rsidRDefault="004C6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A2C54"/>
    <w:multiLevelType w:val="hybridMultilevel"/>
    <w:tmpl w:val="2D3E203C"/>
    <w:lvl w:ilvl="0" w:tplc="568CB58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36D0"/>
    <w:multiLevelType w:val="hybridMultilevel"/>
    <w:tmpl w:val="2D00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321D0"/>
    <w:multiLevelType w:val="hybridMultilevel"/>
    <w:tmpl w:val="ADD0926E"/>
    <w:lvl w:ilvl="0" w:tplc="33D871A4">
      <w:start w:val="1"/>
      <w:numFmt w:val="lowerRoman"/>
      <w:lvlText w:val="%1."/>
      <w:lvlJc w:val="right"/>
      <w:pPr>
        <w:ind w:left="2160" w:hanging="180"/>
      </w:pPr>
      <w:rPr>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D2335"/>
    <w:multiLevelType w:val="hybridMultilevel"/>
    <w:tmpl w:val="4064CE24"/>
    <w:lvl w:ilvl="0" w:tplc="D8FE238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D77A4"/>
    <w:multiLevelType w:val="hybridMultilevel"/>
    <w:tmpl w:val="A7FAC89C"/>
    <w:lvl w:ilvl="0" w:tplc="B810B7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8158B"/>
    <w:multiLevelType w:val="hybridMultilevel"/>
    <w:tmpl w:val="A28E9E64"/>
    <w:lvl w:ilvl="0" w:tplc="82465782">
      <w:start w:val="1"/>
      <w:numFmt w:val="decimal"/>
      <w:lvlText w:val="%1."/>
      <w:lvlJc w:val="left"/>
      <w:pPr>
        <w:ind w:left="720" w:hanging="360"/>
      </w:pPr>
      <w:rPr>
        <w:rFonts w:hint="default"/>
      </w:rPr>
    </w:lvl>
    <w:lvl w:ilvl="1" w:tplc="0E6ED4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336E7"/>
    <w:multiLevelType w:val="hybridMultilevel"/>
    <w:tmpl w:val="83D63C82"/>
    <w:lvl w:ilvl="0" w:tplc="48F0B412">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B01"/>
    <w:multiLevelType w:val="hybridMultilevel"/>
    <w:tmpl w:val="451235DA"/>
    <w:lvl w:ilvl="0" w:tplc="CF628882">
      <w:start w:val="17"/>
      <w:numFmt w:val="bullet"/>
      <w:lvlText w:val=""/>
      <w:lvlJc w:val="left"/>
      <w:pPr>
        <w:ind w:left="1080" w:hanging="360"/>
      </w:pPr>
      <w:rPr>
        <w:rFonts w:ascii="Symbol" w:eastAsia="Times New Roman" w:hAnsi="Symbol" w:cs="Adobe Devanaga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EE08AC"/>
    <w:multiLevelType w:val="hybridMultilevel"/>
    <w:tmpl w:val="43C2BAAC"/>
    <w:lvl w:ilvl="0" w:tplc="87E4AF70">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B01A6"/>
    <w:multiLevelType w:val="hybridMultilevel"/>
    <w:tmpl w:val="0F34B138"/>
    <w:lvl w:ilvl="0" w:tplc="93C45EB2">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74B19"/>
    <w:multiLevelType w:val="multilevel"/>
    <w:tmpl w:val="5ADC19B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8D6141"/>
    <w:multiLevelType w:val="hybridMultilevel"/>
    <w:tmpl w:val="7EA2760E"/>
    <w:lvl w:ilvl="0" w:tplc="E494869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F2315"/>
    <w:multiLevelType w:val="hybridMultilevel"/>
    <w:tmpl w:val="0AFE276A"/>
    <w:lvl w:ilvl="0" w:tplc="568CB5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40257"/>
    <w:multiLevelType w:val="hybridMultilevel"/>
    <w:tmpl w:val="EE42E73C"/>
    <w:lvl w:ilvl="0" w:tplc="E494869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413C4"/>
    <w:multiLevelType w:val="multilevel"/>
    <w:tmpl w:val="E8826E70"/>
    <w:lvl w:ilvl="0">
      <w:start w:val="1"/>
      <w:numFmt w:val="upperRoman"/>
      <w:lvlText w:val="%1."/>
      <w:lvlJc w:val="left"/>
      <w:pPr>
        <w:ind w:left="360" w:hanging="360"/>
      </w:pPr>
      <w:rPr>
        <w:rFonts w:hint="default"/>
        <w:b/>
        <w:i w:val="0"/>
        <w:caps/>
      </w:rPr>
    </w:lvl>
    <w:lvl w:ilvl="1">
      <w:start w:val="1"/>
      <w:numFmt w:val="upperLetter"/>
      <w:lvlText w:val="%2."/>
      <w:lvlJc w:val="left"/>
      <w:pPr>
        <w:ind w:left="720" w:hanging="360"/>
      </w:pPr>
      <w:rPr>
        <w:rFonts w:hint="default"/>
        <w:b/>
        <w:i w:val="0"/>
      </w:rPr>
    </w:lvl>
    <w:lvl w:ilvl="2">
      <w:start w:val="1"/>
      <w:numFmt w:val="decimal"/>
      <w:lvlText w:val="%3."/>
      <w:lvlJc w:val="left"/>
      <w:pPr>
        <w:ind w:left="1080" w:hanging="360"/>
      </w:pPr>
      <w:rPr>
        <w:rFonts w:hint="default"/>
        <w:b/>
        <w:i/>
      </w:rPr>
    </w:lvl>
    <w:lvl w:ilvl="3">
      <w:start w:val="1"/>
      <w:numFmt w:val="lowerRoman"/>
      <w:lvlText w:val="(%4)"/>
      <w:lvlJc w:val="left"/>
      <w:pPr>
        <w:ind w:left="1440" w:hanging="360"/>
      </w:pPr>
      <w:rPr>
        <w:rFonts w:hint="default"/>
        <w:b w:val="0"/>
        <w: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930C59"/>
    <w:multiLevelType w:val="hybridMultilevel"/>
    <w:tmpl w:val="720A74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996110"/>
    <w:multiLevelType w:val="hybridMultilevel"/>
    <w:tmpl w:val="4914FDC2"/>
    <w:lvl w:ilvl="0" w:tplc="FC1694CE">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81192C"/>
    <w:multiLevelType w:val="hybridMultilevel"/>
    <w:tmpl w:val="35F4198C"/>
    <w:lvl w:ilvl="0" w:tplc="FE44F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9D5806"/>
    <w:multiLevelType w:val="hybridMultilevel"/>
    <w:tmpl w:val="0E44B51E"/>
    <w:lvl w:ilvl="0" w:tplc="E494869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928D4"/>
    <w:multiLevelType w:val="hybridMultilevel"/>
    <w:tmpl w:val="CC849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A1AF5"/>
    <w:multiLevelType w:val="hybridMultilevel"/>
    <w:tmpl w:val="9E42C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169B8"/>
    <w:multiLevelType w:val="hybridMultilevel"/>
    <w:tmpl w:val="1494F13C"/>
    <w:lvl w:ilvl="0" w:tplc="7CC65962">
      <w:start w:val="1"/>
      <w:numFmt w:val="upperRoman"/>
      <w:lvlText w:val="%1."/>
      <w:lvlJc w:val="left"/>
      <w:pPr>
        <w:ind w:left="720" w:hanging="360"/>
      </w:pPr>
      <w:rPr>
        <w:rFonts w:hint="default"/>
        <w:b/>
      </w:rPr>
    </w:lvl>
    <w:lvl w:ilvl="1" w:tplc="15DE4272">
      <w:start w:val="1"/>
      <w:numFmt w:val="upperLetter"/>
      <w:lvlText w:val="%2."/>
      <w:lvlJc w:val="left"/>
      <w:pPr>
        <w:ind w:left="1440" w:hanging="360"/>
      </w:pPr>
      <w:rPr>
        <w:i w:val="0"/>
        <w:iCs w:val="0"/>
      </w:rPr>
    </w:lvl>
    <w:lvl w:ilvl="2" w:tplc="33D871A4">
      <w:start w:val="1"/>
      <w:numFmt w:val="lowerRoman"/>
      <w:lvlText w:val="%3."/>
      <w:lvlJc w:val="right"/>
      <w:pPr>
        <w:ind w:left="2160" w:hanging="180"/>
      </w:pPr>
      <w:rPr>
        <w:caps w:val="0"/>
      </w:rPr>
    </w:lvl>
    <w:lvl w:ilvl="3" w:tplc="05166246">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716B1"/>
    <w:multiLevelType w:val="hybridMultilevel"/>
    <w:tmpl w:val="8006E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F45C8"/>
    <w:multiLevelType w:val="hybridMultilevel"/>
    <w:tmpl w:val="9B163808"/>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A431B"/>
    <w:multiLevelType w:val="hybridMultilevel"/>
    <w:tmpl w:val="68061694"/>
    <w:lvl w:ilvl="0" w:tplc="16C27700">
      <w:start w:val="2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049E3"/>
    <w:multiLevelType w:val="hybridMultilevel"/>
    <w:tmpl w:val="0F34B138"/>
    <w:lvl w:ilvl="0" w:tplc="93C45EB2">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8012C"/>
    <w:multiLevelType w:val="hybridMultilevel"/>
    <w:tmpl w:val="1924DFB0"/>
    <w:lvl w:ilvl="0" w:tplc="4B0A13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852ECE"/>
    <w:multiLevelType w:val="hybridMultilevel"/>
    <w:tmpl w:val="B6A43D54"/>
    <w:lvl w:ilvl="0" w:tplc="93C45EB2">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E402AB"/>
    <w:multiLevelType w:val="hybridMultilevel"/>
    <w:tmpl w:val="B3FECFE4"/>
    <w:lvl w:ilvl="0" w:tplc="C4662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9C40BD"/>
    <w:multiLevelType w:val="multilevel"/>
    <w:tmpl w:val="E8826E70"/>
    <w:lvl w:ilvl="0">
      <w:start w:val="1"/>
      <w:numFmt w:val="upperRoman"/>
      <w:lvlText w:val="%1."/>
      <w:lvlJc w:val="left"/>
      <w:pPr>
        <w:ind w:left="360" w:hanging="360"/>
      </w:pPr>
      <w:rPr>
        <w:rFonts w:hint="default"/>
        <w:b/>
        <w:i w:val="0"/>
        <w:caps/>
      </w:rPr>
    </w:lvl>
    <w:lvl w:ilvl="1">
      <w:start w:val="1"/>
      <w:numFmt w:val="upperLetter"/>
      <w:lvlText w:val="%2."/>
      <w:lvlJc w:val="left"/>
      <w:pPr>
        <w:ind w:left="720" w:hanging="360"/>
      </w:pPr>
      <w:rPr>
        <w:rFonts w:hint="default"/>
        <w:b/>
        <w:i w:val="0"/>
      </w:rPr>
    </w:lvl>
    <w:lvl w:ilvl="2">
      <w:start w:val="1"/>
      <w:numFmt w:val="decimal"/>
      <w:lvlText w:val="%3."/>
      <w:lvlJc w:val="left"/>
      <w:pPr>
        <w:ind w:left="1080" w:hanging="360"/>
      </w:pPr>
      <w:rPr>
        <w:rFonts w:hint="default"/>
        <w:b/>
        <w:i/>
      </w:rPr>
    </w:lvl>
    <w:lvl w:ilvl="3">
      <w:start w:val="1"/>
      <w:numFmt w:val="lowerRoman"/>
      <w:lvlText w:val="(%4)"/>
      <w:lvlJc w:val="left"/>
      <w:pPr>
        <w:ind w:left="1440" w:hanging="360"/>
      </w:pPr>
      <w:rPr>
        <w:rFonts w:hint="default"/>
        <w:b w:val="0"/>
        <w: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A179DF"/>
    <w:multiLevelType w:val="hybridMultilevel"/>
    <w:tmpl w:val="49BC16DE"/>
    <w:lvl w:ilvl="0" w:tplc="C0E6EB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6F3023"/>
    <w:multiLevelType w:val="hybridMultilevel"/>
    <w:tmpl w:val="34EC9844"/>
    <w:lvl w:ilvl="0" w:tplc="B2A88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826108"/>
    <w:multiLevelType w:val="hybridMultilevel"/>
    <w:tmpl w:val="01405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15C5A"/>
    <w:multiLevelType w:val="hybridMultilevel"/>
    <w:tmpl w:val="8152C3D2"/>
    <w:lvl w:ilvl="0" w:tplc="84620D06">
      <w:start w:val="1"/>
      <w:numFmt w:val="lowerLetter"/>
      <w:lvlText w:val="%1."/>
      <w:lvlJc w:val="left"/>
      <w:pPr>
        <w:ind w:left="720" w:hanging="360"/>
      </w:pPr>
      <w:rPr>
        <w:rFonts w:hint="default"/>
      </w:rPr>
    </w:lvl>
    <w:lvl w:ilvl="1" w:tplc="84620D0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E7BC8"/>
    <w:multiLevelType w:val="hybridMultilevel"/>
    <w:tmpl w:val="CD388788"/>
    <w:lvl w:ilvl="0" w:tplc="9824439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AA115F"/>
    <w:multiLevelType w:val="hybridMultilevel"/>
    <w:tmpl w:val="73F85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A7139"/>
    <w:multiLevelType w:val="hybridMultilevel"/>
    <w:tmpl w:val="8228DBC6"/>
    <w:lvl w:ilvl="0" w:tplc="792A9B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15"/>
  </w:num>
  <w:num w:numId="4">
    <w:abstractNumId w:val="10"/>
  </w:num>
  <w:num w:numId="5">
    <w:abstractNumId w:val="33"/>
  </w:num>
  <w:num w:numId="6">
    <w:abstractNumId w:val="0"/>
  </w:num>
  <w:num w:numId="7">
    <w:abstractNumId w:val="12"/>
  </w:num>
  <w:num w:numId="8">
    <w:abstractNumId w:val="31"/>
  </w:num>
  <w:num w:numId="9">
    <w:abstractNumId w:val="8"/>
  </w:num>
  <w:num w:numId="10">
    <w:abstractNumId w:val="4"/>
  </w:num>
  <w:num w:numId="11">
    <w:abstractNumId w:val="21"/>
  </w:num>
  <w:num w:numId="12">
    <w:abstractNumId w:val="13"/>
  </w:num>
  <w:num w:numId="13">
    <w:abstractNumId w:val="19"/>
  </w:num>
  <w:num w:numId="14">
    <w:abstractNumId w:val="28"/>
  </w:num>
  <w:num w:numId="15">
    <w:abstractNumId w:val="35"/>
  </w:num>
  <w:num w:numId="16">
    <w:abstractNumId w:val="1"/>
  </w:num>
  <w:num w:numId="17">
    <w:abstractNumId w:val="32"/>
  </w:num>
  <w:num w:numId="18">
    <w:abstractNumId w:val="22"/>
  </w:num>
  <w:num w:numId="19">
    <w:abstractNumId w:val="23"/>
  </w:num>
  <w:num w:numId="20">
    <w:abstractNumId w:val="18"/>
  </w:num>
  <w:num w:numId="21">
    <w:abstractNumId w:val="11"/>
  </w:num>
  <w:num w:numId="22">
    <w:abstractNumId w:val="17"/>
  </w:num>
  <w:num w:numId="23">
    <w:abstractNumId w:val="24"/>
  </w:num>
  <w:num w:numId="24">
    <w:abstractNumId w:val="34"/>
  </w:num>
  <w:num w:numId="25">
    <w:abstractNumId w:val="3"/>
  </w:num>
  <w:num w:numId="26">
    <w:abstractNumId w:val="9"/>
  </w:num>
  <w:num w:numId="27">
    <w:abstractNumId w:val="27"/>
  </w:num>
  <w:num w:numId="28">
    <w:abstractNumId w:val="36"/>
  </w:num>
  <w:num w:numId="29">
    <w:abstractNumId w:val="30"/>
  </w:num>
  <w:num w:numId="30">
    <w:abstractNumId w:val="25"/>
  </w:num>
  <w:num w:numId="31">
    <w:abstractNumId w:val="2"/>
  </w:num>
  <w:num w:numId="32">
    <w:abstractNumId w:val="29"/>
  </w:num>
  <w:num w:numId="33">
    <w:abstractNumId w:val="7"/>
  </w:num>
  <w:num w:numId="34">
    <w:abstractNumId w:val="6"/>
  </w:num>
  <w:num w:numId="35">
    <w:abstractNumId w:val="14"/>
  </w:num>
  <w:num w:numId="36">
    <w:abstractNumId w:val="2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8D"/>
    <w:rsid w:val="00014106"/>
    <w:rsid w:val="00020D5A"/>
    <w:rsid w:val="00026136"/>
    <w:rsid w:val="000310BF"/>
    <w:rsid w:val="00035A2D"/>
    <w:rsid w:val="000500CA"/>
    <w:rsid w:val="00052FE2"/>
    <w:rsid w:val="00065ADB"/>
    <w:rsid w:val="0007211E"/>
    <w:rsid w:val="0007272A"/>
    <w:rsid w:val="00084EA7"/>
    <w:rsid w:val="000A3DC1"/>
    <w:rsid w:val="000B20EC"/>
    <w:rsid w:val="000C16D2"/>
    <w:rsid w:val="000C4E5E"/>
    <w:rsid w:val="000C61F8"/>
    <w:rsid w:val="000C6EFD"/>
    <w:rsid w:val="000E08F8"/>
    <w:rsid w:val="000E6721"/>
    <w:rsid w:val="000E68A9"/>
    <w:rsid w:val="000F4C0A"/>
    <w:rsid w:val="000F5779"/>
    <w:rsid w:val="00101431"/>
    <w:rsid w:val="00140F88"/>
    <w:rsid w:val="00142A45"/>
    <w:rsid w:val="001454CE"/>
    <w:rsid w:val="00152BA5"/>
    <w:rsid w:val="00154209"/>
    <w:rsid w:val="001712BD"/>
    <w:rsid w:val="00181085"/>
    <w:rsid w:val="00183567"/>
    <w:rsid w:val="001839A3"/>
    <w:rsid w:val="0018559F"/>
    <w:rsid w:val="001979A6"/>
    <w:rsid w:val="001A3573"/>
    <w:rsid w:val="001B07FE"/>
    <w:rsid w:val="001E725B"/>
    <w:rsid w:val="001F53AE"/>
    <w:rsid w:val="001F6267"/>
    <w:rsid w:val="001F638C"/>
    <w:rsid w:val="002038D7"/>
    <w:rsid w:val="002171F7"/>
    <w:rsid w:val="0021752C"/>
    <w:rsid w:val="00220950"/>
    <w:rsid w:val="002432E1"/>
    <w:rsid w:val="0024425E"/>
    <w:rsid w:val="0026483E"/>
    <w:rsid w:val="00270DC9"/>
    <w:rsid w:val="002775C8"/>
    <w:rsid w:val="00277A7B"/>
    <w:rsid w:val="00287D76"/>
    <w:rsid w:val="002A4744"/>
    <w:rsid w:val="002E0659"/>
    <w:rsid w:val="002E7035"/>
    <w:rsid w:val="00301959"/>
    <w:rsid w:val="00313900"/>
    <w:rsid w:val="003256D7"/>
    <w:rsid w:val="003364DD"/>
    <w:rsid w:val="003414BC"/>
    <w:rsid w:val="00342403"/>
    <w:rsid w:val="00350690"/>
    <w:rsid w:val="00360341"/>
    <w:rsid w:val="00362D99"/>
    <w:rsid w:val="0037480F"/>
    <w:rsid w:val="003807A3"/>
    <w:rsid w:val="00380F5C"/>
    <w:rsid w:val="00395DB3"/>
    <w:rsid w:val="00395E5B"/>
    <w:rsid w:val="003A17EA"/>
    <w:rsid w:val="003A3837"/>
    <w:rsid w:val="003B19BF"/>
    <w:rsid w:val="003C6D99"/>
    <w:rsid w:val="003D1238"/>
    <w:rsid w:val="003D30F8"/>
    <w:rsid w:val="003D5DCB"/>
    <w:rsid w:val="003E4256"/>
    <w:rsid w:val="003E461F"/>
    <w:rsid w:val="003E7815"/>
    <w:rsid w:val="003F0A5F"/>
    <w:rsid w:val="004307B9"/>
    <w:rsid w:val="004343DB"/>
    <w:rsid w:val="0045515A"/>
    <w:rsid w:val="00461B7F"/>
    <w:rsid w:val="004625EC"/>
    <w:rsid w:val="004703B7"/>
    <w:rsid w:val="00477BA2"/>
    <w:rsid w:val="00491AAB"/>
    <w:rsid w:val="004B64B9"/>
    <w:rsid w:val="004B7F74"/>
    <w:rsid w:val="004C024C"/>
    <w:rsid w:val="004C1A2A"/>
    <w:rsid w:val="004C33F4"/>
    <w:rsid w:val="004C6652"/>
    <w:rsid w:val="004C7CF1"/>
    <w:rsid w:val="004E1520"/>
    <w:rsid w:val="004F28FA"/>
    <w:rsid w:val="0052026F"/>
    <w:rsid w:val="005418FA"/>
    <w:rsid w:val="005525E9"/>
    <w:rsid w:val="00560D9E"/>
    <w:rsid w:val="00582ACB"/>
    <w:rsid w:val="00585785"/>
    <w:rsid w:val="00592814"/>
    <w:rsid w:val="005A0260"/>
    <w:rsid w:val="005A2E8D"/>
    <w:rsid w:val="005A4D8C"/>
    <w:rsid w:val="005A573C"/>
    <w:rsid w:val="005B4691"/>
    <w:rsid w:val="005C3FA6"/>
    <w:rsid w:val="005D5520"/>
    <w:rsid w:val="005E7924"/>
    <w:rsid w:val="005F3A47"/>
    <w:rsid w:val="006103FA"/>
    <w:rsid w:val="00620F13"/>
    <w:rsid w:val="0062759B"/>
    <w:rsid w:val="00633154"/>
    <w:rsid w:val="006535E6"/>
    <w:rsid w:val="006624D2"/>
    <w:rsid w:val="006A46FE"/>
    <w:rsid w:val="006B1595"/>
    <w:rsid w:val="006B1862"/>
    <w:rsid w:val="006B26FA"/>
    <w:rsid w:val="006F0EF6"/>
    <w:rsid w:val="007236D8"/>
    <w:rsid w:val="00724EB8"/>
    <w:rsid w:val="00753F67"/>
    <w:rsid w:val="00754C28"/>
    <w:rsid w:val="00755893"/>
    <w:rsid w:val="00756B8F"/>
    <w:rsid w:val="007628AD"/>
    <w:rsid w:val="00785514"/>
    <w:rsid w:val="00786B0B"/>
    <w:rsid w:val="007B01B2"/>
    <w:rsid w:val="007B08F4"/>
    <w:rsid w:val="007D0B0A"/>
    <w:rsid w:val="007D7BBA"/>
    <w:rsid w:val="007F60B7"/>
    <w:rsid w:val="00802267"/>
    <w:rsid w:val="00817C3B"/>
    <w:rsid w:val="00833CC3"/>
    <w:rsid w:val="008345B0"/>
    <w:rsid w:val="00847489"/>
    <w:rsid w:val="008554D3"/>
    <w:rsid w:val="0085752A"/>
    <w:rsid w:val="008715B2"/>
    <w:rsid w:val="0087783D"/>
    <w:rsid w:val="00892E01"/>
    <w:rsid w:val="008A3F77"/>
    <w:rsid w:val="008E0721"/>
    <w:rsid w:val="008E315A"/>
    <w:rsid w:val="008F1F80"/>
    <w:rsid w:val="008F74B3"/>
    <w:rsid w:val="00921902"/>
    <w:rsid w:val="00925615"/>
    <w:rsid w:val="00926869"/>
    <w:rsid w:val="00936B62"/>
    <w:rsid w:val="0094794B"/>
    <w:rsid w:val="009559CC"/>
    <w:rsid w:val="00964C92"/>
    <w:rsid w:val="00976E6F"/>
    <w:rsid w:val="00984405"/>
    <w:rsid w:val="00995A8C"/>
    <w:rsid w:val="00997794"/>
    <w:rsid w:val="009C6BD1"/>
    <w:rsid w:val="009D0D71"/>
    <w:rsid w:val="009D284A"/>
    <w:rsid w:val="009D604F"/>
    <w:rsid w:val="009F1BB5"/>
    <w:rsid w:val="009F35B9"/>
    <w:rsid w:val="009F461D"/>
    <w:rsid w:val="00A040EE"/>
    <w:rsid w:val="00A2042E"/>
    <w:rsid w:val="00A278AD"/>
    <w:rsid w:val="00A31946"/>
    <w:rsid w:val="00A419CA"/>
    <w:rsid w:val="00A513DA"/>
    <w:rsid w:val="00A903FF"/>
    <w:rsid w:val="00A91E11"/>
    <w:rsid w:val="00A93AD5"/>
    <w:rsid w:val="00AD5F47"/>
    <w:rsid w:val="00AF56CB"/>
    <w:rsid w:val="00B034C1"/>
    <w:rsid w:val="00B054DE"/>
    <w:rsid w:val="00B14C0B"/>
    <w:rsid w:val="00B23E47"/>
    <w:rsid w:val="00B24C9E"/>
    <w:rsid w:val="00B40E5C"/>
    <w:rsid w:val="00B4788C"/>
    <w:rsid w:val="00BA0E12"/>
    <w:rsid w:val="00BB6FA9"/>
    <w:rsid w:val="00BF0137"/>
    <w:rsid w:val="00C103C9"/>
    <w:rsid w:val="00C16587"/>
    <w:rsid w:val="00C16638"/>
    <w:rsid w:val="00C506DC"/>
    <w:rsid w:val="00C55DE1"/>
    <w:rsid w:val="00C7274A"/>
    <w:rsid w:val="00C8539D"/>
    <w:rsid w:val="00CC028D"/>
    <w:rsid w:val="00CF677A"/>
    <w:rsid w:val="00CF7F59"/>
    <w:rsid w:val="00D07C18"/>
    <w:rsid w:val="00D34BF6"/>
    <w:rsid w:val="00D45116"/>
    <w:rsid w:val="00D543A0"/>
    <w:rsid w:val="00D7095F"/>
    <w:rsid w:val="00D740AC"/>
    <w:rsid w:val="00D81E28"/>
    <w:rsid w:val="00D94524"/>
    <w:rsid w:val="00DA2374"/>
    <w:rsid w:val="00DA477F"/>
    <w:rsid w:val="00DA5629"/>
    <w:rsid w:val="00DB1911"/>
    <w:rsid w:val="00DB1B3B"/>
    <w:rsid w:val="00DC0410"/>
    <w:rsid w:val="00DC3BCF"/>
    <w:rsid w:val="00DF25B4"/>
    <w:rsid w:val="00DF7D4D"/>
    <w:rsid w:val="00E1003A"/>
    <w:rsid w:val="00E14914"/>
    <w:rsid w:val="00E24747"/>
    <w:rsid w:val="00E44F62"/>
    <w:rsid w:val="00E45A8C"/>
    <w:rsid w:val="00E52336"/>
    <w:rsid w:val="00E66C23"/>
    <w:rsid w:val="00E73199"/>
    <w:rsid w:val="00E740BC"/>
    <w:rsid w:val="00E96F74"/>
    <w:rsid w:val="00EA0585"/>
    <w:rsid w:val="00EB5E55"/>
    <w:rsid w:val="00EB7629"/>
    <w:rsid w:val="00EB7832"/>
    <w:rsid w:val="00EC4EBE"/>
    <w:rsid w:val="00EC604B"/>
    <w:rsid w:val="00EE6010"/>
    <w:rsid w:val="00EF0199"/>
    <w:rsid w:val="00F001C2"/>
    <w:rsid w:val="00F10B70"/>
    <w:rsid w:val="00F14AFF"/>
    <w:rsid w:val="00F35789"/>
    <w:rsid w:val="00F36680"/>
    <w:rsid w:val="00F41C3A"/>
    <w:rsid w:val="00F7382C"/>
    <w:rsid w:val="00FA0FE0"/>
    <w:rsid w:val="00FA3944"/>
    <w:rsid w:val="00FB1684"/>
    <w:rsid w:val="00FB689C"/>
    <w:rsid w:val="00FC6545"/>
    <w:rsid w:val="00FD54A4"/>
    <w:rsid w:val="00FE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4A5BF"/>
  <w15:docId w15:val="{B4281A40-C0D7-4C1C-8521-B4EFD9BA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initionTerm">
    <w:name w:val="Definition Term"/>
    <w:basedOn w:val="Normal"/>
    <w:next w:val="Normal"/>
    <w:pPr>
      <w:spacing w:line="240" w:lineRule="auto"/>
      <w:jc w:val="left"/>
    </w:pPr>
    <w:rPr>
      <w:snapToGrid w:val="0"/>
    </w:rPr>
  </w:style>
  <w:style w:type="character" w:styleId="Hyperlink">
    <w:name w:val="Hyperlink"/>
    <w:rsid w:val="00BF0137"/>
    <w:rPr>
      <w:color w:val="0000FF"/>
      <w:u w:val="single"/>
    </w:rPr>
  </w:style>
  <w:style w:type="paragraph" w:styleId="BodyTextIndent2">
    <w:name w:val="Body Text Indent 2"/>
    <w:basedOn w:val="Normal"/>
    <w:rsid w:val="005A2E8D"/>
    <w:pPr>
      <w:spacing w:line="240" w:lineRule="atLeast"/>
      <w:ind w:firstLine="720"/>
    </w:pPr>
  </w:style>
  <w:style w:type="paragraph" w:styleId="ListParagraph">
    <w:name w:val="List Paragraph"/>
    <w:basedOn w:val="Normal"/>
    <w:uiPriority w:val="34"/>
    <w:qFormat/>
    <w:rsid w:val="00802267"/>
    <w:pPr>
      <w:ind w:left="720"/>
      <w:contextualSpacing/>
    </w:pPr>
  </w:style>
  <w:style w:type="paragraph" w:customStyle="1" w:styleId="Default">
    <w:name w:val="Default"/>
    <w:rsid w:val="004C33F4"/>
    <w:pPr>
      <w:autoSpaceDE w:val="0"/>
      <w:autoSpaceDN w:val="0"/>
      <w:adjustRightInd w:val="0"/>
    </w:pPr>
    <w:rPr>
      <w:color w:val="000000"/>
      <w:sz w:val="24"/>
      <w:szCs w:val="24"/>
    </w:rPr>
  </w:style>
  <w:style w:type="character" w:customStyle="1" w:styleId="Heading2Char">
    <w:name w:val="Heading 2 Char"/>
    <w:basedOn w:val="DefaultParagraphFont"/>
    <w:link w:val="Heading2"/>
    <w:rsid w:val="008715B2"/>
    <w:rPr>
      <w:rFonts w:ascii="Arial" w:hAnsi="Arial"/>
      <w:b/>
      <w:i/>
      <w:sz w:val="24"/>
    </w:rPr>
  </w:style>
  <w:style w:type="paragraph" w:styleId="BalloonText">
    <w:name w:val="Balloon Text"/>
    <w:basedOn w:val="Normal"/>
    <w:link w:val="BalloonTextChar"/>
    <w:rsid w:val="008715B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715B2"/>
    <w:rPr>
      <w:rFonts w:ascii="Tahoma" w:hAnsi="Tahoma" w:cs="Tahoma"/>
      <w:sz w:val="16"/>
      <w:szCs w:val="16"/>
    </w:rPr>
  </w:style>
  <w:style w:type="character" w:styleId="Emphasis">
    <w:name w:val="Emphasis"/>
    <w:basedOn w:val="DefaultParagraphFont"/>
    <w:qFormat/>
    <w:rsid w:val="003256D7"/>
    <w:rPr>
      <w:i/>
      <w:iCs/>
    </w:rPr>
  </w:style>
  <w:style w:type="character" w:customStyle="1" w:styleId="coconcept2734">
    <w:name w:val="co_concept_27_34"/>
    <w:basedOn w:val="DefaultParagraphFont"/>
    <w:rsid w:val="00F35789"/>
  </w:style>
  <w:style w:type="character" w:customStyle="1" w:styleId="FooterChar">
    <w:name w:val="Footer Char"/>
    <w:basedOn w:val="DefaultParagraphFont"/>
    <w:link w:val="Footer"/>
    <w:uiPriority w:val="99"/>
    <w:rsid w:val="00350690"/>
    <w:rPr>
      <w:sz w:val="24"/>
    </w:rPr>
  </w:style>
  <w:style w:type="paragraph" w:styleId="FootnoteText">
    <w:name w:val="footnote text"/>
    <w:basedOn w:val="Normal"/>
    <w:link w:val="FootnoteTextChar"/>
    <w:semiHidden/>
    <w:unhideWhenUsed/>
    <w:rsid w:val="00142A45"/>
    <w:pPr>
      <w:spacing w:line="240" w:lineRule="auto"/>
    </w:pPr>
    <w:rPr>
      <w:sz w:val="20"/>
    </w:rPr>
  </w:style>
  <w:style w:type="character" w:customStyle="1" w:styleId="FootnoteTextChar">
    <w:name w:val="Footnote Text Char"/>
    <w:basedOn w:val="DefaultParagraphFont"/>
    <w:link w:val="FootnoteText"/>
    <w:semiHidden/>
    <w:rsid w:val="00142A45"/>
  </w:style>
  <w:style w:type="character" w:styleId="FootnoteReference">
    <w:name w:val="footnote reference"/>
    <w:basedOn w:val="DefaultParagraphFont"/>
    <w:semiHidden/>
    <w:unhideWhenUsed/>
    <w:rsid w:val="00142A45"/>
    <w:rPr>
      <w:vertAlign w:val="superscript"/>
    </w:rPr>
  </w:style>
  <w:style w:type="character" w:styleId="UnresolvedMention">
    <w:name w:val="Unresolved Mention"/>
    <w:basedOn w:val="DefaultParagraphFont"/>
    <w:uiPriority w:val="99"/>
    <w:semiHidden/>
    <w:unhideWhenUsed/>
    <w:rsid w:val="00964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863">
      <w:bodyDiv w:val="1"/>
      <w:marLeft w:val="0"/>
      <w:marRight w:val="0"/>
      <w:marTop w:val="0"/>
      <w:marBottom w:val="0"/>
      <w:divBdr>
        <w:top w:val="none" w:sz="0" w:space="0" w:color="auto"/>
        <w:left w:val="none" w:sz="0" w:space="0" w:color="auto"/>
        <w:bottom w:val="none" w:sz="0" w:space="0" w:color="auto"/>
        <w:right w:val="none" w:sz="0" w:space="0" w:color="auto"/>
      </w:divBdr>
      <w:divsChild>
        <w:div w:id="55205291">
          <w:marLeft w:val="0"/>
          <w:marRight w:val="0"/>
          <w:marTop w:val="0"/>
          <w:marBottom w:val="0"/>
          <w:divBdr>
            <w:top w:val="none" w:sz="0" w:space="0" w:color="auto"/>
            <w:left w:val="none" w:sz="0" w:space="0" w:color="auto"/>
            <w:bottom w:val="none" w:sz="0" w:space="0" w:color="auto"/>
            <w:right w:val="none" w:sz="0" w:space="0" w:color="auto"/>
          </w:divBdr>
        </w:div>
      </w:divsChild>
    </w:div>
    <w:div w:id="73090719">
      <w:bodyDiv w:val="1"/>
      <w:marLeft w:val="0"/>
      <w:marRight w:val="0"/>
      <w:marTop w:val="0"/>
      <w:marBottom w:val="0"/>
      <w:divBdr>
        <w:top w:val="none" w:sz="0" w:space="0" w:color="auto"/>
        <w:left w:val="none" w:sz="0" w:space="0" w:color="auto"/>
        <w:bottom w:val="none" w:sz="0" w:space="0" w:color="auto"/>
        <w:right w:val="none" w:sz="0" w:space="0" w:color="auto"/>
      </w:divBdr>
      <w:divsChild>
        <w:div w:id="1955407534">
          <w:marLeft w:val="0"/>
          <w:marRight w:val="0"/>
          <w:marTop w:val="0"/>
          <w:marBottom w:val="0"/>
          <w:divBdr>
            <w:top w:val="none" w:sz="0" w:space="0" w:color="auto"/>
            <w:left w:val="none" w:sz="0" w:space="0" w:color="auto"/>
            <w:bottom w:val="none" w:sz="0" w:space="0" w:color="auto"/>
            <w:right w:val="none" w:sz="0" w:space="0" w:color="auto"/>
          </w:divBdr>
        </w:div>
      </w:divsChild>
    </w:div>
    <w:div w:id="77142015">
      <w:bodyDiv w:val="1"/>
      <w:marLeft w:val="0"/>
      <w:marRight w:val="0"/>
      <w:marTop w:val="0"/>
      <w:marBottom w:val="0"/>
      <w:divBdr>
        <w:top w:val="none" w:sz="0" w:space="0" w:color="auto"/>
        <w:left w:val="none" w:sz="0" w:space="0" w:color="auto"/>
        <w:bottom w:val="none" w:sz="0" w:space="0" w:color="auto"/>
        <w:right w:val="none" w:sz="0" w:space="0" w:color="auto"/>
      </w:divBdr>
      <w:divsChild>
        <w:div w:id="755173427">
          <w:marLeft w:val="0"/>
          <w:marRight w:val="0"/>
          <w:marTop w:val="0"/>
          <w:marBottom w:val="0"/>
          <w:divBdr>
            <w:top w:val="none" w:sz="0" w:space="0" w:color="auto"/>
            <w:left w:val="none" w:sz="0" w:space="0" w:color="auto"/>
            <w:bottom w:val="none" w:sz="0" w:space="0" w:color="auto"/>
            <w:right w:val="none" w:sz="0" w:space="0" w:color="auto"/>
          </w:divBdr>
        </w:div>
      </w:divsChild>
    </w:div>
    <w:div w:id="113251154">
      <w:bodyDiv w:val="1"/>
      <w:marLeft w:val="0"/>
      <w:marRight w:val="0"/>
      <w:marTop w:val="0"/>
      <w:marBottom w:val="0"/>
      <w:divBdr>
        <w:top w:val="none" w:sz="0" w:space="0" w:color="auto"/>
        <w:left w:val="none" w:sz="0" w:space="0" w:color="auto"/>
        <w:bottom w:val="none" w:sz="0" w:space="0" w:color="auto"/>
        <w:right w:val="none" w:sz="0" w:space="0" w:color="auto"/>
      </w:divBdr>
      <w:divsChild>
        <w:div w:id="1451706246">
          <w:marLeft w:val="0"/>
          <w:marRight w:val="0"/>
          <w:marTop w:val="0"/>
          <w:marBottom w:val="0"/>
          <w:divBdr>
            <w:top w:val="none" w:sz="0" w:space="0" w:color="auto"/>
            <w:left w:val="none" w:sz="0" w:space="0" w:color="auto"/>
            <w:bottom w:val="none" w:sz="0" w:space="0" w:color="auto"/>
            <w:right w:val="none" w:sz="0" w:space="0" w:color="auto"/>
          </w:divBdr>
        </w:div>
      </w:divsChild>
    </w:div>
    <w:div w:id="113408137">
      <w:bodyDiv w:val="1"/>
      <w:marLeft w:val="0"/>
      <w:marRight w:val="0"/>
      <w:marTop w:val="0"/>
      <w:marBottom w:val="0"/>
      <w:divBdr>
        <w:top w:val="none" w:sz="0" w:space="0" w:color="auto"/>
        <w:left w:val="none" w:sz="0" w:space="0" w:color="auto"/>
        <w:bottom w:val="none" w:sz="0" w:space="0" w:color="auto"/>
        <w:right w:val="none" w:sz="0" w:space="0" w:color="auto"/>
      </w:divBdr>
    </w:div>
    <w:div w:id="218640211">
      <w:bodyDiv w:val="1"/>
      <w:marLeft w:val="0"/>
      <w:marRight w:val="0"/>
      <w:marTop w:val="0"/>
      <w:marBottom w:val="0"/>
      <w:divBdr>
        <w:top w:val="none" w:sz="0" w:space="0" w:color="auto"/>
        <w:left w:val="none" w:sz="0" w:space="0" w:color="auto"/>
        <w:bottom w:val="none" w:sz="0" w:space="0" w:color="auto"/>
        <w:right w:val="none" w:sz="0" w:space="0" w:color="auto"/>
      </w:divBdr>
      <w:divsChild>
        <w:div w:id="171338947">
          <w:marLeft w:val="0"/>
          <w:marRight w:val="0"/>
          <w:marTop w:val="0"/>
          <w:marBottom w:val="0"/>
          <w:divBdr>
            <w:top w:val="none" w:sz="0" w:space="0" w:color="auto"/>
            <w:left w:val="none" w:sz="0" w:space="0" w:color="auto"/>
            <w:bottom w:val="none" w:sz="0" w:space="0" w:color="auto"/>
            <w:right w:val="none" w:sz="0" w:space="0" w:color="auto"/>
          </w:divBdr>
        </w:div>
      </w:divsChild>
    </w:div>
    <w:div w:id="236400114">
      <w:bodyDiv w:val="1"/>
      <w:marLeft w:val="0"/>
      <w:marRight w:val="0"/>
      <w:marTop w:val="0"/>
      <w:marBottom w:val="0"/>
      <w:divBdr>
        <w:top w:val="none" w:sz="0" w:space="0" w:color="auto"/>
        <w:left w:val="none" w:sz="0" w:space="0" w:color="auto"/>
        <w:bottom w:val="none" w:sz="0" w:space="0" w:color="auto"/>
        <w:right w:val="none" w:sz="0" w:space="0" w:color="auto"/>
      </w:divBdr>
      <w:divsChild>
        <w:div w:id="470633778">
          <w:marLeft w:val="0"/>
          <w:marRight w:val="0"/>
          <w:marTop w:val="0"/>
          <w:marBottom w:val="0"/>
          <w:divBdr>
            <w:top w:val="none" w:sz="0" w:space="0" w:color="auto"/>
            <w:left w:val="none" w:sz="0" w:space="0" w:color="auto"/>
            <w:bottom w:val="none" w:sz="0" w:space="0" w:color="auto"/>
            <w:right w:val="none" w:sz="0" w:space="0" w:color="auto"/>
          </w:divBdr>
        </w:div>
      </w:divsChild>
    </w:div>
    <w:div w:id="314652769">
      <w:bodyDiv w:val="1"/>
      <w:marLeft w:val="0"/>
      <w:marRight w:val="0"/>
      <w:marTop w:val="0"/>
      <w:marBottom w:val="0"/>
      <w:divBdr>
        <w:top w:val="none" w:sz="0" w:space="0" w:color="auto"/>
        <w:left w:val="none" w:sz="0" w:space="0" w:color="auto"/>
        <w:bottom w:val="none" w:sz="0" w:space="0" w:color="auto"/>
        <w:right w:val="none" w:sz="0" w:space="0" w:color="auto"/>
      </w:divBdr>
      <w:divsChild>
        <w:div w:id="1520850297">
          <w:marLeft w:val="0"/>
          <w:marRight w:val="0"/>
          <w:marTop w:val="0"/>
          <w:marBottom w:val="0"/>
          <w:divBdr>
            <w:top w:val="none" w:sz="0" w:space="0" w:color="auto"/>
            <w:left w:val="none" w:sz="0" w:space="0" w:color="auto"/>
            <w:bottom w:val="none" w:sz="0" w:space="0" w:color="auto"/>
            <w:right w:val="none" w:sz="0" w:space="0" w:color="auto"/>
          </w:divBdr>
        </w:div>
      </w:divsChild>
    </w:div>
    <w:div w:id="349725084">
      <w:bodyDiv w:val="1"/>
      <w:marLeft w:val="0"/>
      <w:marRight w:val="0"/>
      <w:marTop w:val="0"/>
      <w:marBottom w:val="0"/>
      <w:divBdr>
        <w:top w:val="none" w:sz="0" w:space="0" w:color="auto"/>
        <w:left w:val="none" w:sz="0" w:space="0" w:color="auto"/>
        <w:bottom w:val="none" w:sz="0" w:space="0" w:color="auto"/>
        <w:right w:val="none" w:sz="0" w:space="0" w:color="auto"/>
      </w:divBdr>
      <w:divsChild>
        <w:div w:id="90051356">
          <w:marLeft w:val="0"/>
          <w:marRight w:val="0"/>
          <w:marTop w:val="0"/>
          <w:marBottom w:val="0"/>
          <w:divBdr>
            <w:top w:val="none" w:sz="0" w:space="0" w:color="auto"/>
            <w:left w:val="none" w:sz="0" w:space="0" w:color="auto"/>
            <w:bottom w:val="none" w:sz="0" w:space="0" w:color="auto"/>
            <w:right w:val="none" w:sz="0" w:space="0" w:color="auto"/>
          </w:divBdr>
        </w:div>
      </w:divsChild>
    </w:div>
    <w:div w:id="352652841">
      <w:bodyDiv w:val="1"/>
      <w:marLeft w:val="0"/>
      <w:marRight w:val="0"/>
      <w:marTop w:val="0"/>
      <w:marBottom w:val="0"/>
      <w:divBdr>
        <w:top w:val="none" w:sz="0" w:space="0" w:color="auto"/>
        <w:left w:val="none" w:sz="0" w:space="0" w:color="auto"/>
        <w:bottom w:val="none" w:sz="0" w:space="0" w:color="auto"/>
        <w:right w:val="none" w:sz="0" w:space="0" w:color="auto"/>
      </w:divBdr>
      <w:divsChild>
        <w:div w:id="1192842039">
          <w:marLeft w:val="0"/>
          <w:marRight w:val="0"/>
          <w:marTop w:val="0"/>
          <w:marBottom w:val="0"/>
          <w:divBdr>
            <w:top w:val="none" w:sz="0" w:space="0" w:color="auto"/>
            <w:left w:val="none" w:sz="0" w:space="0" w:color="auto"/>
            <w:bottom w:val="none" w:sz="0" w:space="0" w:color="auto"/>
            <w:right w:val="none" w:sz="0" w:space="0" w:color="auto"/>
          </w:divBdr>
        </w:div>
      </w:divsChild>
    </w:div>
    <w:div w:id="352801151">
      <w:bodyDiv w:val="1"/>
      <w:marLeft w:val="0"/>
      <w:marRight w:val="0"/>
      <w:marTop w:val="0"/>
      <w:marBottom w:val="0"/>
      <w:divBdr>
        <w:top w:val="none" w:sz="0" w:space="0" w:color="auto"/>
        <w:left w:val="none" w:sz="0" w:space="0" w:color="auto"/>
        <w:bottom w:val="none" w:sz="0" w:space="0" w:color="auto"/>
        <w:right w:val="none" w:sz="0" w:space="0" w:color="auto"/>
      </w:divBdr>
      <w:divsChild>
        <w:div w:id="230889445">
          <w:marLeft w:val="0"/>
          <w:marRight w:val="0"/>
          <w:marTop w:val="0"/>
          <w:marBottom w:val="0"/>
          <w:divBdr>
            <w:top w:val="none" w:sz="0" w:space="0" w:color="auto"/>
            <w:left w:val="none" w:sz="0" w:space="0" w:color="auto"/>
            <w:bottom w:val="none" w:sz="0" w:space="0" w:color="auto"/>
            <w:right w:val="none" w:sz="0" w:space="0" w:color="auto"/>
          </w:divBdr>
          <w:divsChild>
            <w:div w:id="1982349433">
              <w:marLeft w:val="0"/>
              <w:marRight w:val="0"/>
              <w:marTop w:val="0"/>
              <w:marBottom w:val="0"/>
              <w:divBdr>
                <w:top w:val="none" w:sz="0" w:space="0" w:color="auto"/>
                <w:left w:val="none" w:sz="0" w:space="0" w:color="auto"/>
                <w:bottom w:val="none" w:sz="0" w:space="0" w:color="auto"/>
                <w:right w:val="none" w:sz="0" w:space="0" w:color="auto"/>
              </w:divBdr>
              <w:divsChild>
                <w:div w:id="10001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4910">
          <w:marLeft w:val="0"/>
          <w:marRight w:val="0"/>
          <w:marTop w:val="0"/>
          <w:marBottom w:val="0"/>
          <w:divBdr>
            <w:top w:val="none" w:sz="0" w:space="0" w:color="auto"/>
            <w:left w:val="none" w:sz="0" w:space="0" w:color="auto"/>
            <w:bottom w:val="none" w:sz="0" w:space="0" w:color="auto"/>
            <w:right w:val="none" w:sz="0" w:space="0" w:color="auto"/>
          </w:divBdr>
          <w:divsChild>
            <w:div w:id="760108373">
              <w:marLeft w:val="0"/>
              <w:marRight w:val="0"/>
              <w:marTop w:val="0"/>
              <w:marBottom w:val="0"/>
              <w:divBdr>
                <w:top w:val="none" w:sz="0" w:space="0" w:color="auto"/>
                <w:left w:val="none" w:sz="0" w:space="0" w:color="auto"/>
                <w:bottom w:val="none" w:sz="0" w:space="0" w:color="auto"/>
                <w:right w:val="none" w:sz="0" w:space="0" w:color="auto"/>
              </w:divBdr>
            </w:div>
          </w:divsChild>
        </w:div>
        <w:div w:id="1424105189">
          <w:marLeft w:val="0"/>
          <w:marRight w:val="0"/>
          <w:marTop w:val="0"/>
          <w:marBottom w:val="0"/>
          <w:divBdr>
            <w:top w:val="none" w:sz="0" w:space="0" w:color="auto"/>
            <w:left w:val="none" w:sz="0" w:space="0" w:color="auto"/>
            <w:bottom w:val="none" w:sz="0" w:space="0" w:color="auto"/>
            <w:right w:val="none" w:sz="0" w:space="0" w:color="auto"/>
          </w:divBdr>
          <w:divsChild>
            <w:div w:id="685209397">
              <w:marLeft w:val="0"/>
              <w:marRight w:val="0"/>
              <w:marTop w:val="0"/>
              <w:marBottom w:val="0"/>
              <w:divBdr>
                <w:top w:val="none" w:sz="0" w:space="0" w:color="auto"/>
                <w:left w:val="none" w:sz="0" w:space="0" w:color="auto"/>
                <w:bottom w:val="none" w:sz="0" w:space="0" w:color="auto"/>
                <w:right w:val="none" w:sz="0" w:space="0" w:color="auto"/>
              </w:divBdr>
            </w:div>
          </w:divsChild>
        </w:div>
        <w:div w:id="1471242104">
          <w:marLeft w:val="0"/>
          <w:marRight w:val="0"/>
          <w:marTop w:val="0"/>
          <w:marBottom w:val="0"/>
          <w:divBdr>
            <w:top w:val="none" w:sz="0" w:space="0" w:color="auto"/>
            <w:left w:val="none" w:sz="0" w:space="0" w:color="auto"/>
            <w:bottom w:val="none" w:sz="0" w:space="0" w:color="auto"/>
            <w:right w:val="none" w:sz="0" w:space="0" w:color="auto"/>
          </w:divBdr>
          <w:divsChild>
            <w:div w:id="14590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6743">
      <w:bodyDiv w:val="1"/>
      <w:marLeft w:val="0"/>
      <w:marRight w:val="0"/>
      <w:marTop w:val="0"/>
      <w:marBottom w:val="0"/>
      <w:divBdr>
        <w:top w:val="none" w:sz="0" w:space="0" w:color="auto"/>
        <w:left w:val="none" w:sz="0" w:space="0" w:color="auto"/>
        <w:bottom w:val="none" w:sz="0" w:space="0" w:color="auto"/>
        <w:right w:val="none" w:sz="0" w:space="0" w:color="auto"/>
      </w:divBdr>
      <w:divsChild>
        <w:div w:id="195460706">
          <w:marLeft w:val="0"/>
          <w:marRight w:val="0"/>
          <w:marTop w:val="0"/>
          <w:marBottom w:val="0"/>
          <w:divBdr>
            <w:top w:val="none" w:sz="0" w:space="0" w:color="auto"/>
            <w:left w:val="none" w:sz="0" w:space="0" w:color="auto"/>
            <w:bottom w:val="none" w:sz="0" w:space="0" w:color="auto"/>
            <w:right w:val="none" w:sz="0" w:space="0" w:color="auto"/>
          </w:divBdr>
        </w:div>
        <w:div w:id="2021617295">
          <w:marLeft w:val="0"/>
          <w:marRight w:val="0"/>
          <w:marTop w:val="0"/>
          <w:marBottom w:val="0"/>
          <w:divBdr>
            <w:top w:val="none" w:sz="0" w:space="0" w:color="auto"/>
            <w:left w:val="none" w:sz="0" w:space="0" w:color="auto"/>
            <w:bottom w:val="none" w:sz="0" w:space="0" w:color="auto"/>
            <w:right w:val="none" w:sz="0" w:space="0" w:color="auto"/>
          </w:divBdr>
          <w:divsChild>
            <w:div w:id="944266063">
              <w:marLeft w:val="0"/>
              <w:marRight w:val="0"/>
              <w:marTop w:val="0"/>
              <w:marBottom w:val="0"/>
              <w:divBdr>
                <w:top w:val="none" w:sz="0" w:space="0" w:color="auto"/>
                <w:left w:val="none" w:sz="0" w:space="0" w:color="auto"/>
                <w:bottom w:val="none" w:sz="0" w:space="0" w:color="auto"/>
                <w:right w:val="none" w:sz="0" w:space="0" w:color="auto"/>
              </w:divBdr>
            </w:div>
          </w:divsChild>
        </w:div>
        <w:div w:id="2078937888">
          <w:marLeft w:val="0"/>
          <w:marRight w:val="0"/>
          <w:marTop w:val="0"/>
          <w:marBottom w:val="0"/>
          <w:divBdr>
            <w:top w:val="none" w:sz="0" w:space="0" w:color="auto"/>
            <w:left w:val="none" w:sz="0" w:space="0" w:color="auto"/>
            <w:bottom w:val="none" w:sz="0" w:space="0" w:color="auto"/>
            <w:right w:val="none" w:sz="0" w:space="0" w:color="auto"/>
          </w:divBdr>
          <w:divsChild>
            <w:div w:id="7739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7358">
      <w:bodyDiv w:val="1"/>
      <w:marLeft w:val="0"/>
      <w:marRight w:val="0"/>
      <w:marTop w:val="0"/>
      <w:marBottom w:val="0"/>
      <w:divBdr>
        <w:top w:val="none" w:sz="0" w:space="0" w:color="auto"/>
        <w:left w:val="none" w:sz="0" w:space="0" w:color="auto"/>
        <w:bottom w:val="none" w:sz="0" w:space="0" w:color="auto"/>
        <w:right w:val="none" w:sz="0" w:space="0" w:color="auto"/>
      </w:divBdr>
    </w:div>
    <w:div w:id="440690299">
      <w:bodyDiv w:val="1"/>
      <w:marLeft w:val="0"/>
      <w:marRight w:val="0"/>
      <w:marTop w:val="0"/>
      <w:marBottom w:val="0"/>
      <w:divBdr>
        <w:top w:val="none" w:sz="0" w:space="0" w:color="auto"/>
        <w:left w:val="none" w:sz="0" w:space="0" w:color="auto"/>
        <w:bottom w:val="none" w:sz="0" w:space="0" w:color="auto"/>
        <w:right w:val="none" w:sz="0" w:space="0" w:color="auto"/>
      </w:divBdr>
    </w:div>
    <w:div w:id="491221711">
      <w:bodyDiv w:val="1"/>
      <w:marLeft w:val="0"/>
      <w:marRight w:val="0"/>
      <w:marTop w:val="0"/>
      <w:marBottom w:val="0"/>
      <w:divBdr>
        <w:top w:val="none" w:sz="0" w:space="0" w:color="auto"/>
        <w:left w:val="none" w:sz="0" w:space="0" w:color="auto"/>
        <w:bottom w:val="none" w:sz="0" w:space="0" w:color="auto"/>
        <w:right w:val="none" w:sz="0" w:space="0" w:color="auto"/>
      </w:divBdr>
      <w:divsChild>
        <w:div w:id="1262058452">
          <w:marLeft w:val="0"/>
          <w:marRight w:val="0"/>
          <w:marTop w:val="0"/>
          <w:marBottom w:val="0"/>
          <w:divBdr>
            <w:top w:val="none" w:sz="0" w:space="0" w:color="auto"/>
            <w:left w:val="none" w:sz="0" w:space="0" w:color="auto"/>
            <w:bottom w:val="none" w:sz="0" w:space="0" w:color="auto"/>
            <w:right w:val="none" w:sz="0" w:space="0" w:color="auto"/>
          </w:divBdr>
        </w:div>
      </w:divsChild>
    </w:div>
    <w:div w:id="521552420">
      <w:bodyDiv w:val="1"/>
      <w:marLeft w:val="0"/>
      <w:marRight w:val="0"/>
      <w:marTop w:val="0"/>
      <w:marBottom w:val="0"/>
      <w:divBdr>
        <w:top w:val="none" w:sz="0" w:space="0" w:color="auto"/>
        <w:left w:val="none" w:sz="0" w:space="0" w:color="auto"/>
        <w:bottom w:val="none" w:sz="0" w:space="0" w:color="auto"/>
        <w:right w:val="none" w:sz="0" w:space="0" w:color="auto"/>
      </w:divBdr>
    </w:div>
    <w:div w:id="539627511">
      <w:bodyDiv w:val="1"/>
      <w:marLeft w:val="0"/>
      <w:marRight w:val="0"/>
      <w:marTop w:val="0"/>
      <w:marBottom w:val="0"/>
      <w:divBdr>
        <w:top w:val="none" w:sz="0" w:space="0" w:color="auto"/>
        <w:left w:val="none" w:sz="0" w:space="0" w:color="auto"/>
        <w:bottom w:val="none" w:sz="0" w:space="0" w:color="auto"/>
        <w:right w:val="none" w:sz="0" w:space="0" w:color="auto"/>
      </w:divBdr>
    </w:div>
    <w:div w:id="580606561">
      <w:bodyDiv w:val="1"/>
      <w:marLeft w:val="0"/>
      <w:marRight w:val="0"/>
      <w:marTop w:val="0"/>
      <w:marBottom w:val="0"/>
      <w:divBdr>
        <w:top w:val="none" w:sz="0" w:space="0" w:color="auto"/>
        <w:left w:val="none" w:sz="0" w:space="0" w:color="auto"/>
        <w:bottom w:val="none" w:sz="0" w:space="0" w:color="auto"/>
        <w:right w:val="none" w:sz="0" w:space="0" w:color="auto"/>
      </w:divBdr>
      <w:divsChild>
        <w:div w:id="1677608005">
          <w:marLeft w:val="0"/>
          <w:marRight w:val="0"/>
          <w:marTop w:val="0"/>
          <w:marBottom w:val="0"/>
          <w:divBdr>
            <w:top w:val="none" w:sz="0" w:space="0" w:color="auto"/>
            <w:left w:val="none" w:sz="0" w:space="0" w:color="auto"/>
            <w:bottom w:val="none" w:sz="0" w:space="0" w:color="auto"/>
            <w:right w:val="none" w:sz="0" w:space="0" w:color="auto"/>
          </w:divBdr>
        </w:div>
      </w:divsChild>
    </w:div>
    <w:div w:id="587495095">
      <w:bodyDiv w:val="1"/>
      <w:marLeft w:val="0"/>
      <w:marRight w:val="0"/>
      <w:marTop w:val="0"/>
      <w:marBottom w:val="0"/>
      <w:divBdr>
        <w:top w:val="none" w:sz="0" w:space="0" w:color="auto"/>
        <w:left w:val="none" w:sz="0" w:space="0" w:color="auto"/>
        <w:bottom w:val="none" w:sz="0" w:space="0" w:color="auto"/>
        <w:right w:val="none" w:sz="0" w:space="0" w:color="auto"/>
      </w:divBdr>
      <w:divsChild>
        <w:div w:id="1011566464">
          <w:marLeft w:val="0"/>
          <w:marRight w:val="0"/>
          <w:marTop w:val="0"/>
          <w:marBottom w:val="0"/>
          <w:divBdr>
            <w:top w:val="none" w:sz="0" w:space="0" w:color="auto"/>
            <w:left w:val="none" w:sz="0" w:space="0" w:color="auto"/>
            <w:bottom w:val="none" w:sz="0" w:space="0" w:color="auto"/>
            <w:right w:val="none" w:sz="0" w:space="0" w:color="auto"/>
          </w:divBdr>
        </w:div>
      </w:divsChild>
    </w:div>
    <w:div w:id="604581274">
      <w:bodyDiv w:val="1"/>
      <w:marLeft w:val="0"/>
      <w:marRight w:val="0"/>
      <w:marTop w:val="0"/>
      <w:marBottom w:val="0"/>
      <w:divBdr>
        <w:top w:val="none" w:sz="0" w:space="0" w:color="auto"/>
        <w:left w:val="none" w:sz="0" w:space="0" w:color="auto"/>
        <w:bottom w:val="none" w:sz="0" w:space="0" w:color="auto"/>
        <w:right w:val="none" w:sz="0" w:space="0" w:color="auto"/>
      </w:divBdr>
    </w:div>
    <w:div w:id="610672554">
      <w:bodyDiv w:val="1"/>
      <w:marLeft w:val="0"/>
      <w:marRight w:val="0"/>
      <w:marTop w:val="0"/>
      <w:marBottom w:val="0"/>
      <w:divBdr>
        <w:top w:val="none" w:sz="0" w:space="0" w:color="auto"/>
        <w:left w:val="none" w:sz="0" w:space="0" w:color="auto"/>
        <w:bottom w:val="none" w:sz="0" w:space="0" w:color="auto"/>
        <w:right w:val="none" w:sz="0" w:space="0" w:color="auto"/>
      </w:divBdr>
      <w:divsChild>
        <w:div w:id="1022130399">
          <w:marLeft w:val="0"/>
          <w:marRight w:val="0"/>
          <w:marTop w:val="0"/>
          <w:marBottom w:val="0"/>
          <w:divBdr>
            <w:top w:val="none" w:sz="0" w:space="0" w:color="auto"/>
            <w:left w:val="none" w:sz="0" w:space="0" w:color="auto"/>
            <w:bottom w:val="none" w:sz="0" w:space="0" w:color="auto"/>
            <w:right w:val="none" w:sz="0" w:space="0" w:color="auto"/>
          </w:divBdr>
        </w:div>
        <w:div w:id="1444618988">
          <w:marLeft w:val="0"/>
          <w:marRight w:val="0"/>
          <w:marTop w:val="0"/>
          <w:marBottom w:val="0"/>
          <w:divBdr>
            <w:top w:val="none" w:sz="0" w:space="0" w:color="auto"/>
            <w:left w:val="none" w:sz="0" w:space="0" w:color="auto"/>
            <w:bottom w:val="none" w:sz="0" w:space="0" w:color="auto"/>
            <w:right w:val="none" w:sz="0" w:space="0" w:color="auto"/>
          </w:divBdr>
          <w:divsChild>
            <w:div w:id="1323512147">
              <w:marLeft w:val="0"/>
              <w:marRight w:val="0"/>
              <w:marTop w:val="0"/>
              <w:marBottom w:val="0"/>
              <w:divBdr>
                <w:top w:val="none" w:sz="0" w:space="0" w:color="auto"/>
                <w:left w:val="none" w:sz="0" w:space="0" w:color="auto"/>
                <w:bottom w:val="none" w:sz="0" w:space="0" w:color="auto"/>
                <w:right w:val="none" w:sz="0" w:space="0" w:color="auto"/>
              </w:divBdr>
            </w:div>
          </w:divsChild>
        </w:div>
        <w:div w:id="2123184918">
          <w:marLeft w:val="0"/>
          <w:marRight w:val="0"/>
          <w:marTop w:val="0"/>
          <w:marBottom w:val="0"/>
          <w:divBdr>
            <w:top w:val="none" w:sz="0" w:space="0" w:color="auto"/>
            <w:left w:val="none" w:sz="0" w:space="0" w:color="auto"/>
            <w:bottom w:val="none" w:sz="0" w:space="0" w:color="auto"/>
            <w:right w:val="none" w:sz="0" w:space="0" w:color="auto"/>
          </w:divBdr>
          <w:divsChild>
            <w:div w:id="529102075">
              <w:marLeft w:val="0"/>
              <w:marRight w:val="0"/>
              <w:marTop w:val="0"/>
              <w:marBottom w:val="0"/>
              <w:divBdr>
                <w:top w:val="none" w:sz="0" w:space="0" w:color="auto"/>
                <w:left w:val="none" w:sz="0" w:space="0" w:color="auto"/>
                <w:bottom w:val="none" w:sz="0" w:space="0" w:color="auto"/>
                <w:right w:val="none" w:sz="0" w:space="0" w:color="auto"/>
              </w:divBdr>
              <w:divsChild>
                <w:div w:id="1305892274">
                  <w:marLeft w:val="0"/>
                  <w:marRight w:val="0"/>
                  <w:marTop w:val="0"/>
                  <w:marBottom w:val="0"/>
                  <w:divBdr>
                    <w:top w:val="none" w:sz="0" w:space="0" w:color="auto"/>
                    <w:left w:val="none" w:sz="0" w:space="0" w:color="auto"/>
                    <w:bottom w:val="none" w:sz="0" w:space="0" w:color="auto"/>
                    <w:right w:val="none" w:sz="0" w:space="0" w:color="auto"/>
                  </w:divBdr>
                </w:div>
              </w:divsChild>
            </w:div>
            <w:div w:id="1417676420">
              <w:marLeft w:val="0"/>
              <w:marRight w:val="0"/>
              <w:marTop w:val="0"/>
              <w:marBottom w:val="0"/>
              <w:divBdr>
                <w:top w:val="none" w:sz="0" w:space="0" w:color="auto"/>
                <w:left w:val="none" w:sz="0" w:space="0" w:color="auto"/>
                <w:bottom w:val="none" w:sz="0" w:space="0" w:color="auto"/>
                <w:right w:val="none" w:sz="0" w:space="0" w:color="auto"/>
              </w:divBdr>
            </w:div>
            <w:div w:id="1605261984">
              <w:marLeft w:val="0"/>
              <w:marRight w:val="0"/>
              <w:marTop w:val="0"/>
              <w:marBottom w:val="0"/>
              <w:divBdr>
                <w:top w:val="none" w:sz="0" w:space="0" w:color="auto"/>
                <w:left w:val="none" w:sz="0" w:space="0" w:color="auto"/>
                <w:bottom w:val="none" w:sz="0" w:space="0" w:color="auto"/>
                <w:right w:val="none" w:sz="0" w:space="0" w:color="auto"/>
              </w:divBdr>
              <w:divsChild>
                <w:div w:id="1715108555">
                  <w:marLeft w:val="0"/>
                  <w:marRight w:val="0"/>
                  <w:marTop w:val="0"/>
                  <w:marBottom w:val="0"/>
                  <w:divBdr>
                    <w:top w:val="none" w:sz="0" w:space="0" w:color="auto"/>
                    <w:left w:val="none" w:sz="0" w:space="0" w:color="auto"/>
                    <w:bottom w:val="none" w:sz="0" w:space="0" w:color="auto"/>
                    <w:right w:val="none" w:sz="0" w:space="0" w:color="auto"/>
                  </w:divBdr>
                </w:div>
              </w:divsChild>
            </w:div>
            <w:div w:id="1790274410">
              <w:marLeft w:val="0"/>
              <w:marRight w:val="0"/>
              <w:marTop w:val="0"/>
              <w:marBottom w:val="0"/>
              <w:divBdr>
                <w:top w:val="none" w:sz="0" w:space="0" w:color="auto"/>
                <w:left w:val="none" w:sz="0" w:space="0" w:color="auto"/>
                <w:bottom w:val="none" w:sz="0" w:space="0" w:color="auto"/>
                <w:right w:val="none" w:sz="0" w:space="0" w:color="auto"/>
              </w:divBdr>
              <w:divsChild>
                <w:div w:id="544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32891">
      <w:bodyDiv w:val="1"/>
      <w:marLeft w:val="0"/>
      <w:marRight w:val="0"/>
      <w:marTop w:val="0"/>
      <w:marBottom w:val="0"/>
      <w:divBdr>
        <w:top w:val="none" w:sz="0" w:space="0" w:color="auto"/>
        <w:left w:val="none" w:sz="0" w:space="0" w:color="auto"/>
        <w:bottom w:val="none" w:sz="0" w:space="0" w:color="auto"/>
        <w:right w:val="none" w:sz="0" w:space="0" w:color="auto"/>
      </w:divBdr>
    </w:div>
    <w:div w:id="64693299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30">
          <w:marLeft w:val="0"/>
          <w:marRight w:val="0"/>
          <w:marTop w:val="0"/>
          <w:marBottom w:val="0"/>
          <w:divBdr>
            <w:top w:val="none" w:sz="0" w:space="0" w:color="auto"/>
            <w:left w:val="none" w:sz="0" w:space="0" w:color="auto"/>
            <w:bottom w:val="none" w:sz="0" w:space="0" w:color="auto"/>
            <w:right w:val="none" w:sz="0" w:space="0" w:color="auto"/>
          </w:divBdr>
        </w:div>
      </w:divsChild>
    </w:div>
    <w:div w:id="690379334">
      <w:bodyDiv w:val="1"/>
      <w:marLeft w:val="0"/>
      <w:marRight w:val="0"/>
      <w:marTop w:val="0"/>
      <w:marBottom w:val="0"/>
      <w:divBdr>
        <w:top w:val="none" w:sz="0" w:space="0" w:color="auto"/>
        <w:left w:val="none" w:sz="0" w:space="0" w:color="auto"/>
        <w:bottom w:val="none" w:sz="0" w:space="0" w:color="auto"/>
        <w:right w:val="none" w:sz="0" w:space="0" w:color="auto"/>
      </w:divBdr>
      <w:divsChild>
        <w:div w:id="888229367">
          <w:marLeft w:val="0"/>
          <w:marRight w:val="0"/>
          <w:marTop w:val="0"/>
          <w:marBottom w:val="0"/>
          <w:divBdr>
            <w:top w:val="none" w:sz="0" w:space="0" w:color="auto"/>
            <w:left w:val="none" w:sz="0" w:space="0" w:color="auto"/>
            <w:bottom w:val="none" w:sz="0" w:space="0" w:color="auto"/>
            <w:right w:val="none" w:sz="0" w:space="0" w:color="auto"/>
          </w:divBdr>
        </w:div>
      </w:divsChild>
    </w:div>
    <w:div w:id="755518549">
      <w:bodyDiv w:val="1"/>
      <w:marLeft w:val="0"/>
      <w:marRight w:val="0"/>
      <w:marTop w:val="0"/>
      <w:marBottom w:val="0"/>
      <w:divBdr>
        <w:top w:val="none" w:sz="0" w:space="0" w:color="auto"/>
        <w:left w:val="none" w:sz="0" w:space="0" w:color="auto"/>
        <w:bottom w:val="none" w:sz="0" w:space="0" w:color="auto"/>
        <w:right w:val="none" w:sz="0" w:space="0" w:color="auto"/>
      </w:divBdr>
      <w:divsChild>
        <w:div w:id="285502946">
          <w:marLeft w:val="0"/>
          <w:marRight w:val="0"/>
          <w:marTop w:val="0"/>
          <w:marBottom w:val="0"/>
          <w:divBdr>
            <w:top w:val="none" w:sz="0" w:space="0" w:color="auto"/>
            <w:left w:val="none" w:sz="0" w:space="0" w:color="auto"/>
            <w:bottom w:val="none" w:sz="0" w:space="0" w:color="auto"/>
            <w:right w:val="none" w:sz="0" w:space="0" w:color="auto"/>
          </w:divBdr>
        </w:div>
      </w:divsChild>
    </w:div>
    <w:div w:id="782454258">
      <w:bodyDiv w:val="1"/>
      <w:marLeft w:val="0"/>
      <w:marRight w:val="0"/>
      <w:marTop w:val="0"/>
      <w:marBottom w:val="0"/>
      <w:divBdr>
        <w:top w:val="none" w:sz="0" w:space="0" w:color="auto"/>
        <w:left w:val="none" w:sz="0" w:space="0" w:color="auto"/>
        <w:bottom w:val="none" w:sz="0" w:space="0" w:color="auto"/>
        <w:right w:val="none" w:sz="0" w:space="0" w:color="auto"/>
      </w:divBdr>
      <w:divsChild>
        <w:div w:id="1300768685">
          <w:marLeft w:val="0"/>
          <w:marRight w:val="0"/>
          <w:marTop w:val="0"/>
          <w:marBottom w:val="0"/>
          <w:divBdr>
            <w:top w:val="none" w:sz="0" w:space="0" w:color="auto"/>
            <w:left w:val="none" w:sz="0" w:space="0" w:color="auto"/>
            <w:bottom w:val="none" w:sz="0" w:space="0" w:color="auto"/>
            <w:right w:val="none" w:sz="0" w:space="0" w:color="auto"/>
          </w:divBdr>
        </w:div>
      </w:divsChild>
    </w:div>
    <w:div w:id="836967271">
      <w:bodyDiv w:val="1"/>
      <w:marLeft w:val="0"/>
      <w:marRight w:val="0"/>
      <w:marTop w:val="0"/>
      <w:marBottom w:val="0"/>
      <w:divBdr>
        <w:top w:val="none" w:sz="0" w:space="0" w:color="auto"/>
        <w:left w:val="none" w:sz="0" w:space="0" w:color="auto"/>
        <w:bottom w:val="none" w:sz="0" w:space="0" w:color="auto"/>
        <w:right w:val="none" w:sz="0" w:space="0" w:color="auto"/>
      </w:divBdr>
    </w:div>
    <w:div w:id="888107602">
      <w:bodyDiv w:val="1"/>
      <w:marLeft w:val="0"/>
      <w:marRight w:val="0"/>
      <w:marTop w:val="0"/>
      <w:marBottom w:val="0"/>
      <w:divBdr>
        <w:top w:val="none" w:sz="0" w:space="0" w:color="auto"/>
        <w:left w:val="none" w:sz="0" w:space="0" w:color="auto"/>
        <w:bottom w:val="none" w:sz="0" w:space="0" w:color="auto"/>
        <w:right w:val="none" w:sz="0" w:space="0" w:color="auto"/>
      </w:divBdr>
      <w:divsChild>
        <w:div w:id="1991641010">
          <w:marLeft w:val="0"/>
          <w:marRight w:val="0"/>
          <w:marTop w:val="0"/>
          <w:marBottom w:val="0"/>
          <w:divBdr>
            <w:top w:val="none" w:sz="0" w:space="0" w:color="auto"/>
            <w:left w:val="none" w:sz="0" w:space="0" w:color="auto"/>
            <w:bottom w:val="none" w:sz="0" w:space="0" w:color="auto"/>
            <w:right w:val="none" w:sz="0" w:space="0" w:color="auto"/>
          </w:divBdr>
        </w:div>
      </w:divsChild>
    </w:div>
    <w:div w:id="905915190">
      <w:bodyDiv w:val="1"/>
      <w:marLeft w:val="0"/>
      <w:marRight w:val="0"/>
      <w:marTop w:val="0"/>
      <w:marBottom w:val="0"/>
      <w:divBdr>
        <w:top w:val="none" w:sz="0" w:space="0" w:color="auto"/>
        <w:left w:val="none" w:sz="0" w:space="0" w:color="auto"/>
        <w:bottom w:val="none" w:sz="0" w:space="0" w:color="auto"/>
        <w:right w:val="none" w:sz="0" w:space="0" w:color="auto"/>
      </w:divBdr>
    </w:div>
    <w:div w:id="917788439">
      <w:bodyDiv w:val="1"/>
      <w:marLeft w:val="0"/>
      <w:marRight w:val="0"/>
      <w:marTop w:val="0"/>
      <w:marBottom w:val="0"/>
      <w:divBdr>
        <w:top w:val="none" w:sz="0" w:space="0" w:color="auto"/>
        <w:left w:val="none" w:sz="0" w:space="0" w:color="auto"/>
        <w:bottom w:val="none" w:sz="0" w:space="0" w:color="auto"/>
        <w:right w:val="none" w:sz="0" w:space="0" w:color="auto"/>
      </w:divBdr>
      <w:divsChild>
        <w:div w:id="1166555865">
          <w:marLeft w:val="0"/>
          <w:marRight w:val="0"/>
          <w:marTop w:val="0"/>
          <w:marBottom w:val="0"/>
          <w:divBdr>
            <w:top w:val="none" w:sz="0" w:space="0" w:color="auto"/>
            <w:left w:val="none" w:sz="0" w:space="0" w:color="auto"/>
            <w:bottom w:val="none" w:sz="0" w:space="0" w:color="auto"/>
            <w:right w:val="none" w:sz="0" w:space="0" w:color="auto"/>
          </w:divBdr>
        </w:div>
        <w:div w:id="1188834406">
          <w:marLeft w:val="0"/>
          <w:marRight w:val="0"/>
          <w:marTop w:val="0"/>
          <w:marBottom w:val="0"/>
          <w:divBdr>
            <w:top w:val="none" w:sz="0" w:space="0" w:color="auto"/>
            <w:left w:val="none" w:sz="0" w:space="0" w:color="auto"/>
            <w:bottom w:val="none" w:sz="0" w:space="0" w:color="auto"/>
            <w:right w:val="none" w:sz="0" w:space="0" w:color="auto"/>
          </w:divBdr>
          <w:divsChild>
            <w:div w:id="957948652">
              <w:marLeft w:val="0"/>
              <w:marRight w:val="0"/>
              <w:marTop w:val="0"/>
              <w:marBottom w:val="0"/>
              <w:divBdr>
                <w:top w:val="none" w:sz="0" w:space="0" w:color="auto"/>
                <w:left w:val="none" w:sz="0" w:space="0" w:color="auto"/>
                <w:bottom w:val="none" w:sz="0" w:space="0" w:color="auto"/>
                <w:right w:val="none" w:sz="0" w:space="0" w:color="auto"/>
              </w:divBdr>
            </w:div>
          </w:divsChild>
        </w:div>
        <w:div w:id="1996688817">
          <w:marLeft w:val="0"/>
          <w:marRight w:val="0"/>
          <w:marTop w:val="0"/>
          <w:marBottom w:val="0"/>
          <w:divBdr>
            <w:top w:val="none" w:sz="0" w:space="0" w:color="auto"/>
            <w:left w:val="none" w:sz="0" w:space="0" w:color="auto"/>
            <w:bottom w:val="none" w:sz="0" w:space="0" w:color="auto"/>
            <w:right w:val="none" w:sz="0" w:space="0" w:color="auto"/>
          </w:divBdr>
          <w:divsChild>
            <w:div w:id="16913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69811">
      <w:bodyDiv w:val="1"/>
      <w:marLeft w:val="0"/>
      <w:marRight w:val="0"/>
      <w:marTop w:val="0"/>
      <w:marBottom w:val="0"/>
      <w:divBdr>
        <w:top w:val="none" w:sz="0" w:space="0" w:color="auto"/>
        <w:left w:val="none" w:sz="0" w:space="0" w:color="auto"/>
        <w:bottom w:val="none" w:sz="0" w:space="0" w:color="auto"/>
        <w:right w:val="none" w:sz="0" w:space="0" w:color="auto"/>
      </w:divBdr>
      <w:divsChild>
        <w:div w:id="970748691">
          <w:marLeft w:val="0"/>
          <w:marRight w:val="0"/>
          <w:marTop w:val="0"/>
          <w:marBottom w:val="0"/>
          <w:divBdr>
            <w:top w:val="none" w:sz="0" w:space="0" w:color="auto"/>
            <w:left w:val="none" w:sz="0" w:space="0" w:color="auto"/>
            <w:bottom w:val="none" w:sz="0" w:space="0" w:color="auto"/>
            <w:right w:val="none" w:sz="0" w:space="0" w:color="auto"/>
          </w:divBdr>
        </w:div>
      </w:divsChild>
    </w:div>
    <w:div w:id="931665905">
      <w:bodyDiv w:val="1"/>
      <w:marLeft w:val="0"/>
      <w:marRight w:val="0"/>
      <w:marTop w:val="0"/>
      <w:marBottom w:val="0"/>
      <w:divBdr>
        <w:top w:val="none" w:sz="0" w:space="0" w:color="auto"/>
        <w:left w:val="none" w:sz="0" w:space="0" w:color="auto"/>
        <w:bottom w:val="none" w:sz="0" w:space="0" w:color="auto"/>
        <w:right w:val="none" w:sz="0" w:space="0" w:color="auto"/>
      </w:divBdr>
      <w:divsChild>
        <w:div w:id="1858225435">
          <w:marLeft w:val="0"/>
          <w:marRight w:val="0"/>
          <w:marTop w:val="0"/>
          <w:marBottom w:val="0"/>
          <w:divBdr>
            <w:top w:val="none" w:sz="0" w:space="0" w:color="auto"/>
            <w:left w:val="none" w:sz="0" w:space="0" w:color="auto"/>
            <w:bottom w:val="none" w:sz="0" w:space="0" w:color="auto"/>
            <w:right w:val="none" w:sz="0" w:space="0" w:color="auto"/>
          </w:divBdr>
        </w:div>
      </w:divsChild>
    </w:div>
    <w:div w:id="941188453">
      <w:bodyDiv w:val="1"/>
      <w:marLeft w:val="0"/>
      <w:marRight w:val="0"/>
      <w:marTop w:val="0"/>
      <w:marBottom w:val="0"/>
      <w:divBdr>
        <w:top w:val="none" w:sz="0" w:space="0" w:color="auto"/>
        <w:left w:val="none" w:sz="0" w:space="0" w:color="auto"/>
        <w:bottom w:val="none" w:sz="0" w:space="0" w:color="auto"/>
        <w:right w:val="none" w:sz="0" w:space="0" w:color="auto"/>
      </w:divBdr>
      <w:divsChild>
        <w:div w:id="2080784133">
          <w:marLeft w:val="0"/>
          <w:marRight w:val="0"/>
          <w:marTop w:val="0"/>
          <w:marBottom w:val="0"/>
          <w:divBdr>
            <w:top w:val="none" w:sz="0" w:space="0" w:color="auto"/>
            <w:left w:val="none" w:sz="0" w:space="0" w:color="auto"/>
            <w:bottom w:val="none" w:sz="0" w:space="0" w:color="auto"/>
            <w:right w:val="none" w:sz="0" w:space="0" w:color="auto"/>
          </w:divBdr>
        </w:div>
      </w:divsChild>
    </w:div>
    <w:div w:id="994065500">
      <w:bodyDiv w:val="1"/>
      <w:marLeft w:val="0"/>
      <w:marRight w:val="0"/>
      <w:marTop w:val="0"/>
      <w:marBottom w:val="0"/>
      <w:divBdr>
        <w:top w:val="none" w:sz="0" w:space="0" w:color="auto"/>
        <w:left w:val="none" w:sz="0" w:space="0" w:color="auto"/>
        <w:bottom w:val="none" w:sz="0" w:space="0" w:color="auto"/>
        <w:right w:val="none" w:sz="0" w:space="0" w:color="auto"/>
      </w:divBdr>
      <w:divsChild>
        <w:div w:id="2103644463">
          <w:marLeft w:val="0"/>
          <w:marRight w:val="0"/>
          <w:marTop w:val="0"/>
          <w:marBottom w:val="0"/>
          <w:divBdr>
            <w:top w:val="none" w:sz="0" w:space="0" w:color="auto"/>
            <w:left w:val="none" w:sz="0" w:space="0" w:color="auto"/>
            <w:bottom w:val="none" w:sz="0" w:space="0" w:color="auto"/>
            <w:right w:val="none" w:sz="0" w:space="0" w:color="auto"/>
          </w:divBdr>
        </w:div>
      </w:divsChild>
    </w:div>
    <w:div w:id="1038430804">
      <w:bodyDiv w:val="1"/>
      <w:marLeft w:val="0"/>
      <w:marRight w:val="0"/>
      <w:marTop w:val="0"/>
      <w:marBottom w:val="0"/>
      <w:divBdr>
        <w:top w:val="none" w:sz="0" w:space="0" w:color="auto"/>
        <w:left w:val="none" w:sz="0" w:space="0" w:color="auto"/>
        <w:bottom w:val="none" w:sz="0" w:space="0" w:color="auto"/>
        <w:right w:val="none" w:sz="0" w:space="0" w:color="auto"/>
      </w:divBdr>
    </w:div>
    <w:div w:id="1046417691">
      <w:bodyDiv w:val="1"/>
      <w:marLeft w:val="0"/>
      <w:marRight w:val="0"/>
      <w:marTop w:val="0"/>
      <w:marBottom w:val="0"/>
      <w:divBdr>
        <w:top w:val="none" w:sz="0" w:space="0" w:color="auto"/>
        <w:left w:val="none" w:sz="0" w:space="0" w:color="auto"/>
        <w:bottom w:val="none" w:sz="0" w:space="0" w:color="auto"/>
        <w:right w:val="none" w:sz="0" w:space="0" w:color="auto"/>
      </w:divBdr>
    </w:div>
    <w:div w:id="1194536021">
      <w:bodyDiv w:val="1"/>
      <w:marLeft w:val="0"/>
      <w:marRight w:val="0"/>
      <w:marTop w:val="0"/>
      <w:marBottom w:val="0"/>
      <w:divBdr>
        <w:top w:val="none" w:sz="0" w:space="0" w:color="auto"/>
        <w:left w:val="none" w:sz="0" w:space="0" w:color="auto"/>
        <w:bottom w:val="none" w:sz="0" w:space="0" w:color="auto"/>
        <w:right w:val="none" w:sz="0" w:space="0" w:color="auto"/>
      </w:divBdr>
    </w:div>
    <w:div w:id="1216626676">
      <w:bodyDiv w:val="1"/>
      <w:marLeft w:val="0"/>
      <w:marRight w:val="0"/>
      <w:marTop w:val="0"/>
      <w:marBottom w:val="0"/>
      <w:divBdr>
        <w:top w:val="none" w:sz="0" w:space="0" w:color="auto"/>
        <w:left w:val="none" w:sz="0" w:space="0" w:color="auto"/>
        <w:bottom w:val="none" w:sz="0" w:space="0" w:color="auto"/>
        <w:right w:val="none" w:sz="0" w:space="0" w:color="auto"/>
      </w:divBdr>
      <w:divsChild>
        <w:div w:id="882903493">
          <w:marLeft w:val="0"/>
          <w:marRight w:val="0"/>
          <w:marTop w:val="0"/>
          <w:marBottom w:val="0"/>
          <w:divBdr>
            <w:top w:val="none" w:sz="0" w:space="0" w:color="auto"/>
            <w:left w:val="none" w:sz="0" w:space="0" w:color="auto"/>
            <w:bottom w:val="none" w:sz="0" w:space="0" w:color="auto"/>
            <w:right w:val="none" w:sz="0" w:space="0" w:color="auto"/>
          </w:divBdr>
          <w:divsChild>
            <w:div w:id="1974748767">
              <w:marLeft w:val="0"/>
              <w:marRight w:val="0"/>
              <w:marTop w:val="0"/>
              <w:marBottom w:val="0"/>
              <w:divBdr>
                <w:top w:val="none" w:sz="0" w:space="0" w:color="auto"/>
                <w:left w:val="none" w:sz="0" w:space="0" w:color="auto"/>
                <w:bottom w:val="none" w:sz="0" w:space="0" w:color="auto"/>
                <w:right w:val="none" w:sz="0" w:space="0" w:color="auto"/>
              </w:divBdr>
            </w:div>
          </w:divsChild>
        </w:div>
        <w:div w:id="1473863668">
          <w:marLeft w:val="0"/>
          <w:marRight w:val="0"/>
          <w:marTop w:val="0"/>
          <w:marBottom w:val="0"/>
          <w:divBdr>
            <w:top w:val="none" w:sz="0" w:space="0" w:color="auto"/>
            <w:left w:val="none" w:sz="0" w:space="0" w:color="auto"/>
            <w:bottom w:val="none" w:sz="0" w:space="0" w:color="auto"/>
            <w:right w:val="none" w:sz="0" w:space="0" w:color="auto"/>
          </w:divBdr>
        </w:div>
        <w:div w:id="1933854737">
          <w:marLeft w:val="0"/>
          <w:marRight w:val="0"/>
          <w:marTop w:val="0"/>
          <w:marBottom w:val="0"/>
          <w:divBdr>
            <w:top w:val="none" w:sz="0" w:space="0" w:color="auto"/>
            <w:left w:val="none" w:sz="0" w:space="0" w:color="auto"/>
            <w:bottom w:val="none" w:sz="0" w:space="0" w:color="auto"/>
            <w:right w:val="none" w:sz="0" w:space="0" w:color="auto"/>
          </w:divBdr>
          <w:divsChild>
            <w:div w:id="15644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3120">
      <w:bodyDiv w:val="1"/>
      <w:marLeft w:val="0"/>
      <w:marRight w:val="0"/>
      <w:marTop w:val="0"/>
      <w:marBottom w:val="0"/>
      <w:divBdr>
        <w:top w:val="none" w:sz="0" w:space="0" w:color="auto"/>
        <w:left w:val="none" w:sz="0" w:space="0" w:color="auto"/>
        <w:bottom w:val="none" w:sz="0" w:space="0" w:color="auto"/>
        <w:right w:val="none" w:sz="0" w:space="0" w:color="auto"/>
      </w:divBdr>
      <w:divsChild>
        <w:div w:id="86580742">
          <w:marLeft w:val="0"/>
          <w:marRight w:val="0"/>
          <w:marTop w:val="0"/>
          <w:marBottom w:val="0"/>
          <w:divBdr>
            <w:top w:val="none" w:sz="0" w:space="0" w:color="auto"/>
            <w:left w:val="none" w:sz="0" w:space="0" w:color="auto"/>
            <w:bottom w:val="none" w:sz="0" w:space="0" w:color="auto"/>
            <w:right w:val="none" w:sz="0" w:space="0" w:color="auto"/>
          </w:divBdr>
        </w:div>
      </w:divsChild>
    </w:div>
    <w:div w:id="1418020535">
      <w:bodyDiv w:val="1"/>
      <w:marLeft w:val="0"/>
      <w:marRight w:val="0"/>
      <w:marTop w:val="0"/>
      <w:marBottom w:val="0"/>
      <w:divBdr>
        <w:top w:val="none" w:sz="0" w:space="0" w:color="auto"/>
        <w:left w:val="none" w:sz="0" w:space="0" w:color="auto"/>
        <w:bottom w:val="none" w:sz="0" w:space="0" w:color="auto"/>
        <w:right w:val="none" w:sz="0" w:space="0" w:color="auto"/>
      </w:divBdr>
    </w:div>
    <w:div w:id="1427799086">
      <w:bodyDiv w:val="1"/>
      <w:marLeft w:val="0"/>
      <w:marRight w:val="0"/>
      <w:marTop w:val="0"/>
      <w:marBottom w:val="0"/>
      <w:divBdr>
        <w:top w:val="none" w:sz="0" w:space="0" w:color="auto"/>
        <w:left w:val="none" w:sz="0" w:space="0" w:color="auto"/>
        <w:bottom w:val="none" w:sz="0" w:space="0" w:color="auto"/>
        <w:right w:val="none" w:sz="0" w:space="0" w:color="auto"/>
      </w:divBdr>
      <w:divsChild>
        <w:div w:id="1957758144">
          <w:marLeft w:val="0"/>
          <w:marRight w:val="0"/>
          <w:marTop w:val="0"/>
          <w:marBottom w:val="0"/>
          <w:divBdr>
            <w:top w:val="none" w:sz="0" w:space="0" w:color="auto"/>
            <w:left w:val="none" w:sz="0" w:space="0" w:color="auto"/>
            <w:bottom w:val="none" w:sz="0" w:space="0" w:color="auto"/>
            <w:right w:val="none" w:sz="0" w:space="0" w:color="auto"/>
          </w:divBdr>
        </w:div>
      </w:divsChild>
    </w:div>
    <w:div w:id="1501844463">
      <w:bodyDiv w:val="1"/>
      <w:marLeft w:val="0"/>
      <w:marRight w:val="0"/>
      <w:marTop w:val="0"/>
      <w:marBottom w:val="0"/>
      <w:divBdr>
        <w:top w:val="none" w:sz="0" w:space="0" w:color="auto"/>
        <w:left w:val="none" w:sz="0" w:space="0" w:color="auto"/>
        <w:bottom w:val="none" w:sz="0" w:space="0" w:color="auto"/>
        <w:right w:val="none" w:sz="0" w:space="0" w:color="auto"/>
      </w:divBdr>
      <w:divsChild>
        <w:div w:id="541139225">
          <w:marLeft w:val="0"/>
          <w:marRight w:val="0"/>
          <w:marTop w:val="0"/>
          <w:marBottom w:val="0"/>
          <w:divBdr>
            <w:top w:val="none" w:sz="0" w:space="0" w:color="auto"/>
            <w:left w:val="none" w:sz="0" w:space="0" w:color="auto"/>
            <w:bottom w:val="none" w:sz="0" w:space="0" w:color="auto"/>
            <w:right w:val="none" w:sz="0" w:space="0" w:color="auto"/>
          </w:divBdr>
        </w:div>
      </w:divsChild>
    </w:div>
    <w:div w:id="1509253290">
      <w:bodyDiv w:val="1"/>
      <w:marLeft w:val="0"/>
      <w:marRight w:val="0"/>
      <w:marTop w:val="0"/>
      <w:marBottom w:val="0"/>
      <w:divBdr>
        <w:top w:val="none" w:sz="0" w:space="0" w:color="auto"/>
        <w:left w:val="none" w:sz="0" w:space="0" w:color="auto"/>
        <w:bottom w:val="none" w:sz="0" w:space="0" w:color="auto"/>
        <w:right w:val="none" w:sz="0" w:space="0" w:color="auto"/>
      </w:divBdr>
      <w:divsChild>
        <w:div w:id="801770452">
          <w:marLeft w:val="0"/>
          <w:marRight w:val="0"/>
          <w:marTop w:val="0"/>
          <w:marBottom w:val="0"/>
          <w:divBdr>
            <w:top w:val="none" w:sz="0" w:space="0" w:color="auto"/>
            <w:left w:val="none" w:sz="0" w:space="0" w:color="auto"/>
            <w:bottom w:val="none" w:sz="0" w:space="0" w:color="auto"/>
            <w:right w:val="none" w:sz="0" w:space="0" w:color="auto"/>
          </w:divBdr>
        </w:div>
      </w:divsChild>
    </w:div>
    <w:div w:id="1553807928">
      <w:bodyDiv w:val="1"/>
      <w:marLeft w:val="0"/>
      <w:marRight w:val="0"/>
      <w:marTop w:val="0"/>
      <w:marBottom w:val="0"/>
      <w:divBdr>
        <w:top w:val="none" w:sz="0" w:space="0" w:color="auto"/>
        <w:left w:val="none" w:sz="0" w:space="0" w:color="auto"/>
        <w:bottom w:val="none" w:sz="0" w:space="0" w:color="auto"/>
        <w:right w:val="none" w:sz="0" w:space="0" w:color="auto"/>
      </w:divBdr>
      <w:divsChild>
        <w:div w:id="36397756">
          <w:marLeft w:val="0"/>
          <w:marRight w:val="0"/>
          <w:marTop w:val="0"/>
          <w:marBottom w:val="0"/>
          <w:divBdr>
            <w:top w:val="none" w:sz="0" w:space="0" w:color="auto"/>
            <w:left w:val="none" w:sz="0" w:space="0" w:color="auto"/>
            <w:bottom w:val="none" w:sz="0" w:space="0" w:color="auto"/>
            <w:right w:val="none" w:sz="0" w:space="0" w:color="auto"/>
          </w:divBdr>
          <w:divsChild>
            <w:div w:id="539051503">
              <w:marLeft w:val="0"/>
              <w:marRight w:val="0"/>
              <w:marTop w:val="0"/>
              <w:marBottom w:val="0"/>
              <w:divBdr>
                <w:top w:val="none" w:sz="0" w:space="0" w:color="auto"/>
                <w:left w:val="none" w:sz="0" w:space="0" w:color="auto"/>
                <w:bottom w:val="none" w:sz="0" w:space="0" w:color="auto"/>
                <w:right w:val="none" w:sz="0" w:space="0" w:color="auto"/>
              </w:divBdr>
            </w:div>
          </w:divsChild>
        </w:div>
        <w:div w:id="654067447">
          <w:marLeft w:val="0"/>
          <w:marRight w:val="0"/>
          <w:marTop w:val="0"/>
          <w:marBottom w:val="0"/>
          <w:divBdr>
            <w:top w:val="none" w:sz="0" w:space="0" w:color="auto"/>
            <w:left w:val="none" w:sz="0" w:space="0" w:color="auto"/>
            <w:bottom w:val="none" w:sz="0" w:space="0" w:color="auto"/>
            <w:right w:val="none" w:sz="0" w:space="0" w:color="auto"/>
          </w:divBdr>
          <w:divsChild>
            <w:div w:id="5347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81014">
      <w:bodyDiv w:val="1"/>
      <w:marLeft w:val="0"/>
      <w:marRight w:val="0"/>
      <w:marTop w:val="0"/>
      <w:marBottom w:val="0"/>
      <w:divBdr>
        <w:top w:val="none" w:sz="0" w:space="0" w:color="auto"/>
        <w:left w:val="none" w:sz="0" w:space="0" w:color="auto"/>
        <w:bottom w:val="none" w:sz="0" w:space="0" w:color="auto"/>
        <w:right w:val="none" w:sz="0" w:space="0" w:color="auto"/>
      </w:divBdr>
      <w:divsChild>
        <w:div w:id="1578057508">
          <w:marLeft w:val="0"/>
          <w:marRight w:val="0"/>
          <w:marTop w:val="0"/>
          <w:marBottom w:val="0"/>
          <w:divBdr>
            <w:top w:val="none" w:sz="0" w:space="0" w:color="auto"/>
            <w:left w:val="none" w:sz="0" w:space="0" w:color="auto"/>
            <w:bottom w:val="none" w:sz="0" w:space="0" w:color="auto"/>
            <w:right w:val="none" w:sz="0" w:space="0" w:color="auto"/>
          </w:divBdr>
        </w:div>
      </w:divsChild>
    </w:div>
    <w:div w:id="1661230011">
      <w:bodyDiv w:val="1"/>
      <w:marLeft w:val="0"/>
      <w:marRight w:val="0"/>
      <w:marTop w:val="0"/>
      <w:marBottom w:val="0"/>
      <w:divBdr>
        <w:top w:val="none" w:sz="0" w:space="0" w:color="auto"/>
        <w:left w:val="none" w:sz="0" w:space="0" w:color="auto"/>
        <w:bottom w:val="none" w:sz="0" w:space="0" w:color="auto"/>
        <w:right w:val="none" w:sz="0" w:space="0" w:color="auto"/>
      </w:divBdr>
      <w:divsChild>
        <w:div w:id="1805537151">
          <w:marLeft w:val="0"/>
          <w:marRight w:val="0"/>
          <w:marTop w:val="0"/>
          <w:marBottom w:val="0"/>
          <w:divBdr>
            <w:top w:val="none" w:sz="0" w:space="0" w:color="auto"/>
            <w:left w:val="none" w:sz="0" w:space="0" w:color="auto"/>
            <w:bottom w:val="none" w:sz="0" w:space="0" w:color="auto"/>
            <w:right w:val="none" w:sz="0" w:space="0" w:color="auto"/>
          </w:divBdr>
        </w:div>
      </w:divsChild>
    </w:div>
    <w:div w:id="1714229539">
      <w:bodyDiv w:val="1"/>
      <w:marLeft w:val="0"/>
      <w:marRight w:val="0"/>
      <w:marTop w:val="0"/>
      <w:marBottom w:val="0"/>
      <w:divBdr>
        <w:top w:val="none" w:sz="0" w:space="0" w:color="auto"/>
        <w:left w:val="none" w:sz="0" w:space="0" w:color="auto"/>
        <w:bottom w:val="none" w:sz="0" w:space="0" w:color="auto"/>
        <w:right w:val="none" w:sz="0" w:space="0" w:color="auto"/>
      </w:divBdr>
    </w:div>
    <w:div w:id="1823228364">
      <w:bodyDiv w:val="1"/>
      <w:marLeft w:val="0"/>
      <w:marRight w:val="0"/>
      <w:marTop w:val="0"/>
      <w:marBottom w:val="0"/>
      <w:divBdr>
        <w:top w:val="none" w:sz="0" w:space="0" w:color="auto"/>
        <w:left w:val="none" w:sz="0" w:space="0" w:color="auto"/>
        <w:bottom w:val="none" w:sz="0" w:space="0" w:color="auto"/>
        <w:right w:val="none" w:sz="0" w:space="0" w:color="auto"/>
      </w:divBdr>
    </w:div>
    <w:div w:id="1880432177">
      <w:bodyDiv w:val="1"/>
      <w:marLeft w:val="0"/>
      <w:marRight w:val="0"/>
      <w:marTop w:val="0"/>
      <w:marBottom w:val="0"/>
      <w:divBdr>
        <w:top w:val="none" w:sz="0" w:space="0" w:color="auto"/>
        <w:left w:val="none" w:sz="0" w:space="0" w:color="auto"/>
        <w:bottom w:val="none" w:sz="0" w:space="0" w:color="auto"/>
        <w:right w:val="none" w:sz="0" w:space="0" w:color="auto"/>
      </w:divBdr>
      <w:divsChild>
        <w:div w:id="210650783">
          <w:marLeft w:val="0"/>
          <w:marRight w:val="0"/>
          <w:marTop w:val="0"/>
          <w:marBottom w:val="0"/>
          <w:divBdr>
            <w:top w:val="none" w:sz="0" w:space="0" w:color="auto"/>
            <w:left w:val="none" w:sz="0" w:space="0" w:color="auto"/>
            <w:bottom w:val="none" w:sz="0" w:space="0" w:color="auto"/>
            <w:right w:val="none" w:sz="0" w:space="0" w:color="auto"/>
          </w:divBdr>
        </w:div>
      </w:divsChild>
    </w:div>
    <w:div w:id="1903129020">
      <w:bodyDiv w:val="1"/>
      <w:marLeft w:val="0"/>
      <w:marRight w:val="0"/>
      <w:marTop w:val="0"/>
      <w:marBottom w:val="0"/>
      <w:divBdr>
        <w:top w:val="none" w:sz="0" w:space="0" w:color="auto"/>
        <w:left w:val="none" w:sz="0" w:space="0" w:color="auto"/>
        <w:bottom w:val="none" w:sz="0" w:space="0" w:color="auto"/>
        <w:right w:val="none" w:sz="0" w:space="0" w:color="auto"/>
      </w:divBdr>
    </w:div>
    <w:div w:id="1923685838">
      <w:bodyDiv w:val="1"/>
      <w:marLeft w:val="0"/>
      <w:marRight w:val="0"/>
      <w:marTop w:val="0"/>
      <w:marBottom w:val="0"/>
      <w:divBdr>
        <w:top w:val="none" w:sz="0" w:space="0" w:color="auto"/>
        <w:left w:val="none" w:sz="0" w:space="0" w:color="auto"/>
        <w:bottom w:val="none" w:sz="0" w:space="0" w:color="auto"/>
        <w:right w:val="none" w:sz="0" w:space="0" w:color="auto"/>
      </w:divBdr>
      <w:divsChild>
        <w:div w:id="25562543">
          <w:marLeft w:val="0"/>
          <w:marRight w:val="0"/>
          <w:marTop w:val="0"/>
          <w:marBottom w:val="0"/>
          <w:divBdr>
            <w:top w:val="none" w:sz="0" w:space="0" w:color="auto"/>
            <w:left w:val="none" w:sz="0" w:space="0" w:color="auto"/>
            <w:bottom w:val="none" w:sz="0" w:space="0" w:color="auto"/>
            <w:right w:val="none" w:sz="0" w:space="0" w:color="auto"/>
          </w:divBdr>
        </w:div>
        <w:div w:id="463232780">
          <w:marLeft w:val="0"/>
          <w:marRight w:val="0"/>
          <w:marTop w:val="0"/>
          <w:marBottom w:val="0"/>
          <w:divBdr>
            <w:top w:val="none" w:sz="0" w:space="0" w:color="auto"/>
            <w:left w:val="none" w:sz="0" w:space="0" w:color="auto"/>
            <w:bottom w:val="none" w:sz="0" w:space="0" w:color="auto"/>
            <w:right w:val="none" w:sz="0" w:space="0" w:color="auto"/>
          </w:divBdr>
          <w:divsChild>
            <w:div w:id="396322665">
              <w:marLeft w:val="0"/>
              <w:marRight w:val="0"/>
              <w:marTop w:val="0"/>
              <w:marBottom w:val="0"/>
              <w:divBdr>
                <w:top w:val="none" w:sz="0" w:space="0" w:color="auto"/>
                <w:left w:val="none" w:sz="0" w:space="0" w:color="auto"/>
                <w:bottom w:val="none" w:sz="0" w:space="0" w:color="auto"/>
                <w:right w:val="none" w:sz="0" w:space="0" w:color="auto"/>
              </w:divBdr>
              <w:divsChild>
                <w:div w:id="1160731251">
                  <w:marLeft w:val="0"/>
                  <w:marRight w:val="0"/>
                  <w:marTop w:val="0"/>
                  <w:marBottom w:val="0"/>
                  <w:divBdr>
                    <w:top w:val="none" w:sz="0" w:space="0" w:color="auto"/>
                    <w:left w:val="none" w:sz="0" w:space="0" w:color="auto"/>
                    <w:bottom w:val="none" w:sz="0" w:space="0" w:color="auto"/>
                    <w:right w:val="none" w:sz="0" w:space="0" w:color="auto"/>
                  </w:divBdr>
                </w:div>
              </w:divsChild>
            </w:div>
            <w:div w:id="1003431653">
              <w:marLeft w:val="0"/>
              <w:marRight w:val="0"/>
              <w:marTop w:val="0"/>
              <w:marBottom w:val="0"/>
              <w:divBdr>
                <w:top w:val="none" w:sz="0" w:space="0" w:color="auto"/>
                <w:left w:val="none" w:sz="0" w:space="0" w:color="auto"/>
                <w:bottom w:val="none" w:sz="0" w:space="0" w:color="auto"/>
                <w:right w:val="none" w:sz="0" w:space="0" w:color="auto"/>
              </w:divBdr>
            </w:div>
            <w:div w:id="1292905889">
              <w:marLeft w:val="0"/>
              <w:marRight w:val="0"/>
              <w:marTop w:val="0"/>
              <w:marBottom w:val="0"/>
              <w:divBdr>
                <w:top w:val="none" w:sz="0" w:space="0" w:color="auto"/>
                <w:left w:val="none" w:sz="0" w:space="0" w:color="auto"/>
                <w:bottom w:val="none" w:sz="0" w:space="0" w:color="auto"/>
                <w:right w:val="none" w:sz="0" w:space="0" w:color="auto"/>
              </w:divBdr>
              <w:divsChild>
                <w:div w:id="740755588">
                  <w:marLeft w:val="0"/>
                  <w:marRight w:val="0"/>
                  <w:marTop w:val="0"/>
                  <w:marBottom w:val="0"/>
                  <w:divBdr>
                    <w:top w:val="none" w:sz="0" w:space="0" w:color="auto"/>
                    <w:left w:val="none" w:sz="0" w:space="0" w:color="auto"/>
                    <w:bottom w:val="none" w:sz="0" w:space="0" w:color="auto"/>
                    <w:right w:val="none" w:sz="0" w:space="0" w:color="auto"/>
                  </w:divBdr>
                </w:div>
              </w:divsChild>
            </w:div>
            <w:div w:id="1819758555">
              <w:marLeft w:val="0"/>
              <w:marRight w:val="0"/>
              <w:marTop w:val="0"/>
              <w:marBottom w:val="0"/>
              <w:divBdr>
                <w:top w:val="none" w:sz="0" w:space="0" w:color="auto"/>
                <w:left w:val="none" w:sz="0" w:space="0" w:color="auto"/>
                <w:bottom w:val="none" w:sz="0" w:space="0" w:color="auto"/>
                <w:right w:val="none" w:sz="0" w:space="0" w:color="auto"/>
              </w:divBdr>
              <w:divsChild>
                <w:div w:id="14721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3989">
          <w:marLeft w:val="0"/>
          <w:marRight w:val="0"/>
          <w:marTop w:val="0"/>
          <w:marBottom w:val="0"/>
          <w:divBdr>
            <w:top w:val="none" w:sz="0" w:space="0" w:color="auto"/>
            <w:left w:val="none" w:sz="0" w:space="0" w:color="auto"/>
            <w:bottom w:val="none" w:sz="0" w:space="0" w:color="auto"/>
            <w:right w:val="none" w:sz="0" w:space="0" w:color="auto"/>
          </w:divBdr>
          <w:divsChild>
            <w:div w:id="17188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1652">
      <w:bodyDiv w:val="1"/>
      <w:marLeft w:val="0"/>
      <w:marRight w:val="0"/>
      <w:marTop w:val="0"/>
      <w:marBottom w:val="0"/>
      <w:divBdr>
        <w:top w:val="none" w:sz="0" w:space="0" w:color="auto"/>
        <w:left w:val="none" w:sz="0" w:space="0" w:color="auto"/>
        <w:bottom w:val="none" w:sz="0" w:space="0" w:color="auto"/>
        <w:right w:val="none" w:sz="0" w:space="0" w:color="auto"/>
      </w:divBdr>
      <w:divsChild>
        <w:div w:id="1677996992">
          <w:marLeft w:val="0"/>
          <w:marRight w:val="0"/>
          <w:marTop w:val="0"/>
          <w:marBottom w:val="0"/>
          <w:divBdr>
            <w:top w:val="none" w:sz="0" w:space="0" w:color="auto"/>
            <w:left w:val="none" w:sz="0" w:space="0" w:color="auto"/>
            <w:bottom w:val="none" w:sz="0" w:space="0" w:color="auto"/>
            <w:right w:val="none" w:sz="0" w:space="0" w:color="auto"/>
          </w:divBdr>
        </w:div>
      </w:divsChild>
    </w:div>
    <w:div w:id="2006741217">
      <w:bodyDiv w:val="1"/>
      <w:marLeft w:val="0"/>
      <w:marRight w:val="0"/>
      <w:marTop w:val="0"/>
      <w:marBottom w:val="0"/>
      <w:divBdr>
        <w:top w:val="none" w:sz="0" w:space="0" w:color="auto"/>
        <w:left w:val="none" w:sz="0" w:space="0" w:color="auto"/>
        <w:bottom w:val="none" w:sz="0" w:space="0" w:color="auto"/>
        <w:right w:val="none" w:sz="0" w:space="0" w:color="auto"/>
      </w:divBdr>
      <w:divsChild>
        <w:div w:id="1561598314">
          <w:marLeft w:val="0"/>
          <w:marRight w:val="0"/>
          <w:marTop w:val="0"/>
          <w:marBottom w:val="0"/>
          <w:divBdr>
            <w:top w:val="none" w:sz="0" w:space="0" w:color="auto"/>
            <w:left w:val="none" w:sz="0" w:space="0" w:color="auto"/>
            <w:bottom w:val="none" w:sz="0" w:space="0" w:color="auto"/>
            <w:right w:val="none" w:sz="0" w:space="0" w:color="auto"/>
          </w:divBdr>
        </w:div>
      </w:divsChild>
    </w:div>
    <w:div w:id="2041782913">
      <w:bodyDiv w:val="1"/>
      <w:marLeft w:val="0"/>
      <w:marRight w:val="0"/>
      <w:marTop w:val="0"/>
      <w:marBottom w:val="0"/>
      <w:divBdr>
        <w:top w:val="none" w:sz="0" w:space="0" w:color="auto"/>
        <w:left w:val="none" w:sz="0" w:space="0" w:color="auto"/>
        <w:bottom w:val="none" w:sz="0" w:space="0" w:color="auto"/>
        <w:right w:val="none" w:sz="0" w:space="0" w:color="auto"/>
      </w:divBdr>
      <w:divsChild>
        <w:div w:id="1414160961">
          <w:marLeft w:val="0"/>
          <w:marRight w:val="0"/>
          <w:marTop w:val="0"/>
          <w:marBottom w:val="0"/>
          <w:divBdr>
            <w:top w:val="none" w:sz="0" w:space="0" w:color="auto"/>
            <w:left w:val="none" w:sz="0" w:space="0" w:color="auto"/>
            <w:bottom w:val="none" w:sz="0" w:space="0" w:color="auto"/>
            <w:right w:val="none" w:sz="0" w:space="0" w:color="auto"/>
          </w:divBdr>
        </w:div>
      </w:divsChild>
    </w:div>
    <w:div w:id="2041930257">
      <w:bodyDiv w:val="1"/>
      <w:marLeft w:val="0"/>
      <w:marRight w:val="0"/>
      <w:marTop w:val="0"/>
      <w:marBottom w:val="0"/>
      <w:divBdr>
        <w:top w:val="none" w:sz="0" w:space="0" w:color="auto"/>
        <w:left w:val="none" w:sz="0" w:space="0" w:color="auto"/>
        <w:bottom w:val="none" w:sz="0" w:space="0" w:color="auto"/>
        <w:right w:val="none" w:sz="0" w:space="0" w:color="auto"/>
      </w:divBdr>
    </w:div>
    <w:div w:id="2076127064">
      <w:bodyDiv w:val="1"/>
      <w:marLeft w:val="0"/>
      <w:marRight w:val="0"/>
      <w:marTop w:val="0"/>
      <w:marBottom w:val="0"/>
      <w:divBdr>
        <w:top w:val="none" w:sz="0" w:space="0" w:color="auto"/>
        <w:left w:val="none" w:sz="0" w:space="0" w:color="auto"/>
        <w:bottom w:val="none" w:sz="0" w:space="0" w:color="auto"/>
        <w:right w:val="none" w:sz="0" w:space="0" w:color="auto"/>
      </w:divBdr>
      <w:divsChild>
        <w:div w:id="1464545190">
          <w:marLeft w:val="0"/>
          <w:marRight w:val="0"/>
          <w:marTop w:val="0"/>
          <w:marBottom w:val="0"/>
          <w:divBdr>
            <w:top w:val="none" w:sz="0" w:space="0" w:color="auto"/>
            <w:left w:val="none" w:sz="0" w:space="0" w:color="auto"/>
            <w:bottom w:val="none" w:sz="0" w:space="0" w:color="auto"/>
            <w:right w:val="none" w:sz="0" w:space="0" w:color="auto"/>
          </w:divBdr>
        </w:div>
      </w:divsChild>
    </w:div>
    <w:div w:id="2113626501">
      <w:bodyDiv w:val="1"/>
      <w:marLeft w:val="0"/>
      <w:marRight w:val="0"/>
      <w:marTop w:val="0"/>
      <w:marBottom w:val="0"/>
      <w:divBdr>
        <w:top w:val="none" w:sz="0" w:space="0" w:color="auto"/>
        <w:left w:val="none" w:sz="0" w:space="0" w:color="auto"/>
        <w:bottom w:val="none" w:sz="0" w:space="0" w:color="auto"/>
        <w:right w:val="none" w:sz="0" w:space="0" w:color="auto"/>
      </w:divBdr>
      <w:divsChild>
        <w:div w:id="207226457">
          <w:marLeft w:val="0"/>
          <w:marRight w:val="0"/>
          <w:marTop w:val="0"/>
          <w:marBottom w:val="0"/>
          <w:divBdr>
            <w:top w:val="none" w:sz="0" w:space="0" w:color="auto"/>
            <w:left w:val="none" w:sz="0" w:space="0" w:color="auto"/>
            <w:bottom w:val="none" w:sz="0" w:space="0" w:color="auto"/>
            <w:right w:val="none" w:sz="0" w:space="0" w:color="auto"/>
          </w:divBdr>
        </w:div>
      </w:divsChild>
    </w:div>
    <w:div w:id="2123842378">
      <w:bodyDiv w:val="1"/>
      <w:marLeft w:val="0"/>
      <w:marRight w:val="0"/>
      <w:marTop w:val="0"/>
      <w:marBottom w:val="0"/>
      <w:divBdr>
        <w:top w:val="none" w:sz="0" w:space="0" w:color="auto"/>
        <w:left w:val="none" w:sz="0" w:space="0" w:color="auto"/>
        <w:bottom w:val="none" w:sz="0" w:space="0" w:color="auto"/>
        <w:right w:val="none" w:sz="0" w:space="0" w:color="auto"/>
      </w:divBdr>
      <w:divsChild>
        <w:div w:id="127599396">
          <w:marLeft w:val="0"/>
          <w:marRight w:val="0"/>
          <w:marTop w:val="0"/>
          <w:marBottom w:val="0"/>
          <w:divBdr>
            <w:top w:val="none" w:sz="0" w:space="0" w:color="auto"/>
            <w:left w:val="none" w:sz="0" w:space="0" w:color="auto"/>
            <w:bottom w:val="none" w:sz="0" w:space="0" w:color="auto"/>
            <w:right w:val="none" w:sz="0" w:space="0" w:color="auto"/>
          </w:divBdr>
        </w:div>
      </w:divsChild>
    </w:div>
    <w:div w:id="2131900951">
      <w:bodyDiv w:val="1"/>
      <w:marLeft w:val="0"/>
      <w:marRight w:val="0"/>
      <w:marTop w:val="0"/>
      <w:marBottom w:val="0"/>
      <w:divBdr>
        <w:top w:val="none" w:sz="0" w:space="0" w:color="auto"/>
        <w:left w:val="none" w:sz="0" w:space="0" w:color="auto"/>
        <w:bottom w:val="none" w:sz="0" w:space="0" w:color="auto"/>
        <w:right w:val="none" w:sz="0" w:space="0" w:color="auto"/>
      </w:divBdr>
      <w:divsChild>
        <w:div w:id="158084609">
          <w:marLeft w:val="0"/>
          <w:marRight w:val="0"/>
          <w:marTop w:val="0"/>
          <w:marBottom w:val="0"/>
          <w:divBdr>
            <w:top w:val="none" w:sz="0" w:space="0" w:color="auto"/>
            <w:left w:val="none" w:sz="0" w:space="0" w:color="auto"/>
            <w:bottom w:val="none" w:sz="0" w:space="0" w:color="auto"/>
            <w:right w:val="none" w:sz="0" w:space="0" w:color="auto"/>
          </w:divBdr>
        </w:div>
      </w:divsChild>
    </w:div>
    <w:div w:id="2133133344">
      <w:bodyDiv w:val="1"/>
      <w:marLeft w:val="0"/>
      <w:marRight w:val="0"/>
      <w:marTop w:val="0"/>
      <w:marBottom w:val="0"/>
      <w:divBdr>
        <w:top w:val="none" w:sz="0" w:space="0" w:color="auto"/>
        <w:left w:val="none" w:sz="0" w:space="0" w:color="auto"/>
        <w:bottom w:val="none" w:sz="0" w:space="0" w:color="auto"/>
        <w:right w:val="none" w:sz="0" w:space="0" w:color="auto"/>
      </w:divBdr>
      <w:divsChild>
        <w:div w:id="1317953135">
          <w:marLeft w:val="0"/>
          <w:marRight w:val="0"/>
          <w:marTop w:val="0"/>
          <w:marBottom w:val="0"/>
          <w:divBdr>
            <w:top w:val="none" w:sz="0" w:space="0" w:color="auto"/>
            <w:left w:val="none" w:sz="0" w:space="0" w:color="auto"/>
            <w:bottom w:val="none" w:sz="0" w:space="0" w:color="auto"/>
            <w:right w:val="none" w:sz="0" w:space="0" w:color="auto"/>
          </w:divBdr>
        </w:div>
      </w:divsChild>
    </w:div>
    <w:div w:id="214017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8692-737F-439B-AB9E-4C841E03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6662</TotalTime>
  <Pages>15</Pages>
  <Words>3224</Words>
  <Characters>19415</Characters>
  <Application>Microsoft Office Word</Application>
  <DocSecurity>0</DocSecurity>
  <Lines>1213</Lines>
  <Paragraphs>665</Paragraphs>
  <ScaleCrop>false</ScaleCrop>
  <HeadingPairs>
    <vt:vector size="2" baseType="variant">
      <vt:variant>
        <vt:lpstr>Title</vt:lpstr>
      </vt:variant>
      <vt:variant>
        <vt:i4>1</vt:i4>
      </vt:variant>
    </vt:vector>
  </HeadingPairs>
  <TitlesOfParts>
    <vt:vector size="1" baseType="lpstr">
      <vt:lpstr>County Court Motion</vt:lpstr>
    </vt:vector>
  </TitlesOfParts>
  <Company>Office of the State Public Defender</Company>
  <LinksUpToDate>false</LinksUpToDate>
  <CharactersWithSpaces>21974</CharactersWithSpaces>
  <SharedDoc>false</SharedDoc>
  <HLinks>
    <vt:vector size="12" baseType="variant">
      <vt:variant>
        <vt:i4>7340051</vt:i4>
      </vt:variant>
      <vt:variant>
        <vt:i4>3</vt:i4>
      </vt:variant>
      <vt:variant>
        <vt:i4>0</vt:i4>
      </vt:variant>
      <vt:variant>
        <vt:i4>5</vt:i4>
      </vt:variant>
      <vt:variant>
        <vt:lpwstr>mailto:steamboat.pubdef@coloradodefenders.us</vt:lpwstr>
      </vt:variant>
      <vt:variant>
        <vt:lpwstr/>
      </vt:variant>
      <vt:variant>
        <vt:i4>7340051</vt:i4>
      </vt:variant>
      <vt:variant>
        <vt:i4>0</vt:i4>
      </vt:variant>
      <vt:variant>
        <vt:i4>0</vt:i4>
      </vt:variant>
      <vt:variant>
        <vt:i4>5</vt:i4>
      </vt:variant>
      <vt:variant>
        <vt:lpwstr>mailto:steamboat.pubdef@coloradodefenders.us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Court Motion</dc:title>
  <dc:subject/>
  <dc:creator>Admin</dc:creator>
  <cp:keywords/>
  <dc:description/>
  <cp:lastModifiedBy>Allen Chaney</cp:lastModifiedBy>
  <cp:revision>14</cp:revision>
  <cp:lastPrinted>2013-10-25T17:25:00Z</cp:lastPrinted>
  <dcterms:created xsi:type="dcterms:W3CDTF">2020-05-18T18:54:00Z</dcterms:created>
  <dcterms:modified xsi:type="dcterms:W3CDTF">2020-07-23T19:52:00Z</dcterms:modified>
</cp:coreProperties>
</file>