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3"/>
        <w:gridCol w:w="3600"/>
      </w:tblGrid>
      <w:tr w:rsidR="00837CA4" w:rsidRPr="00837CA4" w14:paraId="516C0593" w14:textId="77777777" w:rsidTr="002B4507">
        <w:trPr>
          <w:trHeight w:val="50"/>
        </w:trPr>
        <w:tc>
          <w:tcPr>
            <w:tcW w:w="5963" w:type="dxa"/>
          </w:tcPr>
          <w:p w14:paraId="6BD0B3EE" w14:textId="77777777" w:rsidR="002B4507" w:rsidRPr="00837CA4" w:rsidRDefault="002B4507" w:rsidP="001A4704">
            <w:pPr>
              <w:pStyle w:val="Header"/>
              <w:tabs>
                <w:tab w:val="clear" w:pos="4320"/>
                <w:tab w:val="clear" w:pos="8640"/>
              </w:tabs>
              <w:rPr>
                <w:color w:val="000000" w:themeColor="text1"/>
                <w:szCs w:val="24"/>
              </w:rPr>
            </w:pPr>
            <w:r w:rsidRPr="00837CA4">
              <w:rPr>
                <w:rFonts w:ascii="Wingdings" w:eastAsia="Wingdings" w:hAnsi="Wingdings" w:cs="Wingdings"/>
                <w:color w:val="000000" w:themeColor="text1"/>
                <w:szCs w:val="24"/>
              </w:rPr>
              <w:t>o</w:t>
            </w:r>
            <w:r w:rsidRPr="00837CA4">
              <w:rPr>
                <w:color w:val="000000" w:themeColor="text1"/>
                <w:szCs w:val="24"/>
              </w:rPr>
              <w:t xml:space="preserve"> County Court</w:t>
            </w:r>
            <w:r w:rsidRPr="00837CA4">
              <w:rPr>
                <w:color w:val="000000" w:themeColor="text1"/>
                <w:szCs w:val="24"/>
              </w:rPr>
              <w:tab/>
            </w:r>
            <w:r w:rsidRPr="00837CA4">
              <w:rPr>
                <w:color w:val="000000" w:themeColor="text1"/>
                <w:szCs w:val="24"/>
              </w:rPr>
              <w:tab/>
            </w:r>
            <w:r w:rsidRPr="00837CA4">
              <w:rPr>
                <w:rFonts w:ascii="Wingdings" w:eastAsia="Wingdings" w:hAnsi="Wingdings" w:cs="Wingdings"/>
                <w:color w:val="000000" w:themeColor="text1"/>
                <w:szCs w:val="24"/>
              </w:rPr>
              <w:t>þ</w:t>
            </w:r>
            <w:r w:rsidRPr="00837CA4">
              <w:rPr>
                <w:color w:val="000000" w:themeColor="text1"/>
                <w:szCs w:val="24"/>
              </w:rPr>
              <w:t xml:space="preserve"> District Court</w:t>
            </w:r>
          </w:p>
          <w:p w14:paraId="4093A081" w14:textId="77777777" w:rsidR="002B4507" w:rsidRPr="00837CA4" w:rsidRDefault="002B4507" w:rsidP="001A4704">
            <w:pPr>
              <w:rPr>
                <w:b/>
                <w:color w:val="000000" w:themeColor="text1"/>
                <w:szCs w:val="24"/>
              </w:rPr>
            </w:pPr>
          </w:p>
          <w:p w14:paraId="7A815631" w14:textId="77777777" w:rsidR="002B4507" w:rsidRPr="00837CA4" w:rsidRDefault="002B4507" w:rsidP="001A4704">
            <w:pPr>
              <w:rPr>
                <w:color w:val="000000" w:themeColor="text1"/>
                <w:szCs w:val="24"/>
              </w:rPr>
            </w:pPr>
            <w:r w:rsidRPr="00837CA4">
              <w:rPr>
                <w:b/>
                <w:color w:val="000000" w:themeColor="text1"/>
                <w:szCs w:val="24"/>
              </w:rPr>
              <w:t>CITY &amp; COUNTY OF _____</w:t>
            </w:r>
            <w:r w:rsidRPr="00837CA4">
              <w:rPr>
                <w:color w:val="000000" w:themeColor="text1"/>
                <w:szCs w:val="24"/>
              </w:rPr>
              <w:t>, Colorado</w:t>
            </w:r>
          </w:p>
          <w:p w14:paraId="4ED49421" w14:textId="77777777" w:rsidR="002B4507" w:rsidRPr="00837CA4" w:rsidRDefault="002B4507" w:rsidP="001A4704">
            <w:pPr>
              <w:rPr>
                <w:color w:val="000000" w:themeColor="text1"/>
                <w:szCs w:val="24"/>
              </w:rPr>
            </w:pPr>
          </w:p>
          <w:p w14:paraId="4C43996B" w14:textId="77777777" w:rsidR="002B4507" w:rsidRPr="00837CA4" w:rsidRDefault="002B4507" w:rsidP="001A4704">
            <w:pPr>
              <w:pStyle w:val="EndnoteText"/>
              <w:rPr>
                <w:color w:val="000000" w:themeColor="text1"/>
                <w:szCs w:val="24"/>
              </w:rPr>
            </w:pPr>
            <w:r w:rsidRPr="00837CA4">
              <w:rPr>
                <w:color w:val="000000" w:themeColor="text1"/>
                <w:szCs w:val="24"/>
              </w:rPr>
              <w:t>Court Address:  ___________</w:t>
            </w:r>
          </w:p>
          <w:p w14:paraId="58617922" w14:textId="77777777" w:rsidR="002B4507" w:rsidRPr="00837CA4" w:rsidRDefault="002B4507" w:rsidP="001A4704">
            <w:pPr>
              <w:pStyle w:val="EndnoteText"/>
              <w:rPr>
                <w:color w:val="000000" w:themeColor="text1"/>
                <w:szCs w:val="24"/>
              </w:rPr>
            </w:pPr>
            <w:r w:rsidRPr="00837CA4">
              <w:rPr>
                <w:color w:val="000000" w:themeColor="text1"/>
                <w:szCs w:val="24"/>
              </w:rPr>
              <w:t xml:space="preserve">                          ____________</w:t>
            </w:r>
          </w:p>
          <w:p w14:paraId="2E70F055" w14:textId="77777777" w:rsidR="002B4507" w:rsidRPr="00837CA4" w:rsidRDefault="002B4507" w:rsidP="001A4704">
            <w:pPr>
              <w:pStyle w:val="Header"/>
              <w:tabs>
                <w:tab w:val="clear" w:pos="4320"/>
                <w:tab w:val="clear" w:pos="8640"/>
              </w:tabs>
              <w:rPr>
                <w:color w:val="000000" w:themeColor="text1"/>
                <w:szCs w:val="24"/>
              </w:rPr>
            </w:pPr>
          </w:p>
        </w:tc>
        <w:tc>
          <w:tcPr>
            <w:tcW w:w="3600" w:type="dxa"/>
            <w:vMerge w:val="restart"/>
          </w:tcPr>
          <w:p w14:paraId="3DC0C4B2" w14:textId="77777777" w:rsidR="002B4507" w:rsidRPr="00837CA4" w:rsidRDefault="002B4507" w:rsidP="001A4704">
            <w:pPr>
              <w:jc w:val="center"/>
              <w:rPr>
                <w:color w:val="000000" w:themeColor="text1"/>
                <w:szCs w:val="24"/>
              </w:rPr>
            </w:pPr>
          </w:p>
          <w:p w14:paraId="2746B602" w14:textId="77777777" w:rsidR="002B4507" w:rsidRPr="00837CA4" w:rsidRDefault="002B4507" w:rsidP="001A4704">
            <w:pPr>
              <w:jc w:val="center"/>
              <w:rPr>
                <w:color w:val="000000" w:themeColor="text1"/>
                <w:szCs w:val="24"/>
              </w:rPr>
            </w:pPr>
          </w:p>
          <w:p w14:paraId="5EC1404B" w14:textId="77777777" w:rsidR="002B4507" w:rsidRPr="00837CA4" w:rsidRDefault="002B4507" w:rsidP="001A4704">
            <w:pPr>
              <w:jc w:val="center"/>
              <w:rPr>
                <w:color w:val="000000" w:themeColor="text1"/>
                <w:szCs w:val="24"/>
              </w:rPr>
            </w:pPr>
          </w:p>
          <w:p w14:paraId="36CC67B8" w14:textId="77777777" w:rsidR="002B4507" w:rsidRPr="00837CA4" w:rsidRDefault="002B4507" w:rsidP="001A4704">
            <w:pPr>
              <w:jc w:val="center"/>
              <w:rPr>
                <w:color w:val="000000" w:themeColor="text1"/>
                <w:szCs w:val="24"/>
              </w:rPr>
            </w:pPr>
          </w:p>
          <w:p w14:paraId="5AB3DBF4" w14:textId="77777777" w:rsidR="002B4507" w:rsidRPr="00837CA4" w:rsidRDefault="002B4507" w:rsidP="001A4704">
            <w:pPr>
              <w:jc w:val="center"/>
              <w:rPr>
                <w:color w:val="000000" w:themeColor="text1"/>
                <w:szCs w:val="24"/>
              </w:rPr>
            </w:pPr>
          </w:p>
          <w:p w14:paraId="4109FEE0" w14:textId="77777777" w:rsidR="002B4507" w:rsidRPr="00837CA4" w:rsidRDefault="002B4507" w:rsidP="001A4704">
            <w:pPr>
              <w:jc w:val="center"/>
              <w:rPr>
                <w:color w:val="000000" w:themeColor="text1"/>
                <w:szCs w:val="24"/>
              </w:rPr>
            </w:pPr>
          </w:p>
          <w:p w14:paraId="3783AC0B" w14:textId="77777777" w:rsidR="002B4507" w:rsidRPr="00837CA4" w:rsidRDefault="002B4507" w:rsidP="001A4704">
            <w:pPr>
              <w:jc w:val="center"/>
              <w:rPr>
                <w:color w:val="000000" w:themeColor="text1"/>
                <w:szCs w:val="24"/>
              </w:rPr>
            </w:pPr>
            <w:r w:rsidRPr="00837CA4">
              <w:rPr>
                <w:rFonts w:ascii="Monotype Sorts" w:eastAsia="Monotype Sorts" w:hAnsi="Monotype Sorts" w:cs="Monotype Sorts"/>
                <w:color w:val="000000" w:themeColor="text1"/>
                <w:szCs w:val="24"/>
              </w:rPr>
              <w:t>s</w:t>
            </w:r>
            <w:r w:rsidRPr="00837CA4">
              <w:rPr>
                <w:color w:val="000000" w:themeColor="text1"/>
                <w:szCs w:val="24"/>
              </w:rPr>
              <w:t xml:space="preserve"> COURT USE ONLY </w:t>
            </w:r>
            <w:r w:rsidRPr="00837CA4">
              <w:rPr>
                <w:rFonts w:ascii="Monotype Sorts" w:eastAsia="Monotype Sorts" w:hAnsi="Monotype Sorts" w:cs="Monotype Sorts"/>
                <w:color w:val="000000" w:themeColor="text1"/>
                <w:szCs w:val="24"/>
              </w:rPr>
              <w:t>s</w:t>
            </w:r>
          </w:p>
        </w:tc>
      </w:tr>
      <w:tr w:rsidR="00837CA4" w:rsidRPr="00837CA4" w14:paraId="0F598687" w14:textId="77777777" w:rsidTr="002B4507">
        <w:trPr>
          <w:trHeight w:val="50"/>
        </w:trPr>
        <w:tc>
          <w:tcPr>
            <w:tcW w:w="5963" w:type="dxa"/>
          </w:tcPr>
          <w:p w14:paraId="381EC19A" w14:textId="77777777" w:rsidR="002B4507" w:rsidRPr="00837CA4" w:rsidRDefault="002B4507" w:rsidP="001A4704">
            <w:pPr>
              <w:rPr>
                <w:color w:val="000000" w:themeColor="text1"/>
                <w:szCs w:val="24"/>
              </w:rPr>
            </w:pPr>
          </w:p>
          <w:p w14:paraId="0EF60BB0" w14:textId="77777777" w:rsidR="002B4507" w:rsidRPr="00837CA4" w:rsidRDefault="002B4507" w:rsidP="001A4704">
            <w:pPr>
              <w:rPr>
                <w:color w:val="000000" w:themeColor="text1"/>
                <w:szCs w:val="24"/>
              </w:rPr>
            </w:pPr>
            <w:r w:rsidRPr="00837CA4">
              <w:rPr>
                <w:color w:val="000000" w:themeColor="text1"/>
                <w:szCs w:val="24"/>
              </w:rPr>
              <w:t>PEOPLE OF THE STATE OF COLORADO,</w:t>
            </w:r>
          </w:p>
          <w:p w14:paraId="102B1125" w14:textId="77777777" w:rsidR="002B4507" w:rsidRPr="00837CA4" w:rsidRDefault="002B4507" w:rsidP="001A4704">
            <w:pPr>
              <w:rPr>
                <w:color w:val="000000" w:themeColor="text1"/>
                <w:szCs w:val="24"/>
              </w:rPr>
            </w:pPr>
            <w:r w:rsidRPr="00837CA4">
              <w:rPr>
                <w:color w:val="000000" w:themeColor="text1"/>
                <w:szCs w:val="24"/>
              </w:rPr>
              <w:t>Plaintiff</w:t>
            </w:r>
          </w:p>
          <w:p w14:paraId="5F3D6060" w14:textId="77777777" w:rsidR="002B4507" w:rsidRPr="00837CA4" w:rsidRDefault="002B4507" w:rsidP="001A4704">
            <w:pPr>
              <w:rPr>
                <w:color w:val="000000" w:themeColor="text1"/>
                <w:szCs w:val="24"/>
              </w:rPr>
            </w:pPr>
          </w:p>
          <w:p w14:paraId="50A73BF5" w14:textId="77777777" w:rsidR="002B4507" w:rsidRPr="00837CA4" w:rsidRDefault="002B4507" w:rsidP="001A4704">
            <w:pPr>
              <w:rPr>
                <w:color w:val="000000" w:themeColor="text1"/>
                <w:szCs w:val="24"/>
              </w:rPr>
            </w:pPr>
            <w:r w:rsidRPr="00837CA4">
              <w:rPr>
                <w:color w:val="000000" w:themeColor="text1"/>
                <w:szCs w:val="24"/>
              </w:rPr>
              <w:t>v.</w:t>
            </w:r>
          </w:p>
          <w:p w14:paraId="3AB41439" w14:textId="77777777" w:rsidR="002B4507" w:rsidRPr="00837CA4" w:rsidRDefault="002B4507" w:rsidP="001A4704">
            <w:pPr>
              <w:jc w:val="left"/>
              <w:rPr>
                <w:rFonts w:eastAsia="Times"/>
                <w:caps/>
                <w:color w:val="000000" w:themeColor="text1"/>
                <w:szCs w:val="24"/>
              </w:rPr>
            </w:pPr>
          </w:p>
          <w:p w14:paraId="2978AFF7" w14:textId="77777777" w:rsidR="002B4507" w:rsidRPr="00837CA4" w:rsidRDefault="002B4507" w:rsidP="001A4704">
            <w:pPr>
              <w:jc w:val="left"/>
              <w:rPr>
                <w:color w:val="000000" w:themeColor="text1"/>
                <w:szCs w:val="24"/>
              </w:rPr>
            </w:pPr>
            <w:r w:rsidRPr="00837CA4">
              <w:rPr>
                <w:rFonts w:eastAsia="Times"/>
                <w:caps/>
                <w:color w:val="000000" w:themeColor="text1"/>
                <w:szCs w:val="24"/>
              </w:rPr>
              <w:t>XXXX,</w:t>
            </w:r>
          </w:p>
          <w:p w14:paraId="160367BB" w14:textId="77777777" w:rsidR="002B4507" w:rsidRPr="00837CA4" w:rsidRDefault="002B4507" w:rsidP="001A4704">
            <w:pPr>
              <w:rPr>
                <w:color w:val="000000" w:themeColor="text1"/>
                <w:szCs w:val="24"/>
              </w:rPr>
            </w:pPr>
            <w:r w:rsidRPr="00837CA4">
              <w:rPr>
                <w:color w:val="000000" w:themeColor="text1"/>
                <w:szCs w:val="24"/>
              </w:rPr>
              <w:t>Defendant</w:t>
            </w:r>
          </w:p>
          <w:p w14:paraId="1BAF31F9" w14:textId="77777777" w:rsidR="002B4507" w:rsidRPr="00837CA4" w:rsidRDefault="002B4507" w:rsidP="001A4704">
            <w:pPr>
              <w:rPr>
                <w:color w:val="000000" w:themeColor="text1"/>
                <w:szCs w:val="24"/>
              </w:rPr>
            </w:pPr>
          </w:p>
        </w:tc>
        <w:tc>
          <w:tcPr>
            <w:tcW w:w="3600" w:type="dxa"/>
            <w:vMerge/>
          </w:tcPr>
          <w:p w14:paraId="2B1CEA69" w14:textId="77777777" w:rsidR="002B4507" w:rsidRPr="00837CA4" w:rsidRDefault="002B4507" w:rsidP="001A4704">
            <w:pPr>
              <w:jc w:val="center"/>
              <w:rPr>
                <w:color w:val="000000" w:themeColor="text1"/>
                <w:szCs w:val="24"/>
              </w:rPr>
            </w:pPr>
          </w:p>
        </w:tc>
      </w:tr>
      <w:tr w:rsidR="00837CA4" w:rsidRPr="00837CA4" w14:paraId="629F92EB" w14:textId="77777777" w:rsidTr="002B4507">
        <w:trPr>
          <w:trHeight w:val="50"/>
        </w:trPr>
        <w:tc>
          <w:tcPr>
            <w:tcW w:w="5963" w:type="dxa"/>
          </w:tcPr>
          <w:p w14:paraId="788AAE59" w14:textId="77777777" w:rsidR="002B4507" w:rsidRPr="00837CA4" w:rsidRDefault="002B4507" w:rsidP="001A4704">
            <w:pPr>
              <w:rPr>
                <w:color w:val="000000" w:themeColor="text1"/>
                <w:szCs w:val="24"/>
              </w:rPr>
            </w:pPr>
          </w:p>
          <w:p w14:paraId="7B4F8D35" w14:textId="77777777" w:rsidR="002B4507" w:rsidRPr="00837CA4" w:rsidRDefault="002B4507" w:rsidP="001A4704">
            <w:pPr>
              <w:rPr>
                <w:color w:val="000000" w:themeColor="text1"/>
                <w:szCs w:val="24"/>
              </w:rPr>
            </w:pPr>
          </w:p>
          <w:p w14:paraId="35E91447" w14:textId="77777777" w:rsidR="002B4507" w:rsidRPr="00837CA4" w:rsidRDefault="002B4507" w:rsidP="001A4704">
            <w:pPr>
              <w:rPr>
                <w:color w:val="000000" w:themeColor="text1"/>
                <w:szCs w:val="24"/>
              </w:rPr>
            </w:pPr>
            <w:r w:rsidRPr="00837CA4">
              <w:rPr>
                <w:color w:val="000000" w:themeColor="text1"/>
                <w:szCs w:val="24"/>
              </w:rPr>
              <w:t xml:space="preserve">[Attorney Caption] </w:t>
            </w:r>
          </w:p>
        </w:tc>
        <w:tc>
          <w:tcPr>
            <w:tcW w:w="3600" w:type="dxa"/>
          </w:tcPr>
          <w:p w14:paraId="49BBC288" w14:textId="77777777" w:rsidR="002B4507" w:rsidRPr="00837CA4" w:rsidRDefault="002B4507" w:rsidP="001A4704">
            <w:pPr>
              <w:rPr>
                <w:color w:val="000000" w:themeColor="text1"/>
                <w:szCs w:val="24"/>
              </w:rPr>
            </w:pPr>
          </w:p>
          <w:p w14:paraId="4322B3F9" w14:textId="77777777" w:rsidR="002B4507" w:rsidRPr="00837CA4" w:rsidRDefault="002B4507" w:rsidP="001A4704">
            <w:pPr>
              <w:rPr>
                <w:color w:val="000000" w:themeColor="text1"/>
                <w:szCs w:val="24"/>
              </w:rPr>
            </w:pPr>
            <w:r w:rsidRPr="00837CA4">
              <w:rPr>
                <w:color w:val="000000" w:themeColor="text1"/>
                <w:szCs w:val="24"/>
              </w:rPr>
              <w:t>Case No. XXXXXXX</w:t>
            </w:r>
          </w:p>
          <w:p w14:paraId="255F25C2" w14:textId="77777777" w:rsidR="002B4507" w:rsidRPr="00837CA4" w:rsidRDefault="002B4507" w:rsidP="001A4704">
            <w:pPr>
              <w:rPr>
                <w:color w:val="000000" w:themeColor="text1"/>
                <w:szCs w:val="24"/>
              </w:rPr>
            </w:pPr>
          </w:p>
          <w:p w14:paraId="4E385632" w14:textId="77777777" w:rsidR="002B4507" w:rsidRPr="00837CA4" w:rsidRDefault="002B4507" w:rsidP="001A4704">
            <w:pPr>
              <w:rPr>
                <w:color w:val="000000" w:themeColor="text1"/>
                <w:szCs w:val="24"/>
              </w:rPr>
            </w:pPr>
          </w:p>
          <w:p w14:paraId="624FAA62" w14:textId="77777777" w:rsidR="002B4507" w:rsidRPr="00837CA4" w:rsidRDefault="002B4507" w:rsidP="001A4704">
            <w:pPr>
              <w:rPr>
                <w:color w:val="000000" w:themeColor="text1"/>
                <w:szCs w:val="24"/>
              </w:rPr>
            </w:pPr>
            <w:r w:rsidRPr="00837CA4">
              <w:rPr>
                <w:color w:val="000000" w:themeColor="text1"/>
                <w:szCs w:val="24"/>
              </w:rPr>
              <w:t>Division: XX</w:t>
            </w:r>
          </w:p>
          <w:p w14:paraId="254852DC" w14:textId="77777777" w:rsidR="002B4507" w:rsidRPr="00837CA4" w:rsidRDefault="002B4507" w:rsidP="001A4704">
            <w:pPr>
              <w:rPr>
                <w:color w:val="000000" w:themeColor="text1"/>
                <w:szCs w:val="24"/>
              </w:rPr>
            </w:pPr>
            <w:r w:rsidRPr="00837CA4">
              <w:rPr>
                <w:color w:val="000000" w:themeColor="text1"/>
                <w:szCs w:val="24"/>
              </w:rPr>
              <w:t xml:space="preserve">              </w:t>
            </w:r>
          </w:p>
        </w:tc>
      </w:tr>
      <w:tr w:rsidR="00837CA4" w:rsidRPr="00837CA4" w14:paraId="700AA85A" w14:textId="77777777" w:rsidTr="002B4507">
        <w:trPr>
          <w:trHeight w:val="50"/>
        </w:trPr>
        <w:tc>
          <w:tcPr>
            <w:tcW w:w="9563" w:type="dxa"/>
            <w:gridSpan w:val="2"/>
          </w:tcPr>
          <w:p w14:paraId="1ED428C6" w14:textId="77777777" w:rsidR="002B4507" w:rsidRPr="00837CA4" w:rsidRDefault="002B4507" w:rsidP="001A4704">
            <w:pPr>
              <w:rPr>
                <w:color w:val="000000" w:themeColor="text1"/>
                <w:szCs w:val="24"/>
              </w:rPr>
            </w:pPr>
          </w:p>
          <w:p w14:paraId="4C2D00E1" w14:textId="460C0F36" w:rsidR="002B4507" w:rsidRPr="00837CA4" w:rsidRDefault="002B4507" w:rsidP="001A4704">
            <w:pPr>
              <w:jc w:val="center"/>
              <w:rPr>
                <w:b/>
                <w:caps/>
                <w:noProof w:val="0"/>
                <w:color w:val="000000" w:themeColor="text1"/>
                <w:szCs w:val="24"/>
              </w:rPr>
            </w:pPr>
            <w:r w:rsidRPr="00837CA4">
              <w:rPr>
                <w:b/>
                <w:caps/>
                <w:noProof w:val="0"/>
                <w:color w:val="000000" w:themeColor="text1"/>
                <w:szCs w:val="24"/>
              </w:rPr>
              <w:t xml:space="preserve">Motion FOR </w:t>
            </w:r>
            <w:r w:rsidR="00865696">
              <w:rPr>
                <w:b/>
                <w:caps/>
                <w:noProof w:val="0"/>
                <w:color w:val="000000" w:themeColor="text1"/>
                <w:szCs w:val="24"/>
              </w:rPr>
              <w:t xml:space="preserve">COMPASSIONATE </w:t>
            </w:r>
            <w:r w:rsidRPr="00837CA4">
              <w:rPr>
                <w:b/>
                <w:caps/>
                <w:noProof w:val="0"/>
                <w:color w:val="000000" w:themeColor="text1"/>
                <w:szCs w:val="24"/>
              </w:rPr>
              <w:t>SENTENCING IN LIGHT OF COVID-19</w:t>
            </w:r>
            <w:r w:rsidR="00865696">
              <w:rPr>
                <w:b/>
                <w:caps/>
                <w:noProof w:val="0"/>
                <w:color w:val="000000" w:themeColor="text1"/>
                <w:szCs w:val="24"/>
              </w:rPr>
              <w:t>'</w:t>
            </w:r>
            <w:r w:rsidRPr="00837CA4">
              <w:rPr>
                <w:b/>
                <w:caps/>
                <w:noProof w:val="0"/>
                <w:color w:val="000000" w:themeColor="text1"/>
                <w:szCs w:val="24"/>
              </w:rPr>
              <w:t xml:space="preserve">s IMPACTS ON </w:t>
            </w:r>
            <w:r w:rsidRPr="00AB7A9B">
              <w:rPr>
                <w:b/>
                <w:caps/>
                <w:noProof w:val="0"/>
                <w:color w:val="000000" w:themeColor="text1"/>
                <w:szCs w:val="24"/>
                <w:highlight w:val="yellow"/>
              </w:rPr>
              <w:t>JAILS</w:t>
            </w:r>
            <w:r w:rsidR="00AB7A9B" w:rsidRPr="00AB7A9B">
              <w:rPr>
                <w:b/>
                <w:caps/>
                <w:noProof w:val="0"/>
                <w:color w:val="000000" w:themeColor="text1"/>
                <w:szCs w:val="24"/>
                <w:highlight w:val="yellow"/>
              </w:rPr>
              <w:t>/</w:t>
            </w:r>
            <w:r w:rsidRPr="00AB7A9B">
              <w:rPr>
                <w:b/>
                <w:caps/>
                <w:noProof w:val="0"/>
                <w:color w:val="000000" w:themeColor="text1"/>
                <w:szCs w:val="24"/>
                <w:highlight w:val="yellow"/>
              </w:rPr>
              <w:t>PRISONS</w:t>
            </w:r>
          </w:p>
          <w:p w14:paraId="7587A67B" w14:textId="77777777" w:rsidR="002B4507" w:rsidRPr="00837CA4" w:rsidRDefault="002B4507" w:rsidP="001A4704">
            <w:pPr>
              <w:jc w:val="center"/>
              <w:rPr>
                <w:b/>
                <w:color w:val="000000" w:themeColor="text1"/>
                <w:szCs w:val="24"/>
              </w:rPr>
            </w:pPr>
          </w:p>
        </w:tc>
      </w:tr>
    </w:tbl>
    <w:p w14:paraId="38857542" w14:textId="0206BB99" w:rsidR="008B7A77" w:rsidRPr="00837CA4" w:rsidRDefault="008B7A77">
      <w:pPr>
        <w:rPr>
          <w:color w:val="000000" w:themeColor="text1"/>
          <w:szCs w:val="24"/>
        </w:rPr>
      </w:pPr>
    </w:p>
    <w:p w14:paraId="566393EE" w14:textId="32E667AA" w:rsidR="002B4507" w:rsidRPr="00837CA4" w:rsidRDefault="002B4507" w:rsidP="002B4507">
      <w:pPr>
        <w:pStyle w:val="BodyText"/>
        <w:ind w:firstLine="360"/>
        <w:jc w:val="both"/>
        <w:rPr>
          <w:color w:val="000000" w:themeColor="text1"/>
        </w:rPr>
      </w:pPr>
      <w:r w:rsidRPr="00837CA4">
        <w:rPr>
          <w:color w:val="000000" w:themeColor="text1"/>
        </w:rPr>
        <w:t xml:space="preserve">COMES NOW, Defendant, </w:t>
      </w:r>
      <w:r w:rsidRPr="00837CA4">
        <w:rPr>
          <w:color w:val="000000" w:themeColor="text1"/>
          <w:highlight w:val="yellow"/>
        </w:rPr>
        <w:t>Mr./Mrs. [FIRST NAME LAST NAME]</w:t>
      </w:r>
      <w:r w:rsidRPr="00837CA4">
        <w:rPr>
          <w:color w:val="000000" w:themeColor="text1"/>
        </w:rPr>
        <w:t xml:space="preserve"> by and through his counsel of record, </w:t>
      </w:r>
      <w:r w:rsidRPr="00837CA4">
        <w:rPr>
          <w:color w:val="000000" w:themeColor="text1"/>
          <w:highlight w:val="yellow"/>
        </w:rPr>
        <w:t>ATTORNEY/FIRM</w:t>
      </w:r>
      <w:r w:rsidRPr="00837CA4">
        <w:rPr>
          <w:color w:val="000000" w:themeColor="text1"/>
        </w:rPr>
        <w:t xml:space="preserve">, and pursuant to the United States Constitution, Colorado Constitution, Sections </w:t>
      </w:r>
      <w:r w:rsidRPr="00837CA4">
        <w:rPr>
          <w:color w:val="000000" w:themeColor="text1"/>
          <w:highlight w:val="yellow"/>
        </w:rPr>
        <w:t>XX</w:t>
      </w:r>
      <w:r w:rsidRPr="00837CA4">
        <w:rPr>
          <w:color w:val="000000" w:themeColor="text1"/>
        </w:rPr>
        <w:t xml:space="preserve"> of Colorado Revised Statutes, </w:t>
      </w:r>
      <w:r w:rsidRPr="00837CA4">
        <w:rPr>
          <w:color w:val="000000" w:themeColor="text1"/>
          <w:highlight w:val="yellow"/>
        </w:rPr>
        <w:t>Rules XX</w:t>
      </w:r>
      <w:r w:rsidRPr="00837CA4">
        <w:rPr>
          <w:color w:val="000000" w:themeColor="text1"/>
        </w:rPr>
        <w:t xml:space="preserve"> of the Colorado Rules of Criminal Procedure and </w:t>
      </w:r>
      <w:r w:rsidRPr="00837CA4">
        <w:rPr>
          <w:color w:val="000000" w:themeColor="text1"/>
          <w:highlight w:val="yellow"/>
        </w:rPr>
        <w:t>[RELEVANT, COURT/COUNTY SPECIFIC RULES]</w:t>
      </w:r>
      <w:r w:rsidRPr="00837CA4">
        <w:rPr>
          <w:color w:val="000000" w:themeColor="text1"/>
        </w:rPr>
        <w:t xml:space="preserve"> hereby requests this court sentence </w:t>
      </w:r>
      <w:r w:rsidRPr="00837CA4">
        <w:rPr>
          <w:color w:val="000000" w:themeColor="text1"/>
          <w:highlight w:val="yellow"/>
        </w:rPr>
        <w:t>Mr./Ms. X</w:t>
      </w:r>
      <w:r w:rsidRPr="00837CA4">
        <w:rPr>
          <w:color w:val="000000" w:themeColor="text1"/>
        </w:rPr>
        <w:t xml:space="preserve"> </w:t>
      </w:r>
      <w:r w:rsidR="004A707D">
        <w:rPr>
          <w:color w:val="000000" w:themeColor="text1"/>
        </w:rPr>
        <w:t>in a manner that</w:t>
      </w:r>
      <w:r w:rsidRPr="00837CA4">
        <w:rPr>
          <w:color w:val="000000" w:themeColor="text1"/>
        </w:rPr>
        <w:t xml:space="preserve"> does not jeopardize </w:t>
      </w:r>
      <w:r w:rsidRPr="00837CA4">
        <w:rPr>
          <w:color w:val="000000" w:themeColor="text1"/>
          <w:highlight w:val="yellow"/>
        </w:rPr>
        <w:t>his/her</w:t>
      </w:r>
      <w:r w:rsidRPr="00837CA4">
        <w:rPr>
          <w:color w:val="000000" w:themeColor="text1"/>
        </w:rPr>
        <w:t xml:space="preserve"> health </w:t>
      </w:r>
      <w:proofErr w:type="gramStart"/>
      <w:r w:rsidRPr="00837CA4">
        <w:rPr>
          <w:color w:val="000000" w:themeColor="text1"/>
        </w:rPr>
        <w:t>as a result of</w:t>
      </w:r>
      <w:proofErr w:type="gramEnd"/>
      <w:r w:rsidRPr="00837CA4">
        <w:rPr>
          <w:color w:val="000000" w:themeColor="text1"/>
        </w:rPr>
        <w:t xml:space="preserve"> COVID-19.</w:t>
      </w:r>
    </w:p>
    <w:p w14:paraId="24F90C09" w14:textId="014F866C" w:rsidR="002B4507" w:rsidRPr="00837CA4" w:rsidRDefault="002B4507" w:rsidP="002B4507">
      <w:pPr>
        <w:pStyle w:val="BodyText"/>
        <w:jc w:val="both"/>
        <w:rPr>
          <w:color w:val="000000" w:themeColor="text1"/>
        </w:rPr>
      </w:pPr>
    </w:p>
    <w:p w14:paraId="676F1459" w14:textId="77777777" w:rsidR="002B4507" w:rsidRPr="00837CA4" w:rsidRDefault="002B4507" w:rsidP="002B4507">
      <w:pPr>
        <w:pStyle w:val="List2"/>
        <w:ind w:left="0" w:firstLine="0"/>
        <w:jc w:val="center"/>
        <w:rPr>
          <w:b/>
          <w:bCs/>
          <w:smallCaps/>
          <w:color w:val="000000" w:themeColor="text1"/>
          <w:szCs w:val="24"/>
        </w:rPr>
      </w:pPr>
      <w:r w:rsidRPr="00837CA4">
        <w:rPr>
          <w:b/>
          <w:bCs/>
          <w:smallCaps/>
          <w:color w:val="000000" w:themeColor="text1"/>
          <w:szCs w:val="24"/>
        </w:rPr>
        <w:t>Procedural History</w:t>
      </w:r>
    </w:p>
    <w:p w14:paraId="2B6C8A0D" w14:textId="77777777" w:rsidR="002B4507" w:rsidRPr="00837CA4" w:rsidRDefault="002B4507" w:rsidP="002B4507">
      <w:pPr>
        <w:pStyle w:val="List2"/>
        <w:jc w:val="center"/>
        <w:rPr>
          <w:b/>
          <w:bCs/>
          <w:smallCaps/>
          <w:color w:val="000000" w:themeColor="text1"/>
          <w:szCs w:val="24"/>
        </w:rPr>
      </w:pPr>
    </w:p>
    <w:p w14:paraId="7DF8E7E4" w14:textId="77777777" w:rsidR="002B4507" w:rsidRPr="00837CA4" w:rsidRDefault="002B4507" w:rsidP="002B4507">
      <w:pPr>
        <w:pStyle w:val="ListParagraph"/>
        <w:numPr>
          <w:ilvl w:val="0"/>
          <w:numId w:val="1"/>
        </w:numPr>
        <w:rPr>
          <w:color w:val="000000" w:themeColor="text1"/>
          <w:highlight w:val="yellow"/>
        </w:rPr>
      </w:pPr>
      <w:r w:rsidRPr="00837CA4">
        <w:rPr>
          <w:color w:val="000000" w:themeColor="text1"/>
          <w:highlight w:val="yellow"/>
        </w:rPr>
        <w:t>XXX – RELEVANT COURT/PROSECUTOR ACTION</w:t>
      </w:r>
    </w:p>
    <w:p w14:paraId="50E5077E" w14:textId="77777777" w:rsidR="002B4507" w:rsidRPr="00837CA4" w:rsidRDefault="002B4507" w:rsidP="002B4507">
      <w:pPr>
        <w:pStyle w:val="ListParagraph"/>
        <w:numPr>
          <w:ilvl w:val="0"/>
          <w:numId w:val="1"/>
        </w:numPr>
        <w:rPr>
          <w:color w:val="000000" w:themeColor="text1"/>
          <w:highlight w:val="yellow"/>
        </w:rPr>
      </w:pPr>
      <w:r w:rsidRPr="00837CA4">
        <w:rPr>
          <w:color w:val="000000" w:themeColor="text1"/>
          <w:highlight w:val="yellow"/>
        </w:rPr>
        <w:t>XXX – RELEVANT COURT/PROSECUTOR ACTION</w:t>
      </w:r>
    </w:p>
    <w:p w14:paraId="7D5D5BBD" w14:textId="189CC071" w:rsidR="002B4507" w:rsidRPr="00837CA4" w:rsidRDefault="002B4507" w:rsidP="002B4507">
      <w:pPr>
        <w:pStyle w:val="ListParagraph"/>
        <w:numPr>
          <w:ilvl w:val="0"/>
          <w:numId w:val="1"/>
        </w:numPr>
        <w:rPr>
          <w:color w:val="000000" w:themeColor="text1"/>
          <w:highlight w:val="yellow"/>
        </w:rPr>
      </w:pPr>
      <w:r w:rsidRPr="00837CA4">
        <w:rPr>
          <w:color w:val="000000" w:themeColor="text1"/>
          <w:highlight w:val="yellow"/>
        </w:rPr>
        <w:t>XXX – RELEVANT COURT/PROSECUTOR ACTION</w:t>
      </w:r>
    </w:p>
    <w:p w14:paraId="508F7C3A" w14:textId="36D1CC69" w:rsidR="00931B34" w:rsidRPr="00837CA4" w:rsidRDefault="00931B34" w:rsidP="00931B34">
      <w:pPr>
        <w:rPr>
          <w:color w:val="000000" w:themeColor="text1"/>
          <w:szCs w:val="24"/>
          <w:highlight w:val="yellow"/>
        </w:rPr>
      </w:pPr>
    </w:p>
    <w:p w14:paraId="20E4FCC1" w14:textId="77777777" w:rsidR="00931B34" w:rsidRPr="00837CA4" w:rsidRDefault="00931B34" w:rsidP="00931B34">
      <w:pPr>
        <w:jc w:val="center"/>
        <w:rPr>
          <w:b/>
          <w:bCs/>
          <w:smallCaps/>
          <w:color w:val="000000" w:themeColor="text1"/>
          <w:szCs w:val="24"/>
        </w:rPr>
      </w:pPr>
      <w:r w:rsidRPr="00837CA4">
        <w:rPr>
          <w:b/>
          <w:bCs/>
          <w:smallCaps/>
          <w:color w:val="000000" w:themeColor="text1"/>
          <w:szCs w:val="24"/>
        </w:rPr>
        <w:t>Argument</w:t>
      </w:r>
    </w:p>
    <w:p w14:paraId="0BC14D89" w14:textId="77777777" w:rsidR="00931B34" w:rsidRPr="00837CA4" w:rsidRDefault="00931B34" w:rsidP="00931B34">
      <w:pPr>
        <w:rPr>
          <w:color w:val="000000" w:themeColor="text1"/>
          <w:szCs w:val="24"/>
        </w:rPr>
      </w:pPr>
    </w:p>
    <w:p w14:paraId="299B9C1B" w14:textId="1E433677" w:rsidR="00931B34" w:rsidRPr="00837CA4" w:rsidRDefault="00931B34" w:rsidP="00931B34">
      <w:pPr>
        <w:pStyle w:val="ListParagraph"/>
        <w:numPr>
          <w:ilvl w:val="0"/>
          <w:numId w:val="2"/>
        </w:numPr>
        <w:jc w:val="both"/>
        <w:rPr>
          <w:color w:val="000000" w:themeColor="text1"/>
        </w:rPr>
      </w:pPr>
      <w:r w:rsidRPr="00837CA4">
        <w:rPr>
          <w:i/>
          <w:iCs/>
          <w:color w:val="000000" w:themeColor="text1"/>
        </w:rPr>
        <w:t>COVID-19 is especially lethal in jails and prisons</w:t>
      </w:r>
      <w:r w:rsidR="004A707D">
        <w:rPr>
          <w:i/>
          <w:iCs/>
          <w:color w:val="000000" w:themeColor="text1"/>
        </w:rPr>
        <w:t xml:space="preserve"> and warrants </w:t>
      </w:r>
      <w:r w:rsidR="004A707D" w:rsidRPr="004A707D">
        <w:rPr>
          <w:i/>
          <w:iCs/>
          <w:color w:val="000000" w:themeColor="text1"/>
          <w:highlight w:val="yellow"/>
        </w:rPr>
        <w:t>[reduced or alternative sentencing</w:t>
      </w:r>
      <w:r w:rsidR="004A707D">
        <w:rPr>
          <w:i/>
          <w:iCs/>
          <w:color w:val="000000" w:themeColor="text1"/>
        </w:rPr>
        <w:t>]</w:t>
      </w:r>
      <w:r w:rsidRPr="00837CA4">
        <w:rPr>
          <w:i/>
          <w:iCs/>
          <w:color w:val="000000" w:themeColor="text1"/>
        </w:rPr>
        <w:t>.</w:t>
      </w:r>
    </w:p>
    <w:p w14:paraId="622D8FA8" w14:textId="77777777" w:rsidR="00931B34" w:rsidRPr="00837CA4" w:rsidRDefault="00931B34" w:rsidP="00931B34">
      <w:pPr>
        <w:rPr>
          <w:color w:val="000000" w:themeColor="text1"/>
          <w:szCs w:val="24"/>
          <w:highlight w:val="yellow"/>
        </w:rPr>
      </w:pPr>
    </w:p>
    <w:p w14:paraId="4A6D3E5A" w14:textId="0C20D1BB" w:rsidR="3661744D" w:rsidRDefault="3661744D" w:rsidP="3661744D">
      <w:pPr>
        <w:numPr>
          <w:ilvl w:val="0"/>
          <w:numId w:val="1"/>
        </w:numPr>
        <w:spacing w:after="240"/>
        <w:rPr>
          <w:color w:val="000000" w:themeColor="text1"/>
          <w:szCs w:val="24"/>
        </w:rPr>
      </w:pPr>
      <w:r w:rsidRPr="3661744D">
        <w:rPr>
          <w:color w:val="000000" w:themeColor="text1"/>
        </w:rPr>
        <w:lastRenderedPageBreak/>
        <w:t>We live in extraordinary and dangerous times. The spread of the COVID-19 virus across our state threatens our prisoner population with unprecedented dangers. The public has been told to stay home, stay safe, and not be closer than six feet to anyone. Older persons with weakened immune systems and those with underlying health problems need to take ever greater precautions because of th</w:t>
      </w:r>
      <w:r w:rsidR="00865696">
        <w:rPr>
          <w:color w:val="000000" w:themeColor="text1"/>
        </w:rPr>
        <w:t>is particular virus's specific dangerous aspect</w:t>
      </w:r>
      <w:r w:rsidRPr="3661744D">
        <w:rPr>
          <w:color w:val="000000" w:themeColor="text1"/>
        </w:rPr>
        <w:t>s.</w:t>
      </w:r>
    </w:p>
    <w:p w14:paraId="4914B07B" w14:textId="1E2321B8" w:rsidR="00931B34" w:rsidRDefault="00931B34" w:rsidP="3661744D">
      <w:pPr>
        <w:numPr>
          <w:ilvl w:val="0"/>
          <w:numId w:val="1"/>
        </w:numPr>
        <w:spacing w:after="240"/>
        <w:rPr>
          <w:rFonts w:asciiTheme="minorHAnsi" w:eastAsiaTheme="minorEastAsia" w:hAnsiTheme="minorHAnsi" w:cstheme="minorBidi"/>
          <w:color w:val="000000" w:themeColor="text1"/>
          <w:szCs w:val="24"/>
        </w:rPr>
      </w:pPr>
      <w:r w:rsidRPr="3661744D">
        <w:rPr>
          <w:color w:val="000000" w:themeColor="text1"/>
        </w:rPr>
        <w:t xml:space="preserve">On March 11, 2020, the World Health Organization announced that the outbreak of COVID-19, a respiratory illness caused by a novel Coronavirus, is a pandemic. This virus is both highly contagious and deadly. </w:t>
      </w:r>
      <w:r w:rsidR="00865696">
        <w:rPr>
          <w:color w:val="000000" w:themeColor="text1"/>
        </w:rPr>
        <w:t>"</w:t>
      </w:r>
      <w:r w:rsidRPr="3661744D">
        <w:rPr>
          <w:color w:val="000000" w:themeColor="text1"/>
        </w:rPr>
        <w:t>. . . [W]e are deeply concerned both by the alarming levels of spread and severity and by the alarming level of inaction.</w:t>
      </w:r>
      <w:r w:rsidR="00865696">
        <w:rPr>
          <w:color w:val="000000" w:themeColor="text1"/>
        </w:rPr>
        <w:t>"</w:t>
      </w:r>
      <w:r w:rsidRPr="3661744D">
        <w:rPr>
          <w:rStyle w:val="FootnoteReference"/>
          <w:color w:val="000000" w:themeColor="text1"/>
        </w:rPr>
        <w:footnoteReference w:id="1"/>
      </w:r>
      <w:r w:rsidRPr="3661744D">
        <w:rPr>
          <w:color w:val="000000" w:themeColor="text1"/>
        </w:rPr>
        <w:t xml:space="preserve"> Current estimations are that between 20% and 80% of the world</w:t>
      </w:r>
      <w:r w:rsidR="00865696">
        <w:rPr>
          <w:color w:val="000000" w:themeColor="text1"/>
        </w:rPr>
        <w:t>'</w:t>
      </w:r>
      <w:r w:rsidRPr="3661744D">
        <w:rPr>
          <w:color w:val="000000" w:themeColor="text1"/>
        </w:rPr>
        <w:t xml:space="preserve">s population will contract the virus. </w:t>
      </w:r>
      <w:r w:rsidR="3661744D" w:rsidRPr="3661744D">
        <w:rPr>
          <w:color w:val="000000" w:themeColor="text1"/>
        </w:rPr>
        <w:t>Approximately 20% of people infected experience life-threatening complications, and between 1% and 3.4% die.</w:t>
      </w:r>
      <w:r w:rsidRPr="3661744D">
        <w:rPr>
          <w:rStyle w:val="FootnoteReference"/>
          <w:color w:val="000000" w:themeColor="text1"/>
        </w:rPr>
        <w:footnoteReference w:id="2"/>
      </w:r>
    </w:p>
    <w:p w14:paraId="6B49558E" w14:textId="2DBC93AF" w:rsidR="3661744D" w:rsidRDefault="3661744D" w:rsidP="3661744D">
      <w:pPr>
        <w:numPr>
          <w:ilvl w:val="0"/>
          <w:numId w:val="1"/>
        </w:numPr>
        <w:spacing w:after="240"/>
        <w:rPr>
          <w:rFonts w:asciiTheme="minorHAnsi" w:eastAsiaTheme="minorEastAsia" w:hAnsiTheme="minorHAnsi" w:cstheme="minorBidi"/>
          <w:color w:val="000000" w:themeColor="text1"/>
          <w:szCs w:val="24"/>
        </w:rPr>
      </w:pPr>
      <w:r w:rsidRPr="3661744D">
        <w:rPr>
          <w:color w:val="000000" w:themeColor="text1"/>
        </w:rPr>
        <w:t>Both the President of the United States and Governor of Colorado have declared Public Health Emergencies identifying COVID-19 as an imminent threat to the health and safety of the community, requiring emergency protective actions at the national and state levels.  The Colorado Department of Public Health and Environment (</w:t>
      </w:r>
      <w:r w:rsidR="00865696">
        <w:rPr>
          <w:color w:val="000000" w:themeColor="text1"/>
        </w:rPr>
        <w:t>"</w:t>
      </w:r>
      <w:r w:rsidRPr="3661744D">
        <w:rPr>
          <w:color w:val="000000" w:themeColor="text1"/>
        </w:rPr>
        <w:t>CDPHE</w:t>
      </w:r>
      <w:r w:rsidR="00865696">
        <w:rPr>
          <w:color w:val="000000" w:themeColor="text1"/>
        </w:rPr>
        <w:t>"</w:t>
      </w:r>
      <w:r w:rsidRPr="3661744D">
        <w:rPr>
          <w:color w:val="000000" w:themeColor="text1"/>
        </w:rPr>
        <w:t>) and local public health departments have issued several orders both requiring and recommending certain actions to slow the spread of the disease. The Governor has issued several Executive and Public Health Orders concerning businesses and personal pursuits for all Coloradans. Normal life has ceased</w:t>
      </w:r>
      <w:r w:rsidR="00865696">
        <w:rPr>
          <w:color w:val="000000" w:themeColor="text1"/>
        </w:rPr>
        <w:t>,</w:t>
      </w:r>
      <w:r w:rsidRPr="3661744D">
        <w:rPr>
          <w:color w:val="000000" w:themeColor="text1"/>
        </w:rPr>
        <w:t xml:space="preserve"> and currently, Colorado is experiencing record surges in infection rates since the start of the pandemic. Local outbreaks, currently numbering over 2,500</w:t>
      </w:r>
      <w:r w:rsidR="00865696">
        <w:rPr>
          <w:color w:val="000000" w:themeColor="text1"/>
        </w:rPr>
        <w:t>,</w:t>
      </w:r>
      <w:r w:rsidRPr="3661744D">
        <w:rPr>
          <w:color w:val="000000" w:themeColor="text1"/>
        </w:rPr>
        <w:t xml:space="preserve"> continue </w:t>
      </w:r>
      <w:r w:rsidR="00034412">
        <w:rPr>
          <w:color w:val="000000" w:themeColor="text1"/>
        </w:rPr>
        <w:t xml:space="preserve">to </w:t>
      </w:r>
      <w:r w:rsidRPr="3661744D">
        <w:rPr>
          <w:color w:val="000000" w:themeColor="text1"/>
        </w:rPr>
        <w:t>keep public offices, schools, businesses, restaurants, and churche</w:t>
      </w:r>
      <w:r w:rsidR="00865696">
        <w:rPr>
          <w:color w:val="000000" w:themeColor="text1"/>
        </w:rPr>
        <w:t>s</w:t>
      </w:r>
      <w:r w:rsidRPr="3661744D">
        <w:rPr>
          <w:color w:val="000000" w:themeColor="text1"/>
        </w:rPr>
        <w:t xml:space="preserve"> closed.</w:t>
      </w:r>
      <w:r w:rsidRPr="3661744D">
        <w:rPr>
          <w:rStyle w:val="FootnoteReference"/>
          <w:color w:val="000000" w:themeColor="text1"/>
        </w:rPr>
        <w:footnoteReference w:id="3"/>
      </w:r>
      <w:r w:rsidRPr="3661744D">
        <w:rPr>
          <w:color w:val="000000" w:themeColor="text1"/>
        </w:rPr>
        <w:t xml:space="preserve"> </w:t>
      </w:r>
    </w:p>
    <w:p w14:paraId="2DC3917B" w14:textId="2355B3A7" w:rsidR="3661744D" w:rsidRDefault="00865696" w:rsidP="3661744D">
      <w:pPr>
        <w:numPr>
          <w:ilvl w:val="0"/>
          <w:numId w:val="1"/>
        </w:numPr>
        <w:spacing w:after="240"/>
        <w:rPr>
          <w:color w:val="000000" w:themeColor="text1"/>
          <w:szCs w:val="24"/>
        </w:rPr>
      </w:pPr>
      <w:r>
        <w:rPr>
          <w:color w:val="000000" w:themeColor="text1"/>
        </w:rPr>
        <w:t xml:space="preserve">In </w:t>
      </w:r>
      <w:r w:rsidR="3661744D" w:rsidRPr="3661744D">
        <w:rPr>
          <w:color w:val="000000" w:themeColor="text1"/>
        </w:rPr>
        <w:t>Colorado</w:t>
      </w:r>
      <w:r>
        <w:rPr>
          <w:color w:val="000000" w:themeColor="text1"/>
        </w:rPr>
        <w:t>,</w:t>
      </w:r>
      <w:r w:rsidR="3661744D" w:rsidRPr="3661744D">
        <w:rPr>
          <w:color w:val="000000" w:themeColor="text1"/>
        </w:rPr>
        <w:t xml:space="preserve"> COVID-19 cases continue to surge to record numbers of hospitalizations. As of </w:t>
      </w:r>
      <w:r w:rsidR="3661744D" w:rsidRPr="3661744D">
        <w:rPr>
          <w:color w:val="000000" w:themeColor="text1"/>
          <w:highlight w:val="yellow"/>
        </w:rPr>
        <w:t>XX</w:t>
      </w:r>
      <w:r w:rsidR="3661744D" w:rsidRPr="3661744D">
        <w:rPr>
          <w:color w:val="000000" w:themeColor="text1"/>
        </w:rPr>
        <w:t xml:space="preserve">, </w:t>
      </w:r>
      <w:r w:rsidR="3661744D" w:rsidRPr="3661744D">
        <w:rPr>
          <w:color w:val="000000" w:themeColor="text1"/>
          <w:highlight w:val="yellow"/>
        </w:rPr>
        <w:t>XX</w:t>
      </w:r>
      <w:r w:rsidR="3661744D" w:rsidRPr="3661744D">
        <w:rPr>
          <w:color w:val="000000" w:themeColor="text1"/>
        </w:rPr>
        <w:t xml:space="preserve"> people have been diagnosed with COVID-19 in Colorado</w:t>
      </w:r>
      <w:r>
        <w:rPr>
          <w:color w:val="000000" w:themeColor="text1"/>
        </w:rPr>
        <w:t>,</w:t>
      </w:r>
      <w:r w:rsidR="3661744D" w:rsidRPr="3661744D">
        <w:rPr>
          <w:color w:val="000000" w:themeColor="text1"/>
        </w:rPr>
        <w:t xml:space="preserve"> with </w:t>
      </w:r>
      <w:r w:rsidR="3661744D" w:rsidRPr="3661744D">
        <w:rPr>
          <w:color w:val="000000" w:themeColor="text1"/>
          <w:highlight w:val="yellow"/>
        </w:rPr>
        <w:t>XX</w:t>
      </w:r>
      <w:r w:rsidR="3661744D" w:rsidRPr="3661744D">
        <w:rPr>
          <w:color w:val="000000" w:themeColor="text1"/>
        </w:rPr>
        <w:t xml:space="preserve"> deaths confirmed.</w:t>
      </w:r>
      <w:r w:rsidR="3661744D" w:rsidRPr="3661744D">
        <w:rPr>
          <w:rStyle w:val="FootnoteReference"/>
          <w:color w:val="000000" w:themeColor="text1"/>
        </w:rPr>
        <w:footnoteReference w:id="4"/>
      </w:r>
      <w:r w:rsidR="3661744D" w:rsidRPr="3661744D">
        <w:rPr>
          <w:color w:val="000000" w:themeColor="text1"/>
        </w:rPr>
        <w:t xml:space="preserve"> Currently, Colorado has a</w:t>
      </w:r>
      <w:r>
        <w:rPr>
          <w:color w:val="000000" w:themeColor="text1"/>
        </w:rPr>
        <w:t>n</w:t>
      </w:r>
      <w:r w:rsidR="3661744D" w:rsidRPr="3661744D">
        <w:rPr>
          <w:color w:val="000000" w:themeColor="text1"/>
        </w:rPr>
        <w:t xml:space="preserve"> 11.71 % seven-day positivity rate</w:t>
      </w:r>
      <w:r w:rsidR="3661744D" w:rsidRPr="3661744D">
        <w:rPr>
          <w:rStyle w:val="FootnoteReference"/>
          <w:color w:val="000000" w:themeColor="text1"/>
        </w:rPr>
        <w:footnoteReference w:id="5"/>
      </w:r>
      <w:r w:rsidR="3661744D" w:rsidRPr="3661744D">
        <w:rPr>
          <w:color w:val="000000" w:themeColor="text1"/>
        </w:rPr>
        <w:t xml:space="preserve"> </w:t>
      </w:r>
      <w:r>
        <w:rPr>
          <w:color w:val="000000" w:themeColor="text1"/>
        </w:rPr>
        <w:t xml:space="preserve">, </w:t>
      </w:r>
      <w:r w:rsidR="3661744D" w:rsidRPr="3661744D">
        <w:rPr>
          <w:color w:val="000000" w:themeColor="text1"/>
        </w:rPr>
        <w:t>and state modeling reports that one in 40 Coloradans are infected.</w:t>
      </w:r>
      <w:r w:rsidR="3661744D" w:rsidRPr="3661744D">
        <w:rPr>
          <w:rStyle w:val="FootnoteReference"/>
          <w:color w:val="000000" w:themeColor="text1"/>
        </w:rPr>
        <w:footnoteReference w:id="6"/>
      </w:r>
      <w:r w:rsidR="3661744D" w:rsidRPr="3661744D">
        <w:rPr>
          <w:color w:val="000000" w:themeColor="text1"/>
        </w:rPr>
        <w:t xml:space="preserve"> This number continues to grow exponentially. Significantly, the numbers of people diagnosed reflect </w:t>
      </w:r>
      <w:r w:rsidR="3661744D" w:rsidRPr="3661744D">
        <w:rPr>
          <w:i/>
          <w:iCs/>
          <w:color w:val="000000" w:themeColor="text1"/>
        </w:rPr>
        <w:t>only a portion</w:t>
      </w:r>
      <w:r w:rsidR="3661744D" w:rsidRPr="3661744D">
        <w:rPr>
          <w:color w:val="000000" w:themeColor="text1"/>
        </w:rPr>
        <w:t xml:space="preserve"> of those infected;  testing exposed individuals and contact tracing remain a challenge in the state, and many infected are asymptomatic transmitters.</w:t>
      </w:r>
      <w:r w:rsidR="3661744D" w:rsidRPr="3661744D">
        <w:rPr>
          <w:rStyle w:val="FootnoteReference"/>
          <w:color w:val="000000" w:themeColor="text1"/>
        </w:rPr>
        <w:footnoteReference w:id="7"/>
      </w:r>
      <w:r w:rsidR="3661744D" w:rsidRPr="3661744D">
        <w:rPr>
          <w:color w:val="000000" w:themeColor="text1"/>
        </w:rPr>
        <w:t xml:space="preserve">  Thousands </w:t>
      </w:r>
      <w:r w:rsidR="3661744D" w:rsidRPr="3661744D">
        <w:rPr>
          <w:color w:val="000000" w:themeColor="text1"/>
        </w:rPr>
        <w:lastRenderedPageBreak/>
        <w:t xml:space="preserve">of people are carrying a potentially fatal disease that is easily transmitted—and few are aware of it. The rapid acceleration of virus transmission means that there is no time to delay. </w:t>
      </w:r>
    </w:p>
    <w:p w14:paraId="39C32DF5" w14:textId="771DF625" w:rsidR="00931B34" w:rsidRPr="00837CA4" w:rsidRDefault="3661744D" w:rsidP="3661744D">
      <w:pPr>
        <w:numPr>
          <w:ilvl w:val="0"/>
          <w:numId w:val="1"/>
        </w:numPr>
        <w:spacing w:after="240"/>
        <w:rPr>
          <w:color w:val="000000" w:themeColor="text1"/>
        </w:rPr>
      </w:pPr>
      <w:r w:rsidRPr="3661744D">
        <w:rPr>
          <w:color w:val="000000" w:themeColor="text1"/>
        </w:rPr>
        <w:t>The spread of the virus occurs through airborne transmission (sneezing and coughing), touching contaminated surfaces, and/or touching other humans infected (though not necessarily symptomatic) with the virus. The disease enters the body through the mouth, nose, or eyes and attacks the respiratory system.</w:t>
      </w:r>
    </w:p>
    <w:p w14:paraId="5E088980" w14:textId="29D9E004" w:rsidR="00931B34" w:rsidRPr="00837CA4" w:rsidRDefault="00931B34" w:rsidP="3661744D">
      <w:pPr>
        <w:numPr>
          <w:ilvl w:val="0"/>
          <w:numId w:val="1"/>
        </w:numPr>
        <w:spacing w:after="240"/>
        <w:rPr>
          <w:color w:val="000000" w:themeColor="text1"/>
        </w:rPr>
      </w:pPr>
      <w:r w:rsidRPr="3661744D">
        <w:rPr>
          <w:color w:val="000000" w:themeColor="text1"/>
        </w:rPr>
        <w:t xml:space="preserve">As noted above, confirmed cases of COVID-19 spread rapidly through closed spaces and insular communities.  Just as the virus has spread in nursing homes and on cruise ships, once present, the virus </w:t>
      </w:r>
      <w:r w:rsidR="004A707D" w:rsidRPr="3661744D">
        <w:rPr>
          <w:color w:val="000000" w:themeColor="text1"/>
        </w:rPr>
        <w:t>has</w:t>
      </w:r>
      <w:r w:rsidRPr="3661744D">
        <w:rPr>
          <w:color w:val="000000" w:themeColor="text1"/>
        </w:rPr>
        <w:t xml:space="preserve"> spread quickly in jails and prisons.  The same factors that make cruise ships hotbeds</w:t>
      </w:r>
      <w:r w:rsidRPr="3661744D">
        <w:rPr>
          <w:rStyle w:val="FootnoteReference"/>
          <w:color w:val="000000" w:themeColor="text1"/>
        </w:rPr>
        <w:footnoteReference w:id="8"/>
      </w:r>
      <w:r w:rsidRPr="3661744D">
        <w:rPr>
          <w:color w:val="000000" w:themeColor="text1"/>
        </w:rPr>
        <w:t xml:space="preserve"> for contagion spread are present in jails</w:t>
      </w:r>
      <w:r w:rsidR="004A707D" w:rsidRPr="3661744D">
        <w:rPr>
          <w:color w:val="000000" w:themeColor="text1"/>
        </w:rPr>
        <w:t xml:space="preserve"> and prisons</w:t>
      </w:r>
      <w:r w:rsidRPr="3661744D">
        <w:rPr>
          <w:color w:val="000000" w:themeColor="text1"/>
        </w:rPr>
        <w:t>: many people liv</w:t>
      </w:r>
      <w:r w:rsidR="004A707D" w:rsidRPr="3661744D">
        <w:rPr>
          <w:color w:val="000000" w:themeColor="text1"/>
        </w:rPr>
        <w:t>e</w:t>
      </w:r>
      <w:r w:rsidRPr="3661744D">
        <w:rPr>
          <w:color w:val="000000" w:themeColor="text1"/>
        </w:rPr>
        <w:t xml:space="preserve"> in a closed </w:t>
      </w:r>
      <w:r w:rsidR="004A707D" w:rsidRPr="3661744D">
        <w:rPr>
          <w:color w:val="000000" w:themeColor="text1"/>
        </w:rPr>
        <w:t xml:space="preserve">and shared </w:t>
      </w:r>
      <w:r w:rsidRPr="3661744D">
        <w:rPr>
          <w:color w:val="000000" w:themeColor="text1"/>
        </w:rPr>
        <w:t>space,</w:t>
      </w:r>
      <w:r w:rsidR="004A707D" w:rsidRPr="3661744D">
        <w:rPr>
          <w:color w:val="000000" w:themeColor="text1"/>
        </w:rPr>
        <w:t xml:space="preserve"> including</w:t>
      </w:r>
      <w:r w:rsidRPr="3661744D">
        <w:rPr>
          <w:color w:val="000000" w:themeColor="text1"/>
        </w:rPr>
        <w:t xml:space="preserve"> ventilation, common food preparation space, communal living</w:t>
      </w:r>
      <w:r w:rsidR="004A707D" w:rsidRPr="3661744D">
        <w:rPr>
          <w:color w:val="000000" w:themeColor="text1"/>
        </w:rPr>
        <w:t>, bathing, toileting, and eating. These same individuals have</w:t>
      </w:r>
      <w:r w:rsidRPr="3661744D">
        <w:rPr>
          <w:color w:val="000000" w:themeColor="text1"/>
        </w:rPr>
        <w:t xml:space="preserve"> limited ability to leave the facility when symptomatic or after potential exposure to the virus. </w:t>
      </w:r>
      <w:r w:rsidR="004A707D" w:rsidRPr="3661744D">
        <w:rPr>
          <w:color w:val="000000" w:themeColor="text1"/>
        </w:rPr>
        <w:t>Jails and prisons</w:t>
      </w:r>
      <w:r w:rsidRPr="3661744D">
        <w:rPr>
          <w:color w:val="000000" w:themeColor="text1"/>
        </w:rPr>
        <w:t xml:space="preserve"> face the additional challenge of population churn</w:t>
      </w:r>
      <w:r w:rsidRPr="3661744D">
        <w:rPr>
          <w:rStyle w:val="FootnoteReference"/>
          <w:color w:val="000000" w:themeColor="text1"/>
        </w:rPr>
        <w:footnoteReference w:id="9"/>
      </w:r>
      <w:r w:rsidRPr="3661744D">
        <w:rPr>
          <w:color w:val="000000" w:themeColor="text1"/>
        </w:rPr>
        <w:t xml:space="preserve"> whereby members of the community regularly move in and out of the facility bringing illnesses with them into the jail</w:t>
      </w:r>
      <w:r w:rsidR="004A707D" w:rsidRPr="3661744D">
        <w:rPr>
          <w:color w:val="000000" w:themeColor="text1"/>
        </w:rPr>
        <w:t>.</w:t>
      </w:r>
      <w:r w:rsidRPr="3661744D">
        <w:rPr>
          <w:color w:val="000000" w:themeColor="text1"/>
        </w:rPr>
        <w:t xml:space="preserve"> </w:t>
      </w:r>
    </w:p>
    <w:p w14:paraId="57302364" w14:textId="22EAF144" w:rsidR="00931B34" w:rsidRPr="00837CA4" w:rsidRDefault="3661744D" w:rsidP="3661744D">
      <w:pPr>
        <w:numPr>
          <w:ilvl w:val="0"/>
          <w:numId w:val="1"/>
        </w:numPr>
        <w:spacing w:after="240"/>
        <w:rPr>
          <w:rFonts w:asciiTheme="minorHAnsi" w:eastAsiaTheme="minorEastAsia" w:hAnsiTheme="minorHAnsi" w:cstheme="minorBidi"/>
          <w:color w:val="000000" w:themeColor="text1"/>
          <w:szCs w:val="24"/>
        </w:rPr>
      </w:pPr>
      <w:r w:rsidRPr="3661744D">
        <w:rPr>
          <w:color w:val="000000" w:themeColor="text1"/>
        </w:rPr>
        <w:t xml:space="preserve">Jails and prisons are micro-communities through which hundreds of people, not just prisoners, move daily. Other members of this community include guards, medical staff, administrative staff, attorneys, treatment providers, clergy, and the friends and family of inmates. Given this unending carousel of staff and incoming and moving prisoners, these facilities become </w:t>
      </w:r>
      <w:r w:rsidR="00865696">
        <w:rPr>
          <w:color w:val="000000" w:themeColor="text1"/>
        </w:rPr>
        <w:t>"</w:t>
      </w:r>
      <w:r w:rsidRPr="3661744D">
        <w:rPr>
          <w:color w:val="000000" w:themeColor="text1"/>
        </w:rPr>
        <w:t>ticking time bombs</w:t>
      </w:r>
      <w:r w:rsidR="00865696">
        <w:rPr>
          <w:color w:val="000000" w:themeColor="text1"/>
        </w:rPr>
        <w:t>"</w:t>
      </w:r>
      <w:r w:rsidRPr="3661744D">
        <w:rPr>
          <w:color w:val="000000" w:themeColor="text1"/>
        </w:rPr>
        <w:t xml:space="preserve"> as </w:t>
      </w:r>
      <w:r w:rsidR="00865696">
        <w:rPr>
          <w:color w:val="000000" w:themeColor="text1"/>
        </w:rPr>
        <w:t>"</w:t>
      </w:r>
      <w:r w:rsidRPr="3661744D">
        <w:rPr>
          <w:color w:val="000000" w:themeColor="text1"/>
        </w:rPr>
        <w:t>[m]any people crowded together, often suffering from diseases that weaken their immune systems, form a potential breeding ground and reservoir for diseases.</w:t>
      </w:r>
      <w:r w:rsidR="00865696">
        <w:rPr>
          <w:color w:val="000000" w:themeColor="text1"/>
        </w:rPr>
        <w:t>"</w:t>
      </w:r>
      <w:r w:rsidR="00931B34" w:rsidRPr="3661744D">
        <w:rPr>
          <w:rStyle w:val="FootnoteReference"/>
          <w:color w:val="000000" w:themeColor="text1"/>
        </w:rPr>
        <w:footnoteReference w:id="10"/>
      </w:r>
    </w:p>
    <w:p w14:paraId="5DC8625D" w14:textId="4CB01F60" w:rsidR="00931B34" w:rsidRPr="00865696" w:rsidRDefault="3661744D" w:rsidP="3661744D">
      <w:pPr>
        <w:numPr>
          <w:ilvl w:val="0"/>
          <w:numId w:val="1"/>
        </w:numPr>
        <w:spacing w:after="240"/>
        <w:rPr>
          <w:rFonts w:asciiTheme="minorHAnsi" w:eastAsiaTheme="minorEastAsia" w:hAnsiTheme="minorHAnsi" w:cstheme="minorBidi"/>
          <w:color w:val="000000" w:themeColor="text1"/>
          <w:szCs w:val="24"/>
        </w:rPr>
      </w:pPr>
      <w:r w:rsidRPr="3661744D">
        <w:rPr>
          <w:color w:val="000000" w:themeColor="text1"/>
          <w:highlight w:val="yellow"/>
        </w:rPr>
        <w:t xml:space="preserve">As Dr. Jaimie Meyer, an expert in public health in jails and prisons, explained, </w:t>
      </w:r>
      <w:r w:rsidR="00865696">
        <w:rPr>
          <w:color w:val="000000" w:themeColor="text1"/>
          <w:highlight w:val="yellow"/>
        </w:rPr>
        <w:t>"</w:t>
      </w:r>
      <w:r w:rsidRPr="3661744D">
        <w:rPr>
          <w:color w:val="000000" w:themeColor="text1"/>
          <w:highlight w:val="yellow"/>
        </w:rPr>
        <w:t>[T]he risk posed by COVID-19 in jails and prisons is significantly higher than in the community, both in terms of risk of transmission, exposure, and harm to individuals who become infected.</w:t>
      </w:r>
      <w:r w:rsidR="00865696">
        <w:rPr>
          <w:color w:val="000000" w:themeColor="text1"/>
          <w:highlight w:val="yellow"/>
        </w:rPr>
        <w:t>"</w:t>
      </w:r>
      <w:r w:rsidRPr="3661744D">
        <w:rPr>
          <w:color w:val="000000" w:themeColor="text1"/>
          <w:highlight w:val="yellow"/>
        </w:rPr>
        <w:t xml:space="preserve"> See Exhibit 1, Declaration of Dr. Jaimie Meyer (</w:t>
      </w:r>
      <w:r w:rsidR="00865696">
        <w:rPr>
          <w:color w:val="000000" w:themeColor="text1"/>
          <w:highlight w:val="yellow"/>
        </w:rPr>
        <w:t>"</w:t>
      </w:r>
      <w:r w:rsidRPr="3661744D">
        <w:rPr>
          <w:color w:val="000000" w:themeColor="text1"/>
          <w:highlight w:val="yellow"/>
        </w:rPr>
        <w:t>Meyer Decl.</w:t>
      </w:r>
      <w:r w:rsidR="00865696">
        <w:rPr>
          <w:color w:val="000000" w:themeColor="text1"/>
          <w:highlight w:val="yellow"/>
        </w:rPr>
        <w:t>"</w:t>
      </w:r>
      <w:r w:rsidRPr="3661744D">
        <w:rPr>
          <w:color w:val="000000" w:themeColor="text1"/>
          <w:highlight w:val="yellow"/>
        </w:rPr>
        <w:t xml:space="preserve">) ¶ 7 (Mar. 15, 2020) -CONSIDER USING A LOCAL EXPERT TO PROVIDE A MORE CURRENT DECLARATION. This is due to a number of factors: the close proximity of individuals in those facilities; their reduced ability to protect themselves </w:t>
      </w:r>
      <w:r w:rsidRPr="3661744D">
        <w:rPr>
          <w:color w:val="000000" w:themeColor="text1"/>
          <w:highlight w:val="yellow"/>
        </w:rPr>
        <w:lastRenderedPageBreak/>
        <w:t>through social distancing; the lack of necessary medical and hygiene supplies ranging from hand sanitizer to protective equipment; ventilation systems that encourage the spread of airborne diseases; difficulties quarantining individuals who become ill; the increased susceptibility of the population in jails and prisons; the fact that jails and prisons normally have to rely heavily on outside hospitals that will become unavailable during a pandemic; and loss of both medical and correctional staff to illness. Id. ¶¶ 7-19.</w:t>
      </w:r>
    </w:p>
    <w:p w14:paraId="1BB08A0F" w14:textId="51E761BF" w:rsidR="00865696" w:rsidRPr="00865696" w:rsidRDefault="00865696" w:rsidP="3661744D">
      <w:pPr>
        <w:numPr>
          <w:ilvl w:val="0"/>
          <w:numId w:val="1"/>
        </w:numPr>
        <w:spacing w:after="240"/>
        <w:rPr>
          <w:rFonts w:asciiTheme="minorHAnsi" w:eastAsiaTheme="minorEastAsia" w:hAnsiTheme="minorHAnsi" w:cstheme="minorBidi"/>
          <w:color w:val="000000" w:themeColor="text1"/>
          <w:szCs w:val="24"/>
        </w:rPr>
      </w:pPr>
      <w:r>
        <w:rPr>
          <w:color w:val="000000" w:themeColor="text1"/>
        </w:rPr>
        <w:t>Dr. Meyer was not a soothsayer last March.  The risks of widespread and rapid transmission in carceral settings were obvious to anyone who cared and was paying attention.  Unfortunately, not enough people cared.  And now the obvious has occurred.</w:t>
      </w:r>
    </w:p>
    <w:p w14:paraId="1B2F1D5E" w14:textId="72F39ECB" w:rsidR="00865696" w:rsidRPr="00865696" w:rsidRDefault="00865696" w:rsidP="00865696">
      <w:pPr>
        <w:pStyle w:val="Default"/>
        <w:numPr>
          <w:ilvl w:val="0"/>
          <w:numId w:val="1"/>
        </w:numPr>
        <w:rPr>
          <w:rFonts w:ascii="Times New Roman" w:hAnsi="Times New Roman" w:cs="Times New Roman"/>
        </w:rPr>
      </w:pPr>
      <w:r w:rsidRPr="00865696">
        <w:rPr>
          <w:rFonts w:ascii="Times New Roman" w:hAnsi="Times New Roman" w:cs="Times New Roman"/>
        </w:rPr>
        <w:t>"</w:t>
      </w:r>
      <w:r w:rsidRPr="00865696">
        <w:rPr>
          <w:rFonts w:ascii="Times New Roman" w:hAnsi="Times New Roman" w:cs="Times New Roman"/>
        </w:rPr>
        <w:t>During the Covid-19 pandemic, American jails and prisons have predictably emerged as the world’s leading sites of Covid-19 outbreaks, representing 90 of the top 100 Covid-19 clusters in the US as of December 7, 2020.</w:t>
      </w:r>
      <w:r w:rsidRPr="00865696">
        <w:rPr>
          <w:rFonts w:ascii="Times New Roman" w:hAnsi="Times New Roman" w:cs="Times New Roman"/>
        </w:rPr>
        <w:t>"</w:t>
      </w:r>
      <w:r w:rsidRPr="00865696">
        <w:rPr>
          <w:rStyle w:val="FootnoteReference"/>
          <w:rFonts w:ascii="Times New Roman" w:hAnsi="Times New Roman" w:cs="Times New Roman"/>
        </w:rPr>
        <w:footnoteReference w:id="11"/>
      </w:r>
      <w:r>
        <w:rPr>
          <w:rFonts w:ascii="Times New Roman" w:hAnsi="Times New Roman" w:cs="Times New Roman"/>
        </w:rPr>
        <w:t xml:space="preserve">  The reasons for this are plain.</w:t>
      </w:r>
    </w:p>
    <w:p w14:paraId="2F0F9712" w14:textId="77777777" w:rsidR="00865696" w:rsidRPr="00865696" w:rsidRDefault="00865696" w:rsidP="00865696">
      <w:pPr>
        <w:pStyle w:val="Default"/>
        <w:ind w:left="1080"/>
      </w:pPr>
    </w:p>
    <w:p w14:paraId="119CBF12" w14:textId="32205A23" w:rsidR="00931B34" w:rsidRPr="00837CA4" w:rsidRDefault="3661744D" w:rsidP="3661744D">
      <w:pPr>
        <w:numPr>
          <w:ilvl w:val="0"/>
          <w:numId w:val="1"/>
        </w:numPr>
        <w:spacing w:after="240"/>
        <w:rPr>
          <w:color w:val="000000" w:themeColor="text1"/>
          <w:szCs w:val="24"/>
        </w:rPr>
      </w:pPr>
      <w:r w:rsidRPr="3661744D">
        <w:rPr>
          <w:color w:val="000000" w:themeColor="text1"/>
        </w:rPr>
        <w:t>Practicing medically safe hygiene, including washing hands, covering one</w:t>
      </w:r>
      <w:r w:rsidR="00865696">
        <w:rPr>
          <w:color w:val="000000" w:themeColor="text1"/>
        </w:rPr>
        <w:t>'</w:t>
      </w:r>
      <w:r w:rsidRPr="3661744D">
        <w:rPr>
          <w:color w:val="000000" w:themeColor="text1"/>
        </w:rPr>
        <w:t xml:space="preserve">s mouth with a tissue when one coughs or sneezes, and using hand sanitizer and disinfectants, is difficult in jail or prison: </w:t>
      </w:r>
    </w:p>
    <w:p w14:paraId="455AD740" w14:textId="043FF9B6" w:rsidR="00931B34" w:rsidRPr="00837CA4" w:rsidRDefault="00931B34" w:rsidP="00931B34">
      <w:pPr>
        <w:tabs>
          <w:tab w:val="left" w:pos="2250"/>
        </w:tabs>
        <w:spacing w:after="240"/>
        <w:ind w:left="2160" w:right="720"/>
        <w:rPr>
          <w:color w:val="000000" w:themeColor="text1"/>
          <w:szCs w:val="24"/>
        </w:rPr>
      </w:pPr>
      <w:r w:rsidRPr="3661744D">
        <w:rPr>
          <w:color w:val="000000" w:themeColor="text1"/>
        </w:rPr>
        <w:t>Hand sanitizer is often treated as contraband because it contains alcohol. Even if incarcerated people have access to water, they often have nothing to wipe their hands on…in jails and prisons, access to toilet paper or tissues is often limited and covering your mouth can be impossible if you</w:t>
      </w:r>
      <w:r w:rsidR="00865696">
        <w:rPr>
          <w:color w:val="000000" w:themeColor="text1"/>
        </w:rPr>
        <w:t>'</w:t>
      </w:r>
      <w:r w:rsidRPr="3661744D">
        <w:rPr>
          <w:color w:val="000000" w:themeColor="text1"/>
        </w:rPr>
        <w:t>re handcuffed, either because of security status or during transport to another facility.</w:t>
      </w:r>
      <w:r w:rsidRPr="3661744D">
        <w:rPr>
          <w:rStyle w:val="FootnoteReference"/>
          <w:color w:val="000000" w:themeColor="text1"/>
        </w:rPr>
        <w:footnoteReference w:id="12"/>
      </w:r>
      <w:r w:rsidRPr="00837CA4">
        <w:rPr>
          <w:color w:val="000000" w:themeColor="text1"/>
          <w:szCs w:val="24"/>
        </w:rPr>
        <w:tab/>
      </w:r>
    </w:p>
    <w:p w14:paraId="4900978E" w14:textId="67C98B6C" w:rsidR="00931B34" w:rsidRPr="00837CA4" w:rsidRDefault="00931B34" w:rsidP="3661744D">
      <w:pPr>
        <w:numPr>
          <w:ilvl w:val="0"/>
          <w:numId w:val="1"/>
        </w:numPr>
        <w:spacing w:after="240"/>
        <w:rPr>
          <w:color w:val="000000" w:themeColor="text1"/>
        </w:rPr>
      </w:pPr>
      <w:r w:rsidRPr="3661744D">
        <w:rPr>
          <w:color w:val="000000" w:themeColor="text1"/>
        </w:rPr>
        <w:t xml:space="preserve">Not only do the close confines of the jail increase the speed at which COVID-19 will spread, the health conditions of the inmate population also elevate the risk of transmission and catastrophic illness. People serving jail sentences on low-level offenses are often those same people marginalized in their communities when not in custody. </w:t>
      </w:r>
      <w:r w:rsidR="00865696">
        <w:rPr>
          <w:color w:val="000000" w:themeColor="text1"/>
        </w:rPr>
        <w:t>These individuals often</w:t>
      </w:r>
      <w:r w:rsidRPr="3661744D">
        <w:rPr>
          <w:color w:val="000000" w:themeColor="text1"/>
        </w:rPr>
        <w:t xml:space="preserve"> suffer from poor diet and chronic under-treated conditions like asthma, heart-related problems, and other immune-deficiencies. As such, a COVID-19 outbreak in a jail is far more likely to result in catastrophic illness and death in the jail population than in the general US population.</w:t>
      </w:r>
      <w:r w:rsidRPr="3661744D">
        <w:rPr>
          <w:rStyle w:val="FootnoteReference"/>
          <w:color w:val="000000" w:themeColor="text1"/>
        </w:rPr>
        <w:footnoteReference w:id="13"/>
      </w:r>
      <w:r w:rsidRPr="3661744D">
        <w:rPr>
          <w:color w:val="000000" w:themeColor="text1"/>
        </w:rPr>
        <w:t xml:space="preserve">  </w:t>
      </w:r>
    </w:p>
    <w:p w14:paraId="36C2EC3E" w14:textId="7272252E" w:rsidR="00931B34" w:rsidRDefault="3661744D" w:rsidP="3661744D">
      <w:pPr>
        <w:numPr>
          <w:ilvl w:val="0"/>
          <w:numId w:val="1"/>
        </w:numPr>
        <w:spacing w:after="240"/>
        <w:rPr>
          <w:color w:val="000000" w:themeColor="text1"/>
        </w:rPr>
      </w:pPr>
      <w:r w:rsidRPr="3661744D">
        <w:rPr>
          <w:color w:val="000000" w:themeColor="text1"/>
        </w:rPr>
        <w:t>It is insufficient to release only those inmates with pre-existing health conditions or those exhibiting symptoms. In close confines</w:t>
      </w:r>
      <w:r w:rsidR="00865696">
        <w:rPr>
          <w:color w:val="000000" w:themeColor="text1"/>
        </w:rPr>
        <w:t>,</w:t>
      </w:r>
      <w:r w:rsidRPr="3661744D">
        <w:rPr>
          <w:color w:val="000000" w:themeColor="text1"/>
        </w:rPr>
        <w:t xml:space="preserve"> where social distancing is impossible</w:t>
      </w:r>
      <w:r w:rsidR="00865696">
        <w:rPr>
          <w:color w:val="000000" w:themeColor="text1"/>
        </w:rPr>
        <w:t>,</w:t>
      </w:r>
      <w:r w:rsidRPr="3661744D">
        <w:rPr>
          <w:color w:val="000000" w:themeColor="text1"/>
        </w:rPr>
        <w:t xml:space="preserve"> and hygiene options are minimal, low-risk individuals can acquire, carry</w:t>
      </w:r>
      <w:r w:rsidR="00865696">
        <w:rPr>
          <w:color w:val="000000" w:themeColor="text1"/>
        </w:rPr>
        <w:t>,</w:t>
      </w:r>
      <w:r w:rsidRPr="3661744D">
        <w:rPr>
          <w:color w:val="000000" w:themeColor="text1"/>
        </w:rPr>
        <w:t xml:space="preserve"> and spread </w:t>
      </w:r>
      <w:r w:rsidRPr="3661744D">
        <w:rPr>
          <w:color w:val="000000" w:themeColor="text1"/>
        </w:rPr>
        <w:lastRenderedPageBreak/>
        <w:t xml:space="preserve">the virus. Given a low-risk person can have the virus but not exhibit symptoms, </w:t>
      </w:r>
      <w:r w:rsidR="00865696">
        <w:rPr>
          <w:color w:val="000000" w:themeColor="text1"/>
        </w:rPr>
        <w:t>the jail can't</w:t>
      </w:r>
      <w:r w:rsidRPr="3661744D">
        <w:rPr>
          <w:color w:val="000000" w:themeColor="text1"/>
        </w:rPr>
        <w:t xml:space="preserve"> segregate all carriers without daily testing of every inmate in the jail to ensure they are not infected. </w:t>
      </w:r>
      <w:r w:rsidR="00865696">
        <w:rPr>
          <w:color w:val="000000" w:themeColor="text1"/>
        </w:rPr>
        <w:t xml:space="preserve"> T</w:t>
      </w:r>
      <w:r w:rsidRPr="3661744D">
        <w:rPr>
          <w:color w:val="000000" w:themeColor="text1"/>
        </w:rPr>
        <w:t xml:space="preserve">he state </w:t>
      </w:r>
      <w:r w:rsidR="00865696">
        <w:rPr>
          <w:color w:val="000000" w:themeColor="text1"/>
        </w:rPr>
        <w:t>cannot</w:t>
      </w:r>
      <w:r w:rsidRPr="3661744D">
        <w:rPr>
          <w:color w:val="000000" w:themeColor="text1"/>
        </w:rPr>
        <w:t xml:space="preserve"> engage in testing at that level.</w:t>
      </w:r>
    </w:p>
    <w:p w14:paraId="1FEFD23E" w14:textId="77777777" w:rsidR="00865696" w:rsidRPr="00865696" w:rsidRDefault="00865696" w:rsidP="00865696">
      <w:pPr>
        <w:numPr>
          <w:ilvl w:val="0"/>
          <w:numId w:val="1"/>
        </w:numPr>
        <w:spacing w:after="240"/>
        <w:rPr>
          <w:color w:val="000000" w:themeColor="text1"/>
        </w:rPr>
      </w:pPr>
      <w:r w:rsidRPr="00865696">
        <w:rPr>
          <w:color w:val="000000" w:themeColor="text1"/>
        </w:rPr>
        <w:t>According to Alerts from Centers for Disease Control and Prevention (CDC), hospitalizations and deaths will continue to rise before a vaccine will be available for administration instructs the public to continue self-isolate, avoid crowds, and wear masks. The CDC therefore encouraged “community-based interventions such as school dismissals, event cancellations, social distancing, and creating employee plans to work remotely [to] help slow the spread of COVID-19.”</w:t>
      </w:r>
      <w:r w:rsidRPr="3661744D">
        <w:rPr>
          <w:rStyle w:val="FootnoteReference"/>
          <w:color w:val="000000" w:themeColor="text1"/>
        </w:rPr>
        <w:footnoteReference w:id="14"/>
      </w:r>
      <w:r w:rsidRPr="00865696">
        <w:rPr>
          <w:color w:val="000000" w:themeColor="text1"/>
        </w:rPr>
        <w:t xml:space="preserve">  </w:t>
      </w:r>
    </w:p>
    <w:p w14:paraId="4E614FB7" w14:textId="77777777" w:rsidR="00865696" w:rsidRPr="00C14F6D" w:rsidRDefault="00865696" w:rsidP="00865696">
      <w:pPr>
        <w:numPr>
          <w:ilvl w:val="0"/>
          <w:numId w:val="1"/>
        </w:numPr>
        <w:spacing w:after="240"/>
        <w:rPr>
          <w:rFonts w:asciiTheme="minorHAnsi" w:eastAsiaTheme="minorEastAsia" w:hAnsiTheme="minorHAnsi" w:cstheme="minorBidi"/>
          <w:i/>
          <w:iCs/>
          <w:color w:val="000000" w:themeColor="text1"/>
          <w:szCs w:val="24"/>
        </w:rPr>
      </w:pPr>
      <w:r w:rsidRPr="3661744D">
        <w:rPr>
          <w:color w:val="000000" w:themeColor="text1"/>
        </w:rPr>
        <w:t xml:space="preserve">Self-protection through social distancing for prisoners in state custody is difficult, if not impossible. Just within the first week of December, there have been 1,1013 new cases and four new deaths within the CDOC. </w:t>
      </w:r>
      <w:r w:rsidRPr="3661744D">
        <w:rPr>
          <w:rStyle w:val="FootnoteReference"/>
          <w:color w:val="000000" w:themeColor="text1"/>
        </w:rPr>
        <w:footnoteReference w:id="15"/>
      </w:r>
    </w:p>
    <w:p w14:paraId="60ADE5BD" w14:textId="35480974" w:rsidR="00931B34" w:rsidRPr="00F72681" w:rsidRDefault="3661744D" w:rsidP="002B4507">
      <w:pPr>
        <w:pStyle w:val="ListParagraph"/>
        <w:numPr>
          <w:ilvl w:val="0"/>
          <w:numId w:val="1"/>
        </w:numPr>
        <w:rPr>
          <w:color w:val="000000" w:themeColor="text1"/>
        </w:rPr>
      </w:pPr>
      <w:r w:rsidRPr="3661744D">
        <w:rPr>
          <w:color w:val="000000" w:themeColor="text1"/>
        </w:rPr>
        <w:t>Colorado</w:t>
      </w:r>
      <w:r w:rsidR="00865696">
        <w:rPr>
          <w:color w:val="000000" w:themeColor="text1"/>
        </w:rPr>
        <w:t>'</w:t>
      </w:r>
      <w:r w:rsidRPr="3661744D">
        <w:rPr>
          <w:color w:val="000000" w:themeColor="text1"/>
        </w:rPr>
        <w:t xml:space="preserve">s detention facilities have </w:t>
      </w:r>
      <w:r w:rsidR="00865696">
        <w:rPr>
          <w:color w:val="000000" w:themeColor="text1"/>
        </w:rPr>
        <w:t>not miraculously evaded this national epidemic</w:t>
      </w:r>
      <w:proofErr w:type="gramStart"/>
      <w:r w:rsidR="00865696">
        <w:rPr>
          <w:color w:val="000000" w:themeColor="text1"/>
        </w:rPr>
        <w:t xml:space="preserve">. </w:t>
      </w:r>
      <w:proofErr w:type="gramEnd"/>
      <w:r w:rsidR="00865696">
        <w:rPr>
          <w:color w:val="000000" w:themeColor="text1"/>
        </w:rPr>
        <w:t xml:space="preserve">Colorado's jails and prisons are drowning in a </w:t>
      </w:r>
      <w:r w:rsidRPr="3661744D">
        <w:rPr>
          <w:color w:val="000000" w:themeColor="text1"/>
        </w:rPr>
        <w:t>tidal wave of infections</w:t>
      </w:r>
      <w:r w:rsidR="00865696">
        <w:rPr>
          <w:color w:val="000000" w:themeColor="text1"/>
        </w:rPr>
        <w:t>,</w:t>
      </w:r>
      <w:r w:rsidRPr="3661744D">
        <w:rPr>
          <w:color w:val="000000" w:themeColor="text1"/>
        </w:rPr>
        <w:t xml:space="preserve"> specifically because </w:t>
      </w:r>
      <w:r w:rsidR="00865696">
        <w:rPr>
          <w:color w:val="000000" w:themeColor="text1"/>
        </w:rPr>
        <w:t>they</w:t>
      </w:r>
      <w:r w:rsidRPr="3661744D">
        <w:rPr>
          <w:color w:val="000000" w:themeColor="text1"/>
        </w:rPr>
        <w:t xml:space="preserve"> house </w:t>
      </w:r>
      <w:proofErr w:type="gramStart"/>
      <w:r w:rsidRPr="3661744D">
        <w:rPr>
          <w:color w:val="000000" w:themeColor="text1"/>
        </w:rPr>
        <w:t>a large number of</w:t>
      </w:r>
      <w:proofErr w:type="gramEnd"/>
      <w:r w:rsidRPr="3661744D">
        <w:rPr>
          <w:color w:val="000000" w:themeColor="text1"/>
        </w:rPr>
        <w:t xml:space="preserve"> prisoners in very tight quarters</w:t>
      </w:r>
      <w:r w:rsidR="00865696">
        <w:rPr>
          <w:color w:val="000000" w:themeColor="text1"/>
        </w:rPr>
        <w:t xml:space="preserve">. </w:t>
      </w:r>
      <w:r w:rsidRPr="3661744D">
        <w:rPr>
          <w:color w:val="000000" w:themeColor="text1"/>
        </w:rPr>
        <w:t>Once the virus begins to spread in a jail or prison</w:t>
      </w:r>
      <w:r w:rsidR="00865696">
        <w:rPr>
          <w:color w:val="000000" w:themeColor="text1"/>
        </w:rPr>
        <w:t>,</w:t>
      </w:r>
      <w:r w:rsidRPr="3661744D">
        <w:rPr>
          <w:color w:val="000000" w:themeColor="text1"/>
        </w:rPr>
        <w:t xml:space="preserve"> </w:t>
      </w:r>
      <w:proofErr w:type="gramStart"/>
      <w:r w:rsidR="00865696">
        <w:rPr>
          <w:color w:val="000000" w:themeColor="text1"/>
        </w:rPr>
        <w:t>very little</w:t>
      </w:r>
      <w:proofErr w:type="gramEnd"/>
      <w:r w:rsidRPr="3661744D">
        <w:rPr>
          <w:color w:val="000000" w:themeColor="text1"/>
        </w:rPr>
        <w:t xml:space="preserve"> can be done to stop it.  Statistics collected as of December 7, 2020</w:t>
      </w:r>
      <w:r w:rsidR="00865696">
        <w:rPr>
          <w:color w:val="000000" w:themeColor="text1"/>
        </w:rPr>
        <w:t>,</w:t>
      </w:r>
      <w:r w:rsidRPr="3661744D">
        <w:rPr>
          <w:color w:val="000000" w:themeColor="text1"/>
        </w:rPr>
        <w:t xml:space="preserve"> paint a dire picture:</w:t>
      </w:r>
    </w:p>
    <w:p w14:paraId="1BFB0502" w14:textId="53847A36" w:rsidR="00FC28D2" w:rsidRPr="00F72681" w:rsidRDefault="00FC28D2" w:rsidP="3661744D">
      <w:pPr>
        <w:pStyle w:val="List2"/>
        <w:numPr>
          <w:ilvl w:val="1"/>
          <w:numId w:val="1"/>
        </w:numPr>
        <w:jc w:val="both"/>
        <w:rPr>
          <w:color w:val="000000" w:themeColor="text1"/>
        </w:rPr>
      </w:pPr>
      <w:r w:rsidRPr="3661744D">
        <w:rPr>
          <w:color w:val="000000" w:themeColor="text1"/>
        </w:rPr>
        <w:t>There are currently 3,028 cases per 10,000 prisoners – an infection rate 635% higher than in Colorado overall</w:t>
      </w:r>
      <w:proofErr w:type="gramStart"/>
      <w:r w:rsidRPr="3661744D">
        <w:rPr>
          <w:color w:val="000000" w:themeColor="text1"/>
        </w:rPr>
        <w:t xml:space="preserve">. </w:t>
      </w:r>
      <w:proofErr w:type="gramEnd"/>
      <w:r w:rsidRPr="3661744D">
        <w:rPr>
          <w:rStyle w:val="FootnoteReference"/>
          <w:color w:val="000000" w:themeColor="text1"/>
        </w:rPr>
        <w:footnoteReference w:id="16"/>
      </w:r>
    </w:p>
    <w:p w14:paraId="07FBE3CA" w14:textId="77777777" w:rsidR="00FC28D2" w:rsidRPr="00F72681" w:rsidRDefault="00FC28D2" w:rsidP="3661744D">
      <w:pPr>
        <w:pStyle w:val="List2"/>
        <w:numPr>
          <w:ilvl w:val="1"/>
          <w:numId w:val="1"/>
        </w:numPr>
        <w:jc w:val="both"/>
        <w:rPr>
          <w:color w:val="000000" w:themeColor="text1"/>
        </w:rPr>
      </w:pPr>
      <w:r w:rsidRPr="3661744D">
        <w:rPr>
          <w:color w:val="000000" w:themeColor="text1"/>
        </w:rPr>
        <w:t>The infection rate in the Colorado state prison system amongst staff is 216% higher than in Colorado overall.</w:t>
      </w:r>
      <w:r w:rsidRPr="3661744D">
        <w:rPr>
          <w:rStyle w:val="FootnoteReference"/>
          <w:color w:val="000000" w:themeColor="text1"/>
        </w:rPr>
        <w:footnoteReference w:id="17"/>
      </w:r>
    </w:p>
    <w:p w14:paraId="6433C11D" w14:textId="710409AC" w:rsidR="3661744D" w:rsidRDefault="3661744D" w:rsidP="3661744D">
      <w:pPr>
        <w:pStyle w:val="List2"/>
        <w:numPr>
          <w:ilvl w:val="1"/>
          <w:numId w:val="1"/>
        </w:numPr>
        <w:jc w:val="both"/>
        <w:rPr>
          <w:color w:val="000000" w:themeColor="text1"/>
        </w:rPr>
      </w:pPr>
      <w:r w:rsidRPr="3661744D">
        <w:rPr>
          <w:color w:val="000000" w:themeColor="text1"/>
        </w:rPr>
        <w:t xml:space="preserve">Fifteen prisoners in state custody have died from the virus as of this date. </w:t>
      </w:r>
      <w:r w:rsidRPr="3661744D">
        <w:rPr>
          <w:rStyle w:val="FootnoteReference"/>
          <w:color w:val="000000" w:themeColor="text1"/>
        </w:rPr>
        <w:footnoteReference w:id="18"/>
      </w:r>
    </w:p>
    <w:p w14:paraId="7E86DA91" w14:textId="77777777" w:rsidR="00B17B17" w:rsidRDefault="00B17B17" w:rsidP="00B17B17">
      <w:pPr>
        <w:pStyle w:val="List2"/>
        <w:ind w:left="1440" w:firstLine="0"/>
        <w:jc w:val="both"/>
        <w:rPr>
          <w:color w:val="000000" w:themeColor="text1"/>
          <w:szCs w:val="24"/>
        </w:rPr>
      </w:pPr>
    </w:p>
    <w:p w14:paraId="1A33FAA5" w14:textId="373D590F" w:rsidR="00B17B17" w:rsidRDefault="3661744D" w:rsidP="3661744D">
      <w:pPr>
        <w:pStyle w:val="List2"/>
        <w:numPr>
          <w:ilvl w:val="0"/>
          <w:numId w:val="1"/>
        </w:numPr>
        <w:jc w:val="both"/>
        <w:rPr>
          <w:color w:val="000000" w:themeColor="text1"/>
        </w:rPr>
      </w:pPr>
      <w:r w:rsidRPr="3661744D">
        <w:rPr>
          <w:color w:val="000000" w:themeColor="text1"/>
        </w:rPr>
        <w:t>Prison and Jail staff across the country have recognized they are not equipped to prevent the spread of COVID-19 and that jails and prisons, by their very nature, put the incarcerated more at risk than non-incarcerated populations.</w:t>
      </w:r>
    </w:p>
    <w:p w14:paraId="6DDEBBE1" w14:textId="1C5150F2" w:rsidR="00B17B17" w:rsidRPr="00A86C9C" w:rsidRDefault="00B17B17" w:rsidP="3661744D">
      <w:pPr>
        <w:pStyle w:val="List2"/>
        <w:numPr>
          <w:ilvl w:val="1"/>
          <w:numId w:val="1"/>
        </w:numPr>
        <w:jc w:val="both"/>
        <w:rPr>
          <w:color w:val="000000" w:themeColor="text1"/>
        </w:rPr>
      </w:pPr>
      <w:r w:rsidRPr="00A86C9C">
        <w:t>A former Director of the Colorado Department of Corrections asked to describe what the nation</w:t>
      </w:r>
      <w:r w:rsidR="00865696">
        <w:t>'</w:t>
      </w:r>
      <w:r w:rsidRPr="00A86C9C">
        <w:t xml:space="preserve">s prisons and jails face, </w:t>
      </w:r>
      <w:proofErr w:type="gramStart"/>
      <w:r w:rsidRPr="00A86C9C">
        <w:t>said simply</w:t>
      </w:r>
      <w:proofErr w:type="gramEnd"/>
      <w:r w:rsidRPr="00A86C9C">
        <w:t xml:space="preserve"> that </w:t>
      </w:r>
      <w:r w:rsidR="00865696">
        <w:t>"</w:t>
      </w:r>
      <w:r w:rsidRPr="00A86C9C">
        <w:t>You’re going to see devastation that is unbelievable.”</w:t>
      </w:r>
      <w:r w:rsidRPr="00A86C9C">
        <w:rPr>
          <w:rStyle w:val="FootnoteReference"/>
        </w:rPr>
        <w:footnoteReference w:id="19"/>
      </w:r>
    </w:p>
    <w:p w14:paraId="14DAA25F" w14:textId="769B19E5" w:rsidR="00B17B17" w:rsidRPr="00A86C9C" w:rsidRDefault="00B17B17" w:rsidP="3661744D">
      <w:pPr>
        <w:pStyle w:val="List2"/>
        <w:numPr>
          <w:ilvl w:val="1"/>
          <w:numId w:val="1"/>
        </w:numPr>
        <w:jc w:val="both"/>
        <w:rPr>
          <w:color w:val="000000" w:themeColor="text1"/>
        </w:rPr>
      </w:pPr>
      <w:r w:rsidRPr="00A86C9C">
        <w:lastRenderedPageBreak/>
        <w:t>The former chief medical officer of the New York City jail system, Homer Venters, makes the same point: “America’s 7,000 jails, prisons, juvenile</w:t>
      </w:r>
      <w:r w:rsidR="00865696">
        <w:t>,</w:t>
      </w:r>
      <w:r w:rsidRPr="00A86C9C">
        <w:t xml:space="preserve"> and immigration detention centers are completely unequipped to </w:t>
      </w:r>
      <w:proofErr w:type="gramStart"/>
      <w:r w:rsidRPr="00A86C9C">
        <w:t>handle</w:t>
      </w:r>
      <w:proofErr w:type="gramEnd"/>
      <w:r w:rsidRPr="00A86C9C">
        <w:t xml:space="preserve"> this pandemic.”</w:t>
      </w:r>
      <w:r w:rsidRPr="00A86C9C">
        <w:rPr>
          <w:rStyle w:val="FootnoteReference"/>
        </w:rPr>
        <w:footnoteReference w:id="20"/>
      </w:r>
    </w:p>
    <w:p w14:paraId="47890056" w14:textId="71D0E4F7" w:rsidR="00B17B17" w:rsidRPr="00B17B17" w:rsidRDefault="00B17B17" w:rsidP="3661744D">
      <w:pPr>
        <w:pStyle w:val="List2"/>
        <w:numPr>
          <w:ilvl w:val="1"/>
          <w:numId w:val="1"/>
        </w:numPr>
        <w:jc w:val="both"/>
        <w:rPr>
          <w:color w:val="000000" w:themeColor="text1"/>
        </w:rPr>
      </w:pPr>
      <w:r w:rsidRPr="00A86C9C">
        <w:t xml:space="preserve">Rachael Bedard, a geriatrician at Rikers Island, announced that “[w]e </w:t>
      </w:r>
      <w:proofErr w:type="gramStart"/>
      <w:r w:rsidRPr="00A86C9C">
        <w:t>need</w:t>
      </w:r>
      <w:proofErr w:type="gramEnd"/>
      <w:r w:rsidRPr="00A86C9C">
        <w:t xml:space="preserve"> to take the unprecedented step TODAY of providing urgent release to everyone in the jails who is at risk of serious morbidity and mortality from COVID…like a nursing home, a jail is a perfect setup for an outbreak.”</w:t>
      </w:r>
      <w:r w:rsidRPr="00A86C9C">
        <w:rPr>
          <w:rStyle w:val="FootnoteReference"/>
        </w:rPr>
        <w:footnoteReference w:id="21"/>
      </w:r>
    </w:p>
    <w:p w14:paraId="55EEBCCA" w14:textId="77777777" w:rsidR="00931B34" w:rsidRPr="00837CA4" w:rsidRDefault="00931B34" w:rsidP="00931B34">
      <w:pPr>
        <w:pStyle w:val="ListParagraph"/>
        <w:ind w:left="1080"/>
        <w:rPr>
          <w:color w:val="000000" w:themeColor="text1"/>
          <w:highlight w:val="yellow"/>
        </w:rPr>
      </w:pPr>
    </w:p>
    <w:p w14:paraId="6E62C838" w14:textId="46709FC4" w:rsidR="00865696" w:rsidRDefault="00865696" w:rsidP="3661744D">
      <w:pPr>
        <w:numPr>
          <w:ilvl w:val="0"/>
          <w:numId w:val="1"/>
        </w:numPr>
        <w:spacing w:after="240"/>
        <w:rPr>
          <w:color w:val="000000" w:themeColor="text1"/>
        </w:rPr>
      </w:pPr>
      <w:r>
        <w:rPr>
          <w:color w:val="000000" w:themeColor="text1"/>
        </w:rPr>
        <w:t>Because current incarceration levels make it impossible for jails and prisons to keep people safe, public health experts recommend immediate reductions to prison populations.</w:t>
      </w:r>
      <w:r>
        <w:rPr>
          <w:rStyle w:val="FootnoteReference"/>
          <w:color w:val="000000" w:themeColor="text1"/>
        </w:rPr>
        <w:footnoteReference w:id="22"/>
      </w:r>
      <w:r>
        <w:rPr>
          <w:color w:val="000000" w:themeColor="text1"/>
        </w:rPr>
        <w:t xml:space="preserve"> </w:t>
      </w:r>
    </w:p>
    <w:p w14:paraId="2EF8BBA9" w14:textId="69BCC851" w:rsidR="00865696" w:rsidRDefault="00865696" w:rsidP="3661744D">
      <w:pPr>
        <w:numPr>
          <w:ilvl w:val="0"/>
          <w:numId w:val="1"/>
        </w:numPr>
        <w:spacing w:after="240"/>
        <w:rPr>
          <w:color w:val="000000" w:themeColor="text1"/>
        </w:rPr>
      </w:pPr>
      <w:r>
        <w:rPr>
          <w:color w:val="000000" w:themeColor="text1"/>
        </w:rPr>
        <w:t xml:space="preserve">Reducing transmission in jails and prisons not only keeps the incarcerated in humane conditions but also protects society writ large.  The vast majority of incarcerated people are not serving life sentences and will be released back into society – sick or not.  But more importantly, incarcerated people are in constant contact with jail and prison staff – who go home every day to their families and loved ones.  </w:t>
      </w:r>
    </w:p>
    <w:p w14:paraId="323D1E6E" w14:textId="49A1E4F2" w:rsidR="00865696" w:rsidRDefault="00865696" w:rsidP="00865696">
      <w:pPr>
        <w:numPr>
          <w:ilvl w:val="0"/>
          <w:numId w:val="1"/>
        </w:numPr>
        <w:spacing w:after="240"/>
        <w:rPr>
          <w:color w:val="000000" w:themeColor="text1"/>
        </w:rPr>
      </w:pPr>
      <w:r>
        <w:rPr>
          <w:color w:val="000000" w:themeColor="text1"/>
        </w:rPr>
        <w:t>Even Governor Polis recognized the alarming risk of spread from jails and prisons to the general public as early as March 24, 2020.</w:t>
      </w:r>
      <w:r>
        <w:rPr>
          <w:rStyle w:val="FootnoteReference"/>
          <w:color w:val="000000" w:themeColor="text1"/>
        </w:rPr>
        <w:footnoteReference w:id="23"/>
      </w:r>
      <w:r>
        <w:rPr>
          <w:color w:val="000000" w:themeColor="text1"/>
        </w:rPr>
        <w:t xml:space="preserve">  Governor Polis' words of encouragement to reduce the prison populations have proven ineffective, and now the ACLU has filed a class-action civil action against Colorado.  </w:t>
      </w:r>
      <w:r w:rsidRPr="00865696">
        <w:rPr>
          <w:color w:val="000000" w:themeColor="text1"/>
          <w:highlight w:val="yellow"/>
        </w:rPr>
        <w:t>See, Exhibit</w:t>
      </w:r>
    </w:p>
    <w:p w14:paraId="57F2A5EA" w14:textId="367EB78A" w:rsidR="00865696" w:rsidRPr="00865696" w:rsidRDefault="00865696" w:rsidP="00865696">
      <w:pPr>
        <w:numPr>
          <w:ilvl w:val="0"/>
          <w:numId w:val="1"/>
        </w:numPr>
        <w:spacing w:after="240"/>
        <w:rPr>
          <w:color w:val="000000" w:themeColor="text1"/>
        </w:rPr>
      </w:pPr>
      <w:r w:rsidRPr="00865696">
        <w:rPr>
          <w:color w:val="000000" w:themeColor="text1"/>
        </w:rPr>
        <w:lastRenderedPageBreak/>
        <w:t xml:space="preserve">While the civil suit against the executive branch wends its way through the system, each individual judge has an obligation to act with reason and compassion to minimize the harm COVID-19 presents to people inside and outside of prison.  Each sentencing decision affects the number of bodies in our jails and prisons and affects the overall risks of transmission.  For these reasons alone, Mr. CLIENT asks this honorable court to impose </w:t>
      </w:r>
      <w:r w:rsidRPr="00865696">
        <w:rPr>
          <w:i/>
          <w:iCs/>
          <w:color w:val="000000" w:themeColor="text1"/>
        </w:rPr>
        <w:t>[</w:t>
      </w:r>
      <w:r w:rsidRPr="00865696">
        <w:rPr>
          <w:i/>
          <w:iCs/>
          <w:color w:val="000000" w:themeColor="text1"/>
          <w:highlight w:val="yellow"/>
        </w:rPr>
        <w:t>REQUESTED SENTENCE/ACCOMODATION]</w:t>
      </w:r>
      <w:r>
        <w:rPr>
          <w:i/>
          <w:iCs/>
          <w:color w:val="000000" w:themeColor="text1"/>
        </w:rPr>
        <w:t>.</w:t>
      </w:r>
    </w:p>
    <w:p w14:paraId="5895ABB4" w14:textId="3C98580C" w:rsidR="00865696" w:rsidRDefault="00865696" w:rsidP="3661744D">
      <w:pPr>
        <w:numPr>
          <w:ilvl w:val="0"/>
          <w:numId w:val="1"/>
        </w:numPr>
        <w:spacing w:after="240"/>
        <w:rPr>
          <w:color w:val="000000" w:themeColor="text1"/>
        </w:rPr>
      </w:pPr>
      <w:r>
        <w:rPr>
          <w:color w:val="000000" w:themeColor="text1"/>
        </w:rPr>
        <w:t xml:space="preserve">In addition, MR. CLIENT respectfully requests this honorable court impose </w:t>
      </w:r>
      <w:r w:rsidRPr="00865696">
        <w:rPr>
          <w:i/>
          <w:iCs/>
          <w:color w:val="000000" w:themeColor="text1"/>
        </w:rPr>
        <w:t>[</w:t>
      </w:r>
      <w:r w:rsidRPr="00865696">
        <w:rPr>
          <w:i/>
          <w:iCs/>
          <w:color w:val="000000" w:themeColor="text1"/>
          <w:highlight w:val="yellow"/>
        </w:rPr>
        <w:t>REQUESTED SENTENCE/ACCOMODATION]</w:t>
      </w:r>
      <w:r>
        <w:rPr>
          <w:i/>
          <w:iCs/>
          <w:color w:val="000000" w:themeColor="text1"/>
        </w:rPr>
        <w:t xml:space="preserve"> </w:t>
      </w:r>
      <w:r>
        <w:rPr>
          <w:color w:val="000000" w:themeColor="text1"/>
        </w:rPr>
        <w:t>due to his increased risk of death or serious illness due to COVID-19.</w:t>
      </w:r>
    </w:p>
    <w:p w14:paraId="6ED9F01F" w14:textId="2146A1B4" w:rsidR="00865696" w:rsidRPr="00865696" w:rsidRDefault="3661744D" w:rsidP="00865696">
      <w:pPr>
        <w:numPr>
          <w:ilvl w:val="0"/>
          <w:numId w:val="7"/>
        </w:numPr>
        <w:spacing w:after="240"/>
        <w:rPr>
          <w:i/>
          <w:iCs/>
          <w:color w:val="000000" w:themeColor="text1"/>
        </w:rPr>
      </w:pPr>
      <w:r w:rsidRPr="00865696">
        <w:rPr>
          <w:color w:val="000000" w:themeColor="text1"/>
        </w:rPr>
        <w:t xml:space="preserve">COVID-19 kills the sick and elderly at heartbreaking rates. COVID-19's death rate goes up 1) the older you are and 2) the sicker you are. The death rate increases dramatically with age. </w:t>
      </w:r>
      <w:r w:rsidR="00865696" w:rsidRPr="00865696">
        <w:rPr>
          <w:color w:val="000000" w:themeColor="text1"/>
        </w:rPr>
        <w:t>P</w:t>
      </w:r>
      <w:r w:rsidRPr="00865696">
        <w:rPr>
          <w:color w:val="000000" w:themeColor="text1"/>
        </w:rPr>
        <w:t>eople aged 10-39 years are roughly .2% likely to die from COVID-19 (still a mortality rate double the influenza mortality rate. Then the rate begins increasing</w:t>
      </w:r>
      <w:r w:rsidR="00865696">
        <w:rPr>
          <w:color w:val="000000" w:themeColor="text1"/>
        </w:rPr>
        <w:t>.</w:t>
      </w:r>
    </w:p>
    <w:tbl>
      <w:tblPr>
        <w:tblStyle w:val="TableGrid"/>
        <w:tblW w:w="8645" w:type="dxa"/>
        <w:tblInd w:w="715" w:type="dxa"/>
        <w:tblLayout w:type="fixed"/>
        <w:tblLook w:val="06A0" w:firstRow="1" w:lastRow="0" w:firstColumn="1" w:lastColumn="0" w:noHBand="1" w:noVBand="1"/>
      </w:tblPr>
      <w:tblGrid>
        <w:gridCol w:w="3965"/>
        <w:gridCol w:w="4680"/>
      </w:tblGrid>
      <w:tr w:rsidR="00865696" w14:paraId="0751C5E4" w14:textId="77777777" w:rsidTr="00865696">
        <w:tc>
          <w:tcPr>
            <w:tcW w:w="3965" w:type="dxa"/>
          </w:tcPr>
          <w:p w14:paraId="3DE1C999" w14:textId="77777777" w:rsidR="00865696" w:rsidRDefault="00865696" w:rsidP="00020ED0">
            <w:pPr>
              <w:jc w:val="center"/>
              <w:rPr>
                <w:b/>
                <w:bCs/>
                <w:color w:val="000000" w:themeColor="text1"/>
              </w:rPr>
            </w:pPr>
            <w:r w:rsidRPr="3661744D">
              <w:rPr>
                <w:b/>
                <w:bCs/>
                <w:color w:val="000000" w:themeColor="text1"/>
              </w:rPr>
              <w:t>AGE</w:t>
            </w:r>
          </w:p>
        </w:tc>
        <w:tc>
          <w:tcPr>
            <w:tcW w:w="4680" w:type="dxa"/>
          </w:tcPr>
          <w:p w14:paraId="19FFD9C3" w14:textId="77777777" w:rsidR="00865696" w:rsidRDefault="00865696" w:rsidP="00020ED0">
            <w:pPr>
              <w:jc w:val="center"/>
              <w:rPr>
                <w:b/>
                <w:bCs/>
                <w:color w:val="000000" w:themeColor="text1"/>
              </w:rPr>
            </w:pPr>
            <w:r w:rsidRPr="3661744D">
              <w:rPr>
                <w:b/>
                <w:bCs/>
                <w:color w:val="000000" w:themeColor="text1"/>
              </w:rPr>
              <w:t>CASE FATALITY RATE</w:t>
            </w:r>
          </w:p>
        </w:tc>
      </w:tr>
      <w:tr w:rsidR="00865696" w14:paraId="44BF668D" w14:textId="77777777" w:rsidTr="00865696">
        <w:tc>
          <w:tcPr>
            <w:tcW w:w="3965" w:type="dxa"/>
          </w:tcPr>
          <w:p w14:paraId="67216A35" w14:textId="77777777" w:rsidR="00865696" w:rsidRDefault="00865696" w:rsidP="00020ED0">
            <w:pPr>
              <w:rPr>
                <w:color w:val="000000" w:themeColor="text1"/>
              </w:rPr>
            </w:pPr>
            <w:r w:rsidRPr="3661744D">
              <w:rPr>
                <w:color w:val="000000" w:themeColor="text1"/>
              </w:rPr>
              <w:t>40-49 years old</w:t>
            </w:r>
          </w:p>
        </w:tc>
        <w:tc>
          <w:tcPr>
            <w:tcW w:w="4680" w:type="dxa"/>
          </w:tcPr>
          <w:p w14:paraId="07F45DCE" w14:textId="77777777" w:rsidR="00865696" w:rsidRDefault="00865696" w:rsidP="00020ED0">
            <w:pPr>
              <w:rPr>
                <w:color w:val="000000" w:themeColor="text1"/>
              </w:rPr>
            </w:pPr>
            <w:r w:rsidRPr="3661744D">
              <w:rPr>
                <w:color w:val="000000" w:themeColor="text1"/>
              </w:rPr>
              <w:t>.4%</w:t>
            </w:r>
          </w:p>
        </w:tc>
      </w:tr>
      <w:tr w:rsidR="00865696" w14:paraId="1EE782A8" w14:textId="77777777" w:rsidTr="00865696">
        <w:tc>
          <w:tcPr>
            <w:tcW w:w="3965" w:type="dxa"/>
          </w:tcPr>
          <w:p w14:paraId="7DCE0A55" w14:textId="77777777" w:rsidR="00865696" w:rsidRDefault="00865696" w:rsidP="00020ED0">
            <w:pPr>
              <w:rPr>
                <w:color w:val="000000" w:themeColor="text1"/>
              </w:rPr>
            </w:pPr>
            <w:r w:rsidRPr="3661744D">
              <w:rPr>
                <w:color w:val="000000" w:themeColor="text1"/>
              </w:rPr>
              <w:t>50-59 years old</w:t>
            </w:r>
          </w:p>
        </w:tc>
        <w:tc>
          <w:tcPr>
            <w:tcW w:w="4680" w:type="dxa"/>
          </w:tcPr>
          <w:p w14:paraId="646F5A49" w14:textId="77777777" w:rsidR="00865696" w:rsidRDefault="00865696" w:rsidP="00020ED0">
            <w:pPr>
              <w:rPr>
                <w:color w:val="000000" w:themeColor="text1"/>
              </w:rPr>
            </w:pPr>
            <w:r w:rsidRPr="3661744D">
              <w:rPr>
                <w:color w:val="000000" w:themeColor="text1"/>
              </w:rPr>
              <w:t>1.3%</w:t>
            </w:r>
          </w:p>
        </w:tc>
      </w:tr>
      <w:tr w:rsidR="00865696" w14:paraId="2EB8DA6E" w14:textId="77777777" w:rsidTr="00865696">
        <w:tc>
          <w:tcPr>
            <w:tcW w:w="3965" w:type="dxa"/>
          </w:tcPr>
          <w:p w14:paraId="328C1C3B" w14:textId="77777777" w:rsidR="00865696" w:rsidRDefault="00865696" w:rsidP="00020ED0">
            <w:pPr>
              <w:rPr>
                <w:color w:val="000000" w:themeColor="text1"/>
              </w:rPr>
            </w:pPr>
            <w:r w:rsidRPr="3661744D">
              <w:rPr>
                <w:color w:val="000000" w:themeColor="text1"/>
              </w:rPr>
              <w:t>60-69 years old</w:t>
            </w:r>
          </w:p>
        </w:tc>
        <w:tc>
          <w:tcPr>
            <w:tcW w:w="4680" w:type="dxa"/>
          </w:tcPr>
          <w:p w14:paraId="4423DBED" w14:textId="77777777" w:rsidR="00865696" w:rsidRDefault="00865696" w:rsidP="00020ED0">
            <w:pPr>
              <w:rPr>
                <w:color w:val="000000" w:themeColor="text1"/>
              </w:rPr>
            </w:pPr>
            <w:r w:rsidRPr="3661744D">
              <w:rPr>
                <w:color w:val="000000" w:themeColor="text1"/>
              </w:rPr>
              <w:t>3.6%</w:t>
            </w:r>
          </w:p>
        </w:tc>
      </w:tr>
      <w:tr w:rsidR="00865696" w14:paraId="1413FA35" w14:textId="77777777" w:rsidTr="00865696">
        <w:tc>
          <w:tcPr>
            <w:tcW w:w="3965" w:type="dxa"/>
          </w:tcPr>
          <w:p w14:paraId="04A084CF" w14:textId="77777777" w:rsidR="00865696" w:rsidRDefault="00865696" w:rsidP="00020ED0">
            <w:pPr>
              <w:rPr>
                <w:color w:val="000000" w:themeColor="text1"/>
              </w:rPr>
            </w:pPr>
            <w:r w:rsidRPr="3661744D">
              <w:rPr>
                <w:color w:val="000000" w:themeColor="text1"/>
              </w:rPr>
              <w:t>70-79 years old</w:t>
            </w:r>
          </w:p>
        </w:tc>
        <w:tc>
          <w:tcPr>
            <w:tcW w:w="4680" w:type="dxa"/>
          </w:tcPr>
          <w:p w14:paraId="1D139A52" w14:textId="77777777" w:rsidR="00865696" w:rsidRDefault="00865696" w:rsidP="00020ED0">
            <w:pPr>
              <w:rPr>
                <w:color w:val="000000" w:themeColor="text1"/>
              </w:rPr>
            </w:pPr>
            <w:r w:rsidRPr="3661744D">
              <w:rPr>
                <w:color w:val="000000" w:themeColor="text1"/>
              </w:rPr>
              <w:t>8%</w:t>
            </w:r>
          </w:p>
        </w:tc>
      </w:tr>
      <w:tr w:rsidR="00865696" w14:paraId="140FC589" w14:textId="77777777" w:rsidTr="00865696">
        <w:tc>
          <w:tcPr>
            <w:tcW w:w="3965" w:type="dxa"/>
          </w:tcPr>
          <w:p w14:paraId="5D72827E" w14:textId="77777777" w:rsidR="00865696" w:rsidRDefault="00865696" w:rsidP="00020ED0">
            <w:pPr>
              <w:rPr>
                <w:color w:val="000000" w:themeColor="text1"/>
              </w:rPr>
            </w:pPr>
            <w:r w:rsidRPr="3661744D">
              <w:rPr>
                <w:color w:val="000000" w:themeColor="text1"/>
              </w:rPr>
              <w:t>80+ years old</w:t>
            </w:r>
          </w:p>
        </w:tc>
        <w:tc>
          <w:tcPr>
            <w:tcW w:w="4680" w:type="dxa"/>
          </w:tcPr>
          <w:p w14:paraId="0D05014E" w14:textId="77777777" w:rsidR="00865696" w:rsidRDefault="00865696" w:rsidP="00020ED0">
            <w:pPr>
              <w:rPr>
                <w:color w:val="000000" w:themeColor="text1"/>
              </w:rPr>
            </w:pPr>
            <w:r w:rsidRPr="3661744D">
              <w:rPr>
                <w:color w:val="000000" w:themeColor="text1"/>
              </w:rPr>
              <w:t>14.8%</w:t>
            </w:r>
            <w:r w:rsidRPr="3661744D">
              <w:rPr>
                <w:rStyle w:val="FootnoteReference"/>
                <w:color w:val="000000" w:themeColor="text1"/>
              </w:rPr>
              <w:footnoteReference w:id="24"/>
            </w:r>
          </w:p>
        </w:tc>
      </w:tr>
    </w:tbl>
    <w:p w14:paraId="2DB631CF" w14:textId="77777777" w:rsidR="00865696" w:rsidRPr="00865696" w:rsidRDefault="00865696" w:rsidP="00865696">
      <w:pPr>
        <w:spacing w:after="240"/>
        <w:rPr>
          <w:i/>
          <w:iCs/>
          <w:color w:val="000000" w:themeColor="text1"/>
        </w:rPr>
      </w:pPr>
    </w:p>
    <w:p w14:paraId="082AB213" w14:textId="564F2D03" w:rsidR="002B4507" w:rsidRPr="00865696" w:rsidRDefault="3661744D" w:rsidP="00865696">
      <w:pPr>
        <w:numPr>
          <w:ilvl w:val="0"/>
          <w:numId w:val="7"/>
        </w:numPr>
        <w:spacing w:after="240"/>
        <w:rPr>
          <w:i/>
          <w:iCs/>
          <w:color w:val="000000" w:themeColor="text1"/>
        </w:rPr>
      </w:pPr>
      <w:r w:rsidRPr="00865696">
        <w:rPr>
          <w:color w:val="000000" w:themeColor="text1"/>
        </w:rPr>
        <w:t xml:space="preserve">COVID-19 also kills the sick. </w:t>
      </w:r>
      <w:r w:rsidRPr="00865696">
        <w:rPr>
          <w:i/>
          <w:iCs/>
          <w:color w:val="000000" w:themeColor="text1"/>
        </w:rPr>
        <w:t xml:space="preserve">See </w:t>
      </w:r>
      <w:r w:rsidRPr="00865696">
        <w:rPr>
          <w:color w:val="000000" w:themeColor="text1"/>
        </w:rPr>
        <w:t>Exhibit 2 Professor Chris Beyrer (Leading epidem</w:t>
      </w:r>
      <w:r w:rsidR="00865696">
        <w:rPr>
          <w:color w:val="000000" w:themeColor="text1"/>
        </w:rPr>
        <w:t>i</w:t>
      </w:r>
      <w:r w:rsidRPr="00865696">
        <w:rPr>
          <w:color w:val="000000" w:themeColor="text1"/>
        </w:rPr>
        <w:t>ologist at John Hopkins University), Decl. at 2.  COVID-19's comorbidity death rate is frightening. Across all age groups, COVID-19 kills.</w:t>
      </w:r>
    </w:p>
    <w:p w14:paraId="610E363A" w14:textId="15ADE78C" w:rsidR="002B4507" w:rsidRPr="00837CA4" w:rsidRDefault="002B4507" w:rsidP="3661744D">
      <w:pPr>
        <w:spacing w:after="240"/>
        <w:ind w:left="360"/>
        <w:rPr>
          <w:color w:val="000000" w:themeColor="text1"/>
        </w:rPr>
      </w:pPr>
    </w:p>
    <w:tbl>
      <w:tblPr>
        <w:tblStyle w:val="TableGrid"/>
        <w:tblW w:w="8645" w:type="dxa"/>
        <w:tblInd w:w="715" w:type="dxa"/>
        <w:tblLayout w:type="fixed"/>
        <w:tblLook w:val="06A0" w:firstRow="1" w:lastRow="0" w:firstColumn="1" w:lastColumn="0" w:noHBand="1" w:noVBand="1"/>
      </w:tblPr>
      <w:tblGrid>
        <w:gridCol w:w="4145"/>
        <w:gridCol w:w="4500"/>
      </w:tblGrid>
      <w:tr w:rsidR="3661744D" w14:paraId="49862DA4" w14:textId="77777777" w:rsidTr="00865696">
        <w:tc>
          <w:tcPr>
            <w:tcW w:w="4145" w:type="dxa"/>
          </w:tcPr>
          <w:p w14:paraId="511E273B" w14:textId="0F4311DB" w:rsidR="3661744D" w:rsidRDefault="3661744D" w:rsidP="3661744D">
            <w:pPr>
              <w:ind w:left="720"/>
              <w:jc w:val="center"/>
              <w:rPr>
                <w:b/>
                <w:bCs/>
                <w:color w:val="000000" w:themeColor="text1"/>
              </w:rPr>
            </w:pPr>
            <w:r w:rsidRPr="3661744D">
              <w:rPr>
                <w:b/>
                <w:bCs/>
                <w:color w:val="000000" w:themeColor="text1"/>
              </w:rPr>
              <w:t>CONDITION</w:t>
            </w:r>
          </w:p>
        </w:tc>
        <w:tc>
          <w:tcPr>
            <w:tcW w:w="4500" w:type="dxa"/>
          </w:tcPr>
          <w:p w14:paraId="171F86C9" w14:textId="40EB90AF" w:rsidR="3661744D" w:rsidRDefault="3661744D" w:rsidP="3661744D">
            <w:pPr>
              <w:ind w:left="720"/>
              <w:jc w:val="center"/>
              <w:rPr>
                <w:b/>
                <w:bCs/>
                <w:color w:val="000000" w:themeColor="text1"/>
              </w:rPr>
            </w:pPr>
            <w:r w:rsidRPr="3661744D">
              <w:rPr>
                <w:b/>
                <w:bCs/>
                <w:color w:val="000000" w:themeColor="text1"/>
              </w:rPr>
              <w:t>CASE FATALITY RATE</w:t>
            </w:r>
          </w:p>
        </w:tc>
      </w:tr>
      <w:tr w:rsidR="3661744D" w14:paraId="49B365C7" w14:textId="77777777" w:rsidTr="00865696">
        <w:tc>
          <w:tcPr>
            <w:tcW w:w="4145" w:type="dxa"/>
          </w:tcPr>
          <w:p w14:paraId="7B31564C" w14:textId="5AB136E5" w:rsidR="3661744D" w:rsidRDefault="3661744D" w:rsidP="3661744D">
            <w:pPr>
              <w:rPr>
                <w:color w:val="000000" w:themeColor="text1"/>
              </w:rPr>
            </w:pPr>
            <w:r w:rsidRPr="3661744D">
              <w:rPr>
                <w:color w:val="000000" w:themeColor="text1"/>
              </w:rPr>
              <w:t>Cardiovascular disease</w:t>
            </w:r>
          </w:p>
        </w:tc>
        <w:tc>
          <w:tcPr>
            <w:tcW w:w="4500" w:type="dxa"/>
          </w:tcPr>
          <w:p w14:paraId="69101FDE" w14:textId="05F453ED" w:rsidR="3661744D" w:rsidRDefault="3661744D" w:rsidP="3661744D">
            <w:pPr>
              <w:rPr>
                <w:color w:val="000000" w:themeColor="text1"/>
              </w:rPr>
            </w:pPr>
            <w:r w:rsidRPr="3661744D">
              <w:rPr>
                <w:color w:val="000000" w:themeColor="text1"/>
              </w:rPr>
              <w:t>13.2%</w:t>
            </w:r>
          </w:p>
        </w:tc>
      </w:tr>
      <w:tr w:rsidR="3661744D" w14:paraId="1C55B539" w14:textId="77777777" w:rsidTr="00865696">
        <w:tc>
          <w:tcPr>
            <w:tcW w:w="4145" w:type="dxa"/>
          </w:tcPr>
          <w:p w14:paraId="3A298950" w14:textId="1E76161F" w:rsidR="3661744D" w:rsidRDefault="3661744D" w:rsidP="3661744D">
            <w:pPr>
              <w:rPr>
                <w:color w:val="000000" w:themeColor="text1"/>
              </w:rPr>
            </w:pPr>
            <w:r w:rsidRPr="3661744D">
              <w:rPr>
                <w:color w:val="000000" w:themeColor="text1"/>
              </w:rPr>
              <w:t>Diabetes</w:t>
            </w:r>
          </w:p>
        </w:tc>
        <w:tc>
          <w:tcPr>
            <w:tcW w:w="4500" w:type="dxa"/>
          </w:tcPr>
          <w:p w14:paraId="2CE0B100" w14:textId="205C4438" w:rsidR="3661744D" w:rsidRDefault="3661744D" w:rsidP="3661744D">
            <w:pPr>
              <w:rPr>
                <w:color w:val="000000" w:themeColor="text1"/>
              </w:rPr>
            </w:pPr>
            <w:r w:rsidRPr="3661744D">
              <w:rPr>
                <w:color w:val="000000" w:themeColor="text1"/>
              </w:rPr>
              <w:t>9.2%</w:t>
            </w:r>
          </w:p>
        </w:tc>
      </w:tr>
      <w:tr w:rsidR="3661744D" w14:paraId="4D15CF32" w14:textId="77777777" w:rsidTr="00865696">
        <w:tc>
          <w:tcPr>
            <w:tcW w:w="4145" w:type="dxa"/>
          </w:tcPr>
          <w:p w14:paraId="6CCD32F4" w14:textId="79EEC95C" w:rsidR="3661744D" w:rsidRDefault="3661744D" w:rsidP="3661744D">
            <w:pPr>
              <w:rPr>
                <w:color w:val="000000" w:themeColor="text1"/>
              </w:rPr>
            </w:pPr>
            <w:r w:rsidRPr="3661744D">
              <w:rPr>
                <w:color w:val="000000" w:themeColor="text1"/>
              </w:rPr>
              <w:t>Hypertension</w:t>
            </w:r>
          </w:p>
        </w:tc>
        <w:tc>
          <w:tcPr>
            <w:tcW w:w="4500" w:type="dxa"/>
          </w:tcPr>
          <w:p w14:paraId="4CD2CA1A" w14:textId="78B8D45E" w:rsidR="3661744D" w:rsidRDefault="3661744D" w:rsidP="3661744D">
            <w:pPr>
              <w:rPr>
                <w:color w:val="000000" w:themeColor="text1"/>
              </w:rPr>
            </w:pPr>
            <w:r w:rsidRPr="3661744D">
              <w:rPr>
                <w:color w:val="000000" w:themeColor="text1"/>
              </w:rPr>
              <w:t>8.4%</w:t>
            </w:r>
          </w:p>
        </w:tc>
      </w:tr>
      <w:tr w:rsidR="3661744D" w14:paraId="01562DA1" w14:textId="77777777" w:rsidTr="00865696">
        <w:tc>
          <w:tcPr>
            <w:tcW w:w="4145" w:type="dxa"/>
          </w:tcPr>
          <w:p w14:paraId="4A0E65D4" w14:textId="159DD24A" w:rsidR="3661744D" w:rsidRDefault="3661744D" w:rsidP="3661744D">
            <w:pPr>
              <w:rPr>
                <w:color w:val="000000" w:themeColor="text1"/>
              </w:rPr>
            </w:pPr>
            <w:r w:rsidRPr="3661744D">
              <w:rPr>
                <w:color w:val="000000" w:themeColor="text1"/>
              </w:rPr>
              <w:t>Chronic respiratory disease</w:t>
            </w:r>
          </w:p>
        </w:tc>
        <w:tc>
          <w:tcPr>
            <w:tcW w:w="4500" w:type="dxa"/>
          </w:tcPr>
          <w:p w14:paraId="3F422973" w14:textId="55530546" w:rsidR="3661744D" w:rsidRDefault="3661744D" w:rsidP="3661744D">
            <w:pPr>
              <w:rPr>
                <w:color w:val="000000" w:themeColor="text1"/>
              </w:rPr>
            </w:pPr>
            <w:r w:rsidRPr="3661744D">
              <w:rPr>
                <w:color w:val="000000" w:themeColor="text1"/>
              </w:rPr>
              <w:t>8%</w:t>
            </w:r>
            <w:r w:rsidRPr="3661744D">
              <w:rPr>
                <w:rStyle w:val="FootnoteReference"/>
                <w:color w:val="000000" w:themeColor="text1"/>
              </w:rPr>
              <w:footnoteReference w:id="25"/>
            </w:r>
          </w:p>
        </w:tc>
      </w:tr>
    </w:tbl>
    <w:p w14:paraId="2292BBCB" w14:textId="77777777" w:rsidR="00865696" w:rsidRDefault="00865696" w:rsidP="00865696">
      <w:pPr>
        <w:spacing w:after="240"/>
        <w:rPr>
          <w:i/>
          <w:iCs/>
          <w:color w:val="000000" w:themeColor="text1"/>
        </w:rPr>
      </w:pPr>
    </w:p>
    <w:p w14:paraId="6C3189A5" w14:textId="437A6B70" w:rsidR="00865696" w:rsidRDefault="00865696" w:rsidP="00865696">
      <w:pPr>
        <w:pStyle w:val="ListParagraph"/>
        <w:numPr>
          <w:ilvl w:val="0"/>
          <w:numId w:val="8"/>
        </w:numPr>
        <w:spacing w:after="240"/>
        <w:rPr>
          <w:color w:val="000000" w:themeColor="text1"/>
        </w:rPr>
      </w:pPr>
      <w:r w:rsidRPr="00865696">
        <w:rPr>
          <w:color w:val="000000" w:themeColor="text1"/>
        </w:rPr>
        <w:lastRenderedPageBreak/>
        <w:t xml:space="preserve">Mr. CLIENT's personal medical history places him at increased risk of death or serious illness from COVID-19. </w:t>
      </w:r>
    </w:p>
    <w:p w14:paraId="4A788220" w14:textId="77777777" w:rsidR="00865696" w:rsidRDefault="00865696" w:rsidP="00865696">
      <w:pPr>
        <w:pStyle w:val="ListParagraph"/>
        <w:spacing w:after="240"/>
        <w:ind w:left="784"/>
        <w:rPr>
          <w:color w:val="000000" w:themeColor="text1"/>
        </w:rPr>
      </w:pPr>
    </w:p>
    <w:p w14:paraId="572868E4" w14:textId="444CDAD4" w:rsidR="00865696" w:rsidRDefault="00865696" w:rsidP="00865696">
      <w:pPr>
        <w:pStyle w:val="ListParagraph"/>
        <w:numPr>
          <w:ilvl w:val="0"/>
          <w:numId w:val="8"/>
        </w:numPr>
        <w:spacing w:after="240"/>
        <w:rPr>
          <w:color w:val="000000" w:themeColor="text1"/>
        </w:rPr>
      </w:pPr>
      <w:r w:rsidRPr="00865696">
        <w:rPr>
          <w:color w:val="000000" w:themeColor="text1"/>
          <w:highlight w:val="yellow"/>
        </w:rPr>
        <w:t>[COVID-19 VULNERABLE POPULATIONS – ENTER CLIENT’S HERE]</w:t>
      </w:r>
    </w:p>
    <w:p w14:paraId="5373D559" w14:textId="77777777" w:rsidR="00865696" w:rsidRPr="00865696" w:rsidRDefault="00865696" w:rsidP="00865696">
      <w:pPr>
        <w:pStyle w:val="ListParagraph"/>
        <w:spacing w:after="240"/>
        <w:ind w:left="784"/>
        <w:rPr>
          <w:color w:val="000000" w:themeColor="text1"/>
        </w:rPr>
      </w:pPr>
    </w:p>
    <w:p w14:paraId="3DE0852D" w14:textId="6961EECE" w:rsidR="00865696" w:rsidRDefault="00865696" w:rsidP="00865696">
      <w:pPr>
        <w:pStyle w:val="ListParagraph"/>
        <w:numPr>
          <w:ilvl w:val="0"/>
          <w:numId w:val="8"/>
        </w:numPr>
        <w:spacing w:after="240"/>
        <w:rPr>
          <w:color w:val="000000" w:themeColor="text1"/>
        </w:rPr>
      </w:pPr>
      <w:r w:rsidRPr="00865696">
        <w:rPr>
          <w:color w:val="000000" w:themeColor="text1"/>
          <w:highlight w:val="yellow"/>
        </w:rPr>
        <w:t xml:space="preserve">[CLIENT-SPECIFIC </w:t>
      </w:r>
      <w:proofErr w:type="spellStart"/>
      <w:r w:rsidRPr="00865696">
        <w:rPr>
          <w:color w:val="000000" w:themeColor="text1"/>
          <w:highlight w:val="yellow"/>
        </w:rPr>
        <w:t>VULNERABILTIES</w:t>
      </w:r>
      <w:proofErr w:type="spellEnd"/>
      <w:r w:rsidRPr="00865696">
        <w:rPr>
          <w:color w:val="000000" w:themeColor="text1"/>
          <w:highlight w:val="yellow"/>
        </w:rPr>
        <w:t>]</w:t>
      </w:r>
    </w:p>
    <w:p w14:paraId="6D133E68" w14:textId="77777777" w:rsidR="00865696" w:rsidRDefault="00865696" w:rsidP="00865696">
      <w:pPr>
        <w:pStyle w:val="ListParagraph"/>
        <w:spacing w:after="240"/>
        <w:ind w:left="784"/>
        <w:rPr>
          <w:color w:val="000000" w:themeColor="text1"/>
        </w:rPr>
      </w:pPr>
    </w:p>
    <w:p w14:paraId="3908F323" w14:textId="164E563D" w:rsidR="00865696" w:rsidRDefault="00865696" w:rsidP="00865696">
      <w:pPr>
        <w:pStyle w:val="ListParagraph"/>
        <w:numPr>
          <w:ilvl w:val="0"/>
          <w:numId w:val="8"/>
        </w:numPr>
        <w:spacing w:after="240"/>
        <w:rPr>
          <w:color w:val="000000" w:themeColor="text1"/>
        </w:rPr>
      </w:pPr>
      <w:r w:rsidRPr="00865696">
        <w:rPr>
          <w:color w:val="000000" w:themeColor="text1"/>
        </w:rPr>
        <w:t xml:space="preserve">The Colorado legislature has provided this </w:t>
      </w:r>
      <w:r>
        <w:rPr>
          <w:color w:val="000000" w:themeColor="text1"/>
        </w:rPr>
        <w:t>c</w:t>
      </w:r>
      <w:r w:rsidRPr="00865696">
        <w:rPr>
          <w:color w:val="000000" w:themeColor="text1"/>
        </w:rPr>
        <w:t xml:space="preserve">ourt with significant flexibility in prescribing alternatives to incarceration, including home detention, probation, and deferred sentencing. </w:t>
      </w:r>
    </w:p>
    <w:p w14:paraId="4E9074D4" w14:textId="77777777" w:rsidR="00865696" w:rsidRDefault="00865696" w:rsidP="00865696">
      <w:pPr>
        <w:pStyle w:val="ListParagraph"/>
        <w:spacing w:after="240"/>
        <w:ind w:left="784"/>
        <w:rPr>
          <w:color w:val="000000" w:themeColor="text1"/>
        </w:rPr>
      </w:pPr>
    </w:p>
    <w:p w14:paraId="1AF14A57" w14:textId="35BDB928" w:rsidR="00865696" w:rsidRDefault="00865696" w:rsidP="00865696">
      <w:pPr>
        <w:pStyle w:val="ListParagraph"/>
        <w:numPr>
          <w:ilvl w:val="0"/>
          <w:numId w:val="8"/>
        </w:numPr>
        <w:spacing w:after="240"/>
        <w:rPr>
          <w:color w:val="000000" w:themeColor="text1"/>
        </w:rPr>
      </w:pPr>
      <w:r w:rsidRPr="00865696">
        <w:rPr>
          <w:color w:val="000000" w:themeColor="text1"/>
          <w:highlight w:val="yellow"/>
        </w:rPr>
        <w:t>INSERT SPECIFIC REQUEST [SEE – C.R.S. §§ 18-1.3-102 THROUGH 107]</w:t>
      </w:r>
    </w:p>
    <w:p w14:paraId="4A750D4C" w14:textId="77777777" w:rsidR="00865696" w:rsidRPr="00865696" w:rsidRDefault="00865696" w:rsidP="00865696">
      <w:pPr>
        <w:pStyle w:val="ListParagraph"/>
        <w:spacing w:after="240"/>
        <w:ind w:left="784"/>
        <w:rPr>
          <w:color w:val="000000" w:themeColor="text1"/>
        </w:rPr>
      </w:pPr>
    </w:p>
    <w:p w14:paraId="3CF46310" w14:textId="068936F4" w:rsidR="00865696" w:rsidRDefault="00865696" w:rsidP="00865696">
      <w:pPr>
        <w:pStyle w:val="ListParagraph"/>
        <w:numPr>
          <w:ilvl w:val="0"/>
          <w:numId w:val="8"/>
        </w:numPr>
        <w:spacing w:after="240"/>
        <w:rPr>
          <w:color w:val="000000" w:themeColor="text1"/>
        </w:rPr>
      </w:pPr>
      <w:r w:rsidRPr="00865696">
        <w:rPr>
          <w:color w:val="000000" w:themeColor="text1"/>
          <w:highlight w:val="yellow"/>
        </w:rPr>
        <w:t>[CLIENT-SPECIFIC ELIGIBILITY ANALYSIS]</w:t>
      </w:r>
    </w:p>
    <w:p w14:paraId="590DF5D2" w14:textId="77777777" w:rsidR="00865696" w:rsidRDefault="00865696" w:rsidP="00865696">
      <w:pPr>
        <w:pStyle w:val="ListParagraph"/>
        <w:spacing w:after="240"/>
        <w:ind w:left="784"/>
        <w:rPr>
          <w:color w:val="000000" w:themeColor="text1"/>
        </w:rPr>
      </w:pPr>
    </w:p>
    <w:p w14:paraId="5DF0F512" w14:textId="2EF84786" w:rsidR="00865696" w:rsidRPr="00865696" w:rsidRDefault="00865696" w:rsidP="00865696">
      <w:pPr>
        <w:pStyle w:val="ListParagraph"/>
        <w:numPr>
          <w:ilvl w:val="0"/>
          <w:numId w:val="8"/>
        </w:numPr>
        <w:spacing w:after="240"/>
        <w:rPr>
          <w:color w:val="000000" w:themeColor="text1"/>
        </w:rPr>
      </w:pPr>
      <w:r w:rsidRPr="00865696">
        <w:rPr>
          <w:color w:val="000000" w:themeColor="text1"/>
        </w:rPr>
        <w:t>The requested sentence aligns with the statutory purposes of sentencing</w:t>
      </w:r>
      <w:r>
        <w:rPr>
          <w:color w:val="000000" w:themeColor="text1"/>
        </w:rPr>
        <w:t>, even absent a pandemic</w:t>
      </w:r>
      <w:r w:rsidRPr="00865696">
        <w:rPr>
          <w:color w:val="000000" w:themeColor="text1"/>
        </w:rPr>
        <w:t>.  In determining whether probation is an appropriate sentencing alternative, the legislature has provided a list of considerations.  The court should consider whether "[t]</w:t>
      </w:r>
      <w:r w:rsidRPr="00865696">
        <w:rPr>
          <w:rFonts w:eastAsiaTheme="minorHAnsi"/>
        </w:rPr>
        <w:t>he imprisonment of the defendant would entail undue</w:t>
      </w:r>
      <w:r w:rsidRPr="00865696">
        <w:rPr>
          <w:rFonts w:eastAsiaTheme="minorHAnsi"/>
        </w:rPr>
        <w:t xml:space="preserve"> </w:t>
      </w:r>
      <w:r w:rsidRPr="00865696">
        <w:rPr>
          <w:rFonts w:eastAsiaTheme="minorHAnsi"/>
        </w:rPr>
        <w:t>hardship to himself or herself or his or her dependents</w:t>
      </w:r>
      <w:proofErr w:type="gramStart"/>
      <w:r w:rsidRPr="00865696">
        <w:rPr>
          <w:rFonts w:eastAsiaTheme="minorHAnsi"/>
        </w:rPr>
        <w:t xml:space="preserve">. </w:t>
      </w:r>
      <w:proofErr w:type="gramEnd"/>
      <w:r w:rsidRPr="00865696">
        <w:rPr>
          <w:rFonts w:eastAsiaTheme="minorHAnsi"/>
        </w:rPr>
        <w:t>C.R.S. § 18-1.3-203(2)</w:t>
      </w:r>
      <w:r w:rsidRPr="00865696">
        <w:rPr>
          <w:rFonts w:eastAsiaTheme="minorHAnsi"/>
        </w:rPr>
        <w:t>(k)</w:t>
      </w:r>
      <w:r w:rsidRPr="00865696">
        <w:rPr>
          <w:rFonts w:eastAsiaTheme="minorHAnsi"/>
        </w:rPr>
        <w:t>.</w:t>
      </w:r>
      <w:r w:rsidRPr="00865696">
        <w:rPr>
          <w:rFonts w:eastAsiaTheme="minorHAnsi"/>
        </w:rPr>
        <w:t xml:space="preserve"> </w:t>
      </w:r>
      <w:r w:rsidRPr="00865696">
        <w:rPr>
          <w:rFonts w:eastAsiaTheme="minorHAnsi"/>
          <w:highlight w:val="yellow"/>
        </w:rPr>
        <w:t>Here, incarceration would entail hardship to Mr. Client and his dependents because</w:t>
      </w:r>
    </w:p>
    <w:p w14:paraId="34240B2C" w14:textId="77777777" w:rsidR="00865696" w:rsidRPr="00865696" w:rsidRDefault="00865696" w:rsidP="00865696">
      <w:pPr>
        <w:pStyle w:val="ListParagraph"/>
        <w:spacing w:after="240"/>
        <w:ind w:left="784"/>
        <w:rPr>
          <w:color w:val="000000" w:themeColor="text1"/>
        </w:rPr>
      </w:pPr>
    </w:p>
    <w:p w14:paraId="6C981FDF" w14:textId="312A2EA9" w:rsidR="00865696" w:rsidRPr="00865696" w:rsidRDefault="00865696" w:rsidP="00865696">
      <w:pPr>
        <w:pStyle w:val="ListParagraph"/>
        <w:numPr>
          <w:ilvl w:val="0"/>
          <w:numId w:val="8"/>
        </w:numPr>
        <w:spacing w:after="240"/>
        <w:rPr>
          <w:color w:val="000000" w:themeColor="text1"/>
          <w:highlight w:val="yellow"/>
        </w:rPr>
      </w:pPr>
      <w:r w:rsidRPr="00865696">
        <w:rPr>
          <w:rFonts w:eastAsiaTheme="minorHAnsi"/>
        </w:rPr>
        <w:t xml:space="preserve">In addition, the court should also consider whether the </w:t>
      </w:r>
      <w:r w:rsidRPr="00865696">
        <w:rPr>
          <w:rFonts w:eastAsiaTheme="minorHAnsi"/>
        </w:rPr>
        <w:t>defendant is elderly or in poor health</w:t>
      </w:r>
      <w:proofErr w:type="gramStart"/>
      <w:r w:rsidRPr="00865696">
        <w:rPr>
          <w:rFonts w:eastAsiaTheme="minorHAnsi"/>
        </w:rPr>
        <w:t xml:space="preserve">. </w:t>
      </w:r>
      <w:proofErr w:type="gramEnd"/>
      <w:r w:rsidRPr="00865696">
        <w:rPr>
          <w:rFonts w:eastAsiaTheme="minorHAnsi"/>
        </w:rPr>
        <w:t>C.R.S. § 18-1.3-203(2)(</w:t>
      </w:r>
      <w:r w:rsidRPr="00865696">
        <w:rPr>
          <w:rFonts w:eastAsiaTheme="minorHAnsi"/>
        </w:rPr>
        <w:t>l</w:t>
      </w:r>
      <w:r w:rsidRPr="00865696">
        <w:rPr>
          <w:rFonts w:eastAsiaTheme="minorHAnsi"/>
        </w:rPr>
        <w:t>).</w:t>
      </w:r>
      <w:r>
        <w:rPr>
          <w:rFonts w:eastAsiaTheme="minorHAnsi"/>
        </w:rPr>
        <w:t xml:space="preserve"> </w:t>
      </w:r>
      <w:r w:rsidRPr="00865696">
        <w:rPr>
          <w:rFonts w:eastAsiaTheme="minorHAnsi"/>
          <w:highlight w:val="yellow"/>
        </w:rPr>
        <w:t>And MR. CLIENT is XX years old and suffers from …</w:t>
      </w:r>
    </w:p>
    <w:p w14:paraId="2D18235B" w14:textId="77777777" w:rsidR="002B4507" w:rsidRPr="00837CA4" w:rsidRDefault="002B4507" w:rsidP="002B4507">
      <w:pPr>
        <w:pStyle w:val="List2"/>
        <w:ind w:left="0" w:firstLine="360"/>
        <w:jc w:val="center"/>
        <w:rPr>
          <w:b/>
          <w:bCs/>
          <w:smallCaps/>
          <w:color w:val="000000" w:themeColor="text1"/>
          <w:szCs w:val="24"/>
        </w:rPr>
      </w:pPr>
      <w:r w:rsidRPr="00837CA4">
        <w:rPr>
          <w:b/>
          <w:bCs/>
          <w:smallCaps/>
          <w:color w:val="000000" w:themeColor="text1"/>
          <w:szCs w:val="24"/>
        </w:rPr>
        <w:t>Conclusion</w:t>
      </w:r>
    </w:p>
    <w:p w14:paraId="12112B22" w14:textId="77777777" w:rsidR="002B4507" w:rsidRPr="00837CA4" w:rsidRDefault="002B4507" w:rsidP="002B4507">
      <w:pPr>
        <w:pStyle w:val="ListParagraph"/>
        <w:rPr>
          <w:color w:val="000000" w:themeColor="text1"/>
        </w:rPr>
      </w:pPr>
    </w:p>
    <w:p w14:paraId="0912B541" w14:textId="605274C6" w:rsidR="002B4507" w:rsidRPr="00865696" w:rsidRDefault="007E1AEE" w:rsidP="00865696">
      <w:pPr>
        <w:spacing w:after="240"/>
        <w:rPr>
          <w:color w:val="000000" w:themeColor="text1"/>
          <w:highlight w:val="yellow"/>
        </w:rPr>
      </w:pPr>
      <w:r w:rsidRPr="00865696">
        <w:rPr>
          <w:color w:val="000000" w:themeColor="text1"/>
        </w:rPr>
        <w:t>Given the risks COVID-19 poses to</w:t>
      </w:r>
      <w:r w:rsidR="002B4507" w:rsidRPr="00865696">
        <w:rPr>
          <w:color w:val="000000" w:themeColor="text1"/>
        </w:rPr>
        <w:t xml:space="preserve"> </w:t>
      </w:r>
      <w:r w:rsidR="002B4507" w:rsidRPr="00865696">
        <w:rPr>
          <w:color w:val="000000" w:themeColor="text1"/>
          <w:highlight w:val="yellow"/>
        </w:rPr>
        <w:t>Mr./Ms. X</w:t>
      </w:r>
      <w:r w:rsidRPr="00865696">
        <w:rPr>
          <w:color w:val="000000" w:themeColor="text1"/>
        </w:rPr>
        <w:t xml:space="preserve">, he/she requests this Court </w:t>
      </w:r>
      <w:r w:rsidR="009060A0" w:rsidRPr="00865696">
        <w:rPr>
          <w:color w:val="000000" w:themeColor="text1"/>
        </w:rPr>
        <w:t>exercise compassion when</w:t>
      </w:r>
      <w:r w:rsidRPr="00865696">
        <w:rPr>
          <w:color w:val="000000" w:themeColor="text1"/>
        </w:rPr>
        <w:t xml:space="preserve"> sentencing </w:t>
      </w:r>
      <w:r w:rsidRPr="00865696">
        <w:rPr>
          <w:color w:val="000000" w:themeColor="text1"/>
          <w:highlight w:val="yellow"/>
        </w:rPr>
        <w:t>him</w:t>
      </w:r>
      <w:r w:rsidRPr="00865696">
        <w:rPr>
          <w:color w:val="000000" w:themeColor="text1"/>
        </w:rPr>
        <w:t xml:space="preserve">, and </w:t>
      </w:r>
      <w:r w:rsidRPr="00865696">
        <w:rPr>
          <w:color w:val="000000" w:themeColor="text1"/>
          <w:highlight w:val="yellow"/>
        </w:rPr>
        <w:t>[CASE-SPECIFIC REQUEST]</w:t>
      </w:r>
      <w:r w:rsidRPr="00865696">
        <w:rPr>
          <w:color w:val="000000" w:themeColor="text1"/>
        </w:rPr>
        <w:t>.</w:t>
      </w:r>
      <w:r w:rsidR="002B4507" w:rsidRPr="00865696">
        <w:rPr>
          <w:color w:val="000000" w:themeColor="text1"/>
        </w:rPr>
        <w:t xml:space="preserve"> </w:t>
      </w:r>
    </w:p>
    <w:p w14:paraId="2DC0475F" w14:textId="77777777" w:rsidR="002B4507" w:rsidRPr="00837CA4" w:rsidRDefault="002B4507" w:rsidP="002B4507">
      <w:pPr>
        <w:pStyle w:val="ListParagraph"/>
        <w:rPr>
          <w:color w:val="000000" w:themeColor="text1"/>
        </w:rPr>
      </w:pPr>
    </w:p>
    <w:p w14:paraId="447EC94C" w14:textId="77777777" w:rsidR="002B4507" w:rsidRPr="00837CA4" w:rsidRDefault="002B4507" w:rsidP="002B4507">
      <w:pPr>
        <w:pStyle w:val="List2"/>
        <w:ind w:left="0" w:firstLine="360"/>
        <w:rPr>
          <w:color w:val="000000" w:themeColor="text1"/>
          <w:szCs w:val="24"/>
        </w:rPr>
      </w:pPr>
      <w:r w:rsidRPr="00837CA4">
        <w:rPr>
          <w:color w:val="000000" w:themeColor="text1"/>
          <w:szCs w:val="24"/>
        </w:rPr>
        <w:t xml:space="preserve">WHEREFORE </w:t>
      </w:r>
      <w:r w:rsidRPr="00837CA4">
        <w:rPr>
          <w:color w:val="000000" w:themeColor="text1"/>
          <w:szCs w:val="24"/>
          <w:highlight w:val="yellow"/>
        </w:rPr>
        <w:t>XXXX</w:t>
      </w:r>
      <w:r w:rsidRPr="00837CA4">
        <w:rPr>
          <w:color w:val="000000" w:themeColor="text1"/>
          <w:szCs w:val="24"/>
        </w:rPr>
        <w:t xml:space="preserve"> requests that this honorable Court to ___________. </w:t>
      </w:r>
    </w:p>
    <w:p w14:paraId="4EFD54E1" w14:textId="77777777" w:rsidR="002B4507" w:rsidRPr="00837CA4" w:rsidRDefault="002B4507" w:rsidP="002B4507">
      <w:pPr>
        <w:pStyle w:val="List2"/>
        <w:ind w:left="0" w:firstLine="360"/>
        <w:rPr>
          <w:color w:val="000000" w:themeColor="text1"/>
          <w:szCs w:val="24"/>
        </w:rPr>
      </w:pPr>
    </w:p>
    <w:p w14:paraId="67AE27A2" w14:textId="77777777" w:rsidR="002B4507" w:rsidRPr="00837CA4" w:rsidRDefault="002B4507" w:rsidP="002B4507">
      <w:pPr>
        <w:rPr>
          <w:color w:val="000000" w:themeColor="text1"/>
          <w:szCs w:val="24"/>
        </w:rPr>
      </w:pPr>
      <w:r w:rsidRPr="00837CA4">
        <w:rPr>
          <w:color w:val="000000" w:themeColor="text1"/>
          <w:szCs w:val="24"/>
        </w:rPr>
        <w:tab/>
        <w:t>RESPECTFULLY SUBMITTED this __</w:t>
      </w:r>
      <w:r w:rsidRPr="00837CA4">
        <w:rPr>
          <w:color w:val="000000" w:themeColor="text1"/>
          <w:szCs w:val="24"/>
          <w:vertAlign w:val="superscript"/>
        </w:rPr>
        <w:t>th</w:t>
      </w:r>
      <w:r w:rsidRPr="00837CA4">
        <w:rPr>
          <w:color w:val="000000" w:themeColor="text1"/>
          <w:szCs w:val="24"/>
        </w:rPr>
        <w:t xml:space="preserve"> day of ____ 2020.</w:t>
      </w:r>
    </w:p>
    <w:p w14:paraId="1F336146" w14:textId="77777777" w:rsidR="002B4507" w:rsidRPr="00837CA4" w:rsidRDefault="002B4507" w:rsidP="002B4507">
      <w:pPr>
        <w:ind w:left="2880" w:firstLine="720"/>
        <w:jc w:val="right"/>
        <w:rPr>
          <w:color w:val="000000" w:themeColor="text1"/>
          <w:szCs w:val="24"/>
        </w:rPr>
      </w:pPr>
    </w:p>
    <w:p w14:paraId="112771BB" w14:textId="77777777" w:rsidR="002B4507" w:rsidRPr="00837CA4" w:rsidRDefault="002B4507" w:rsidP="002B4507">
      <w:pPr>
        <w:ind w:left="2880" w:firstLine="720"/>
        <w:jc w:val="right"/>
        <w:rPr>
          <w:color w:val="000000" w:themeColor="text1"/>
          <w:szCs w:val="24"/>
        </w:rPr>
      </w:pPr>
    </w:p>
    <w:p w14:paraId="3142C85C" w14:textId="77777777" w:rsidR="002B4507" w:rsidRPr="00837CA4" w:rsidRDefault="002B4507" w:rsidP="002B4507">
      <w:pPr>
        <w:ind w:left="2880" w:firstLine="720"/>
        <w:jc w:val="right"/>
        <w:rPr>
          <w:color w:val="000000" w:themeColor="text1"/>
          <w:szCs w:val="24"/>
        </w:rPr>
      </w:pPr>
    </w:p>
    <w:p w14:paraId="6A0D3874" w14:textId="77777777" w:rsidR="002B4507" w:rsidRPr="00837CA4" w:rsidRDefault="002B4507" w:rsidP="002B4507">
      <w:pPr>
        <w:ind w:left="2880" w:firstLine="720"/>
        <w:jc w:val="center"/>
        <w:rPr>
          <w:color w:val="000000" w:themeColor="text1"/>
          <w:szCs w:val="24"/>
        </w:rPr>
      </w:pPr>
      <w:r w:rsidRPr="00837CA4">
        <w:rPr>
          <w:color w:val="000000" w:themeColor="text1"/>
          <w:szCs w:val="24"/>
        </w:rPr>
        <w:t xml:space="preserve">                                  [SIGNATURE]</w:t>
      </w:r>
    </w:p>
    <w:p w14:paraId="52F8C7DC" w14:textId="77777777" w:rsidR="002B4507" w:rsidRPr="00837CA4" w:rsidRDefault="002B4507" w:rsidP="002B4507">
      <w:pPr>
        <w:pStyle w:val="BodyText"/>
        <w:jc w:val="center"/>
        <w:rPr>
          <w:color w:val="000000" w:themeColor="text1"/>
        </w:rPr>
      </w:pPr>
    </w:p>
    <w:sectPr w:rsidR="002B4507" w:rsidRPr="00837CA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8BC35" w14:textId="77777777" w:rsidR="00EB4936" w:rsidRDefault="00EB4936" w:rsidP="00613C22">
      <w:r>
        <w:separator/>
      </w:r>
    </w:p>
  </w:endnote>
  <w:endnote w:type="continuationSeparator" w:id="0">
    <w:p w14:paraId="72F7F70D" w14:textId="77777777" w:rsidR="00EB4936" w:rsidRDefault="00EB4936" w:rsidP="0061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1495131"/>
      <w:docPartObj>
        <w:docPartGallery w:val="Page Numbers (Bottom of Page)"/>
        <w:docPartUnique/>
      </w:docPartObj>
    </w:sdtPr>
    <w:sdtEndPr>
      <w:rPr>
        <w:rStyle w:val="PageNumber"/>
      </w:rPr>
    </w:sdtEndPr>
    <w:sdtContent>
      <w:p w14:paraId="1C0BE533" w14:textId="1EC07ED9" w:rsidR="00613C22" w:rsidRDefault="00613C22" w:rsidP="00E256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6ED5C6" w14:textId="77777777" w:rsidR="00613C22" w:rsidRDefault="00613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3433261"/>
      <w:docPartObj>
        <w:docPartGallery w:val="Page Numbers (Bottom of Page)"/>
        <w:docPartUnique/>
      </w:docPartObj>
    </w:sdtPr>
    <w:sdtEndPr>
      <w:rPr>
        <w:rStyle w:val="PageNumber"/>
      </w:rPr>
    </w:sdtEndPr>
    <w:sdtContent>
      <w:p w14:paraId="1A5A970E" w14:textId="54240EBF" w:rsidR="00613C22" w:rsidRDefault="00613C22" w:rsidP="00E256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C21DE50" w14:textId="77777777" w:rsidR="00613C22" w:rsidRDefault="00613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04DD3" w14:textId="77777777" w:rsidR="00EB4936" w:rsidRDefault="00EB4936" w:rsidP="00613C22">
      <w:r>
        <w:separator/>
      </w:r>
    </w:p>
  </w:footnote>
  <w:footnote w:type="continuationSeparator" w:id="0">
    <w:p w14:paraId="0AC1306A" w14:textId="77777777" w:rsidR="00EB4936" w:rsidRDefault="00EB4936" w:rsidP="00613C22">
      <w:r>
        <w:continuationSeparator/>
      </w:r>
    </w:p>
  </w:footnote>
  <w:footnote w:id="1">
    <w:p w14:paraId="6EEDCF34" w14:textId="77777777" w:rsidR="00931B34" w:rsidRPr="001810C2" w:rsidRDefault="00931B34" w:rsidP="00931B34">
      <w:pPr>
        <w:pStyle w:val="FootnoteText"/>
        <w:rPr>
          <w:color w:val="000000" w:themeColor="text1"/>
          <w:sz w:val="24"/>
          <w:szCs w:val="24"/>
        </w:rPr>
      </w:pPr>
      <w:r w:rsidRPr="001810C2">
        <w:rPr>
          <w:rStyle w:val="FootnoteReference"/>
          <w:color w:val="000000" w:themeColor="text1"/>
          <w:sz w:val="24"/>
          <w:szCs w:val="24"/>
        </w:rPr>
        <w:footnoteRef/>
      </w:r>
      <w:r w:rsidRPr="001810C2">
        <w:rPr>
          <w:color w:val="000000" w:themeColor="text1"/>
          <w:sz w:val="24"/>
          <w:szCs w:val="24"/>
        </w:rPr>
        <w:t xml:space="preserve"> </w:t>
      </w:r>
      <w:hyperlink r:id="rId1" w:history="1">
        <w:r w:rsidRPr="001810C2">
          <w:rPr>
            <w:rStyle w:val="Hyperlink"/>
            <w:color w:val="000000" w:themeColor="text1"/>
            <w:sz w:val="24"/>
            <w:szCs w:val="24"/>
          </w:rPr>
          <w:t>https://www.who.int/emergencies/diseases/novel-COVID-19-2019/events-as-they-happen</w:t>
        </w:r>
      </w:hyperlink>
    </w:p>
  </w:footnote>
  <w:footnote w:id="2">
    <w:p w14:paraId="495313ED" w14:textId="22FD7135" w:rsidR="3661744D" w:rsidRDefault="3661744D" w:rsidP="3661744D">
      <w:pPr>
        <w:pStyle w:val="FootnoteText"/>
      </w:pPr>
      <w:r w:rsidRPr="3661744D">
        <w:rPr>
          <w:rStyle w:val="FootnoteReference"/>
        </w:rPr>
        <w:footnoteRef/>
      </w:r>
      <w:r>
        <w:t xml:space="preserve"> Vox, Why Covid-19 is worse than the flu, in one chart, </w:t>
      </w:r>
      <w:hyperlink r:id="rId2">
        <w:r w:rsidRPr="3661744D">
          <w:rPr>
            <w:rStyle w:val="Hyperlink"/>
          </w:rPr>
          <w:t>https://www.vox.com/science-and-health/2020/3/18/21184992/coronavirus-covid-19-flu-comparison-chart</w:t>
        </w:r>
      </w:hyperlink>
      <w:r>
        <w:t xml:space="preserve">. (last visited, </w:t>
      </w:r>
      <w:r w:rsidRPr="3661744D">
        <w:rPr>
          <w:highlight w:val="yellow"/>
        </w:rPr>
        <w:t>DATE</w:t>
      </w:r>
      <w:r>
        <w:t xml:space="preserve">). </w:t>
      </w:r>
    </w:p>
  </w:footnote>
  <w:footnote w:id="3">
    <w:p w14:paraId="252C7CE7" w14:textId="32323390" w:rsidR="3661744D" w:rsidRDefault="3661744D" w:rsidP="3661744D">
      <w:pPr>
        <w:pStyle w:val="FootnoteText"/>
      </w:pPr>
      <w:r w:rsidRPr="3661744D">
        <w:rPr>
          <w:rStyle w:val="FootnoteReference"/>
        </w:rPr>
        <w:footnoteRef/>
      </w:r>
      <w:r>
        <w:t xml:space="preserve"> Colorado COVID-19 Dashboard:</w:t>
      </w:r>
    </w:p>
    <w:p w14:paraId="76F716F0" w14:textId="1825504A" w:rsidR="3661744D" w:rsidRDefault="3661744D" w:rsidP="3661744D">
      <w:pPr>
        <w:pStyle w:val="FootnoteText"/>
      </w:pPr>
      <w:r>
        <w:t xml:space="preserve">https://covid19.colorado.gov/gclid=Cj0KCQiAqdP9BRDVARIsAGSZ8AmJPD8jKHWQcSaOJKnQ0n8xkzgoFqpn7DQbOcNjUOhLQXz7-PJ7e1MaAjl8EALw_wcB (last visited: </w:t>
      </w:r>
      <w:r w:rsidRPr="3661744D">
        <w:rPr>
          <w:highlight w:val="yellow"/>
        </w:rPr>
        <w:t>DATE</w:t>
      </w:r>
      <w:r>
        <w:t>).</w:t>
      </w:r>
    </w:p>
  </w:footnote>
  <w:footnote w:id="4">
    <w:p w14:paraId="5868AE41" w14:textId="7FC048F5" w:rsidR="3661744D" w:rsidRDefault="3661744D" w:rsidP="3661744D">
      <w:pPr>
        <w:pStyle w:val="FootnoteText"/>
      </w:pPr>
      <w:r w:rsidRPr="3661744D">
        <w:rPr>
          <w:rStyle w:val="FootnoteReference"/>
        </w:rPr>
        <w:footnoteRef/>
      </w:r>
      <w:r>
        <w:t xml:space="preserve"> </w:t>
      </w:r>
      <w:r w:rsidRPr="3661744D">
        <w:rPr>
          <w:i/>
          <w:iCs/>
        </w:rPr>
        <w:t>Id., supra</w:t>
      </w:r>
      <w:r w:rsidRPr="3661744D">
        <w:t xml:space="preserve"> n. 2.</w:t>
      </w:r>
    </w:p>
  </w:footnote>
  <w:footnote w:id="5">
    <w:p w14:paraId="77956555" w14:textId="690B5642" w:rsidR="3661744D" w:rsidRDefault="3661744D" w:rsidP="3661744D">
      <w:pPr>
        <w:pStyle w:val="FootnoteText"/>
      </w:pPr>
      <w:r w:rsidRPr="3661744D">
        <w:rPr>
          <w:rStyle w:val="FootnoteReference"/>
        </w:rPr>
        <w:footnoteRef/>
      </w:r>
      <w:r>
        <w:t xml:space="preserve"> Colorado COVID-19 Data </w:t>
      </w:r>
      <w:hyperlink r:id="rId3">
        <w:r w:rsidRPr="3661744D">
          <w:rPr>
            <w:rStyle w:val="Hyperlink"/>
          </w:rPr>
          <w:t>https://covid19.colorado.gov/data</w:t>
        </w:r>
      </w:hyperlink>
      <w:r>
        <w:t xml:space="preserve"> (last visited, </w:t>
      </w:r>
      <w:r w:rsidRPr="3661744D">
        <w:rPr>
          <w:highlight w:val="yellow"/>
        </w:rPr>
        <w:t>DATE</w:t>
      </w:r>
      <w:r>
        <w:t>).</w:t>
      </w:r>
    </w:p>
  </w:footnote>
  <w:footnote w:id="6">
    <w:p w14:paraId="4A7FFD3F" w14:textId="20CAA0A9" w:rsidR="3661744D" w:rsidRDefault="3661744D" w:rsidP="3661744D">
      <w:pPr>
        <w:pStyle w:val="FootnoteText"/>
      </w:pPr>
      <w:r w:rsidRPr="3661744D">
        <w:rPr>
          <w:rStyle w:val="FootnoteReference"/>
        </w:rPr>
        <w:footnoteRef/>
      </w:r>
      <w:r>
        <w:t xml:space="preserve"> </w:t>
      </w:r>
      <w:r w:rsidRPr="3661744D">
        <w:rPr>
          <w:i/>
          <w:iCs/>
        </w:rPr>
        <w:t>See “</w:t>
      </w:r>
      <w:r w:rsidRPr="3661744D">
        <w:t xml:space="preserve">1 in 40 Coloradans </w:t>
      </w:r>
      <w:proofErr w:type="gramStart"/>
      <w:r w:rsidRPr="3661744D">
        <w:t>are</w:t>
      </w:r>
      <w:proofErr w:type="gramEnd"/>
      <w:r w:rsidRPr="3661744D">
        <w:t xml:space="preserve"> positive for COVID-19, state modeling report says” Phillips, N.</w:t>
      </w:r>
    </w:p>
    <w:p w14:paraId="43B23247" w14:textId="404E8879" w:rsidR="3661744D" w:rsidRDefault="3661744D" w:rsidP="3661744D">
      <w:pPr>
        <w:pStyle w:val="FootnoteText"/>
      </w:pPr>
      <w:r w:rsidRPr="3661744D">
        <w:t xml:space="preserve"> </w:t>
      </w:r>
      <w:hyperlink r:id="rId4">
        <w:r w:rsidRPr="3661744D">
          <w:rPr>
            <w:rStyle w:val="Hyperlink"/>
          </w:rPr>
          <w:t>https://www.denverpost.com/2020/12/05/colorado-covid-outbreak-rate-december-2020/</w:t>
        </w:r>
      </w:hyperlink>
      <w:r w:rsidRPr="3661744D">
        <w:t xml:space="preserve"> (last visited, </w:t>
      </w:r>
      <w:r w:rsidRPr="3661744D">
        <w:rPr>
          <w:highlight w:val="yellow"/>
        </w:rPr>
        <w:t>DATE</w:t>
      </w:r>
      <w:r w:rsidRPr="3661744D">
        <w:t xml:space="preserve">). </w:t>
      </w:r>
    </w:p>
  </w:footnote>
  <w:footnote w:id="7">
    <w:p w14:paraId="7B7B13E9" w14:textId="1D67F32F" w:rsidR="3661744D" w:rsidRDefault="3661744D" w:rsidP="3661744D">
      <w:pPr>
        <w:pStyle w:val="FootnoteText"/>
      </w:pPr>
      <w:r w:rsidRPr="3661744D">
        <w:rPr>
          <w:rStyle w:val="FootnoteReference"/>
        </w:rPr>
        <w:footnoteRef/>
      </w:r>
      <w:r>
        <w:t xml:space="preserve"> Roni Caryn Rabin, “They Were Infected with the Coronavirus. They Never Showed Signs,” N.Y. Times (Feb. 26, 2020, updated Mar. 6, 2020</w:t>
      </w:r>
      <w:proofErr w:type="gramStart"/>
      <w:r>
        <w:t>),  https://www.nytimes.com/2020/02/26/health/coronavirus-asymptomatic.html</w:t>
      </w:r>
      <w:proofErr w:type="gramEnd"/>
      <w:r>
        <w:t>; Aria Bendix, “A Person Can Carry And Transmit COVID-19 Without Showing Symptoms, Scientists Confirm,”, Bus. Insider (Feb. 24, 2020), https://www.sciencealert.com/researchers-confirmed-patients-can-transmit-the-coronavirus-without-showing-symptoms.</w:t>
      </w:r>
    </w:p>
  </w:footnote>
  <w:footnote w:id="8">
    <w:p w14:paraId="3432DF13" w14:textId="77777777" w:rsidR="00931B34" w:rsidRPr="001810C2" w:rsidRDefault="00931B34" w:rsidP="00931B34">
      <w:pPr>
        <w:pStyle w:val="FootnoteText"/>
        <w:rPr>
          <w:color w:val="000000" w:themeColor="text1"/>
          <w:sz w:val="24"/>
          <w:szCs w:val="24"/>
        </w:rPr>
      </w:pPr>
      <w:r w:rsidRPr="001810C2">
        <w:rPr>
          <w:rStyle w:val="FootnoteReference"/>
          <w:color w:val="000000" w:themeColor="text1"/>
          <w:sz w:val="24"/>
          <w:szCs w:val="24"/>
        </w:rPr>
        <w:footnoteRef/>
      </w:r>
      <w:r w:rsidRPr="001810C2">
        <w:rPr>
          <w:color w:val="000000" w:themeColor="text1"/>
          <w:sz w:val="24"/>
          <w:szCs w:val="24"/>
        </w:rPr>
        <w:t xml:space="preserve"> The CDC is currently recommending that travelers defer cruise ship travel worldwide. “Cruise ship passengers are at increased risk of person-to-person spread of infectious diseases, including COVID-19.” </w:t>
      </w:r>
      <w:hyperlink r:id="rId5" w:history="1">
        <w:r w:rsidRPr="001810C2">
          <w:rPr>
            <w:rStyle w:val="Hyperlink"/>
            <w:color w:val="000000" w:themeColor="text1"/>
            <w:sz w:val="24"/>
            <w:szCs w:val="24"/>
          </w:rPr>
          <w:t>https://wwwnc.cdc.gov/travel/page/covid-19-cruise-ship</w:t>
        </w:r>
      </w:hyperlink>
    </w:p>
  </w:footnote>
  <w:footnote w:id="9">
    <w:p w14:paraId="1EA4A602" w14:textId="77777777" w:rsidR="00931B34" w:rsidRPr="001810C2" w:rsidRDefault="00931B34" w:rsidP="00931B34">
      <w:pPr>
        <w:pStyle w:val="FootnoteText"/>
        <w:rPr>
          <w:color w:val="000000" w:themeColor="text1"/>
          <w:sz w:val="24"/>
          <w:szCs w:val="24"/>
        </w:rPr>
      </w:pPr>
      <w:r w:rsidRPr="001810C2">
        <w:rPr>
          <w:rStyle w:val="FootnoteReference"/>
          <w:color w:val="000000" w:themeColor="text1"/>
          <w:sz w:val="24"/>
          <w:szCs w:val="24"/>
        </w:rPr>
        <w:footnoteRef/>
      </w:r>
      <w:r w:rsidRPr="001810C2">
        <w:rPr>
          <w:color w:val="000000" w:themeColor="text1"/>
          <w:sz w:val="24"/>
          <w:szCs w:val="24"/>
        </w:rPr>
        <w:t xml:space="preserve"> “</w:t>
      </w:r>
      <w:r w:rsidRPr="001810C2">
        <w:rPr>
          <w:color w:val="000000" w:themeColor="text1"/>
          <w:sz w:val="24"/>
          <w:szCs w:val="24"/>
          <w:shd w:val="clear" w:color="auto" w:fill="FFFFFF"/>
        </w:rPr>
        <w:t xml:space="preserve">The pathway for transmission of pandemic influenza between jails and the community is a two-way street. Jails process millions of bookings per year. Infected individuals coming from the community may be housed with healthy inmates and will </w:t>
      </w:r>
      <w:proofErr w:type="gramStart"/>
      <w:r w:rsidRPr="001810C2">
        <w:rPr>
          <w:color w:val="000000" w:themeColor="text1"/>
          <w:sz w:val="24"/>
          <w:szCs w:val="24"/>
          <w:shd w:val="clear" w:color="auto" w:fill="FFFFFF"/>
        </w:rPr>
        <w:t>come into contact with</w:t>
      </w:r>
      <w:proofErr w:type="gramEnd"/>
      <w:r w:rsidRPr="001810C2">
        <w:rPr>
          <w:color w:val="000000" w:themeColor="text1"/>
          <w:sz w:val="24"/>
          <w:szCs w:val="24"/>
          <w:shd w:val="clear" w:color="auto" w:fill="FFFFFF"/>
        </w:rPr>
        <w:t xml:space="preserve"> correctional officers, which can spread infection throughout a facility. On release from jail, infected inmates can also spread infection into the community where they reside.” </w:t>
      </w:r>
      <w:r w:rsidRPr="001810C2">
        <w:rPr>
          <w:i/>
          <w:color w:val="000000" w:themeColor="text1"/>
          <w:sz w:val="24"/>
          <w:szCs w:val="24"/>
        </w:rPr>
        <w:t>Pandemic Influenza and Jail Facilities and Populations,</w:t>
      </w:r>
      <w:r w:rsidRPr="001810C2">
        <w:rPr>
          <w:color w:val="000000" w:themeColor="text1"/>
          <w:sz w:val="24"/>
          <w:szCs w:val="24"/>
        </w:rPr>
        <w:t xml:space="preserve"> American Journal of Public Health, </w:t>
      </w:r>
      <w:proofErr w:type="gramStart"/>
      <w:r w:rsidRPr="001810C2">
        <w:rPr>
          <w:color w:val="000000" w:themeColor="text1"/>
          <w:sz w:val="24"/>
          <w:szCs w:val="24"/>
        </w:rPr>
        <w:t>October,</w:t>
      </w:r>
      <w:proofErr w:type="gramEnd"/>
      <w:r w:rsidRPr="001810C2">
        <w:rPr>
          <w:color w:val="000000" w:themeColor="text1"/>
          <w:sz w:val="24"/>
          <w:szCs w:val="24"/>
        </w:rPr>
        <w:t xml:space="preserve"> 2009.</w:t>
      </w:r>
    </w:p>
  </w:footnote>
  <w:footnote w:id="10">
    <w:p w14:paraId="477D3549" w14:textId="70EB6F1C" w:rsidR="3661744D" w:rsidRDefault="3661744D" w:rsidP="3661744D">
      <w:pPr>
        <w:pStyle w:val="FootnoteText"/>
      </w:pPr>
      <w:r w:rsidRPr="3661744D">
        <w:rPr>
          <w:rStyle w:val="FootnoteReference"/>
        </w:rPr>
        <w:footnoteRef/>
      </w:r>
      <w:r>
        <w:t xml:space="preserve"> See Saint Louis University, “Ticking Time Bomb,” Prisons Unprepared </w:t>
      </w:r>
      <w:proofErr w:type="gramStart"/>
      <w:r>
        <w:t>For</w:t>
      </w:r>
      <w:proofErr w:type="gramEnd"/>
      <w:r>
        <w:t xml:space="preserve"> Flu Pandemic, ScienceDaily (2006), https://www.sciencedaily.com/releases/2006/09/060915012301.htm.</w:t>
      </w:r>
    </w:p>
  </w:footnote>
  <w:footnote w:id="11">
    <w:p w14:paraId="51E0662A" w14:textId="12058903" w:rsidR="00865696" w:rsidRPr="00865696" w:rsidRDefault="00865696" w:rsidP="00865696">
      <w:pPr>
        <w:pStyle w:val="Default"/>
        <w:rPr>
          <w:rFonts w:ascii="Times New Roman" w:hAnsi="Times New Roman" w:cs="Times New Roman"/>
        </w:rPr>
      </w:pPr>
      <w:r>
        <w:rPr>
          <w:rStyle w:val="FootnoteReference"/>
        </w:rPr>
        <w:footnoteRef/>
      </w:r>
      <w:r>
        <w:t xml:space="preserve"> </w:t>
      </w:r>
      <w:r w:rsidRPr="00865696">
        <w:rPr>
          <w:rFonts w:ascii="Times New Roman" w:hAnsi="Times New Roman" w:cs="Times New Roman"/>
        </w:rPr>
        <w:t xml:space="preserve">Letter to Governor Polis dated December 7, 2020 from </w:t>
      </w:r>
      <w:r w:rsidRPr="00865696">
        <w:rPr>
          <w:rFonts w:ascii="Times New Roman" w:hAnsi="Times New Roman" w:cs="Times New Roman"/>
        </w:rPr>
        <w:t>Carlos Franco-Paredes, MD, MPH</w:t>
      </w:r>
      <w:r w:rsidRPr="00865696">
        <w:rPr>
          <w:rFonts w:ascii="Times New Roman" w:hAnsi="Times New Roman" w:cs="Times New Roman"/>
        </w:rPr>
        <w:t>, U.C. Health, attached as exhibit</w:t>
      </w:r>
    </w:p>
  </w:footnote>
  <w:footnote w:id="12">
    <w:p w14:paraId="2D8166DB" w14:textId="352DD829" w:rsidR="00931B34" w:rsidRPr="001810C2" w:rsidRDefault="00931B34" w:rsidP="00931B34">
      <w:pPr>
        <w:pStyle w:val="FootnoteText"/>
        <w:rPr>
          <w:color w:val="000000" w:themeColor="text1"/>
          <w:sz w:val="24"/>
          <w:szCs w:val="24"/>
        </w:rPr>
      </w:pPr>
      <w:r w:rsidRPr="001810C2">
        <w:rPr>
          <w:rStyle w:val="FootnoteReference"/>
          <w:color w:val="000000" w:themeColor="text1"/>
          <w:sz w:val="24"/>
          <w:szCs w:val="24"/>
        </w:rPr>
        <w:footnoteRef/>
      </w:r>
      <w:r w:rsidRPr="001810C2">
        <w:rPr>
          <w:color w:val="000000" w:themeColor="text1"/>
          <w:sz w:val="24"/>
          <w:szCs w:val="24"/>
        </w:rPr>
        <w:t xml:space="preserve"> Explainer: Prisons and Jails are Particularly Vulnerable to Covid-19 Outbreaks, The Justice Collaborative,</w:t>
      </w:r>
      <w:r w:rsidR="00B11498">
        <w:rPr>
          <w:color w:val="000000" w:themeColor="text1"/>
          <w:sz w:val="24"/>
          <w:szCs w:val="24"/>
        </w:rPr>
        <w:t xml:space="preserve"> </w:t>
      </w:r>
      <w:hyperlink r:id="rId6" w:history="1">
        <w:r w:rsidR="00B11498" w:rsidRPr="00A16177">
          <w:rPr>
            <w:rStyle w:val="Hyperlink"/>
            <w:sz w:val="24"/>
            <w:szCs w:val="24"/>
          </w:rPr>
          <w:t>https://thejusticecollaborative.com/wp-content/uploads/2020/03/TJCVulnerabilityofPrisonsandJailstoCOVID19Explainer.pdf</w:t>
        </w:r>
      </w:hyperlink>
      <w:r w:rsidRPr="001810C2">
        <w:rPr>
          <w:color w:val="000000" w:themeColor="text1"/>
          <w:sz w:val="24"/>
          <w:szCs w:val="24"/>
        </w:rPr>
        <w:t xml:space="preserve">; </w:t>
      </w:r>
      <w:r w:rsidRPr="001810C2">
        <w:rPr>
          <w:i/>
          <w:color w:val="000000" w:themeColor="text1"/>
          <w:sz w:val="24"/>
          <w:szCs w:val="24"/>
        </w:rPr>
        <w:t>see supra</w:t>
      </w:r>
      <w:r w:rsidRPr="001810C2">
        <w:rPr>
          <w:color w:val="000000" w:themeColor="text1"/>
          <w:sz w:val="24"/>
          <w:szCs w:val="24"/>
        </w:rPr>
        <w:t xml:space="preserve"> n. 1</w:t>
      </w:r>
    </w:p>
  </w:footnote>
  <w:footnote w:id="13">
    <w:p w14:paraId="5853A803" w14:textId="77777777" w:rsidR="00931B34" w:rsidRPr="001810C2" w:rsidRDefault="00931B34" w:rsidP="00931B34">
      <w:pPr>
        <w:pStyle w:val="FootnoteText"/>
        <w:rPr>
          <w:color w:val="000000" w:themeColor="text1"/>
          <w:sz w:val="24"/>
          <w:szCs w:val="24"/>
        </w:rPr>
      </w:pPr>
      <w:r w:rsidRPr="001810C2">
        <w:rPr>
          <w:rStyle w:val="FootnoteReference"/>
          <w:color w:val="000000" w:themeColor="text1"/>
          <w:sz w:val="24"/>
          <w:szCs w:val="24"/>
        </w:rPr>
        <w:footnoteRef/>
      </w:r>
      <w:r w:rsidRPr="001810C2">
        <w:rPr>
          <w:color w:val="000000" w:themeColor="text1"/>
          <w:sz w:val="24"/>
          <w:szCs w:val="24"/>
        </w:rPr>
        <w:t xml:space="preserve"> </w:t>
      </w:r>
      <w:r w:rsidRPr="001810C2">
        <w:rPr>
          <w:i/>
          <w:color w:val="000000" w:themeColor="text1"/>
          <w:sz w:val="24"/>
          <w:szCs w:val="24"/>
        </w:rPr>
        <w:t>Id</w:t>
      </w:r>
      <w:r w:rsidRPr="001810C2">
        <w:rPr>
          <w:color w:val="000000" w:themeColor="text1"/>
          <w:sz w:val="24"/>
          <w:szCs w:val="24"/>
        </w:rPr>
        <w:t>.</w:t>
      </w:r>
    </w:p>
  </w:footnote>
  <w:footnote w:id="14">
    <w:p w14:paraId="063C0C5B" w14:textId="77777777" w:rsidR="00865696" w:rsidRPr="001810C2" w:rsidRDefault="00865696" w:rsidP="00865696">
      <w:pPr>
        <w:pStyle w:val="FootnoteText"/>
        <w:rPr>
          <w:color w:val="000000" w:themeColor="text1"/>
          <w:sz w:val="24"/>
          <w:szCs w:val="24"/>
        </w:rPr>
      </w:pPr>
      <w:r w:rsidRPr="001810C2">
        <w:rPr>
          <w:rStyle w:val="FootnoteReference"/>
          <w:color w:val="000000" w:themeColor="text1"/>
          <w:sz w:val="24"/>
          <w:szCs w:val="24"/>
        </w:rPr>
        <w:footnoteRef/>
      </w:r>
      <w:r w:rsidRPr="001810C2">
        <w:rPr>
          <w:color w:val="000000" w:themeColor="text1"/>
          <w:sz w:val="24"/>
          <w:szCs w:val="24"/>
        </w:rPr>
        <w:t xml:space="preserve"> Preventing COVID-19 Spread in Communities, </w:t>
      </w:r>
      <w:hyperlink r:id="rId7" w:history="1">
        <w:r w:rsidRPr="001810C2">
          <w:rPr>
            <w:rStyle w:val="Hyperlink"/>
            <w:color w:val="000000" w:themeColor="text1"/>
            <w:sz w:val="24"/>
            <w:szCs w:val="24"/>
          </w:rPr>
          <w:t>https://www.cdc.gov/COVID-19/2019-ncov/community/index.html</w:t>
        </w:r>
      </w:hyperlink>
      <w:r w:rsidRPr="001810C2">
        <w:rPr>
          <w:color w:val="000000" w:themeColor="text1"/>
          <w:sz w:val="24"/>
          <w:szCs w:val="24"/>
        </w:rPr>
        <w:t xml:space="preserve">.  </w:t>
      </w:r>
    </w:p>
  </w:footnote>
  <w:footnote w:id="15">
    <w:p w14:paraId="48B2AF9D" w14:textId="77777777" w:rsidR="00865696" w:rsidRDefault="00865696" w:rsidP="00865696">
      <w:pPr>
        <w:pStyle w:val="FootnoteText"/>
      </w:pPr>
      <w:r w:rsidRPr="3661744D">
        <w:rPr>
          <w:rStyle w:val="FootnoteReference"/>
        </w:rPr>
        <w:footnoteRef/>
      </w:r>
      <w:r>
        <w:t xml:space="preserve"> </w:t>
      </w:r>
      <w:r w:rsidRPr="3661744D">
        <w:rPr>
          <w:i/>
          <w:iCs/>
        </w:rPr>
        <w:t xml:space="preserve">See supra, </w:t>
      </w:r>
      <w:r w:rsidRPr="3661744D">
        <w:t>n. 13.</w:t>
      </w:r>
    </w:p>
  </w:footnote>
  <w:footnote w:id="16">
    <w:p w14:paraId="3787A2F2" w14:textId="54E1CD9F" w:rsidR="00FC28D2" w:rsidRPr="001810C2" w:rsidRDefault="00FC28D2" w:rsidP="3661744D">
      <w:pPr>
        <w:rPr>
          <w:color w:val="000000" w:themeColor="text1"/>
        </w:rPr>
      </w:pPr>
      <w:r w:rsidRPr="3661744D">
        <w:rPr>
          <w:rStyle w:val="FootnoteReference"/>
          <w:color w:val="000000" w:themeColor="text1"/>
        </w:rPr>
        <w:footnoteRef/>
      </w:r>
      <w:r w:rsidRPr="3661744D">
        <w:rPr>
          <w:i/>
          <w:iCs/>
          <w:color w:val="000000" w:themeColor="text1"/>
        </w:rPr>
        <w:t xml:space="preserve"> A State by State Look at Coronavirus in Prisons</w:t>
      </w:r>
      <w:r w:rsidRPr="3661744D">
        <w:rPr>
          <w:color w:val="000000" w:themeColor="text1"/>
        </w:rPr>
        <w:t>,</w:t>
      </w:r>
      <w:r w:rsidRPr="3661744D">
        <w:rPr>
          <w:i/>
          <w:iCs/>
          <w:color w:val="000000" w:themeColor="text1"/>
        </w:rPr>
        <w:t xml:space="preserve"> </w:t>
      </w:r>
      <w:r w:rsidRPr="3661744D">
        <w:rPr>
          <w:color w:val="000000" w:themeColor="text1"/>
        </w:rPr>
        <w:t xml:space="preserve">The Marshall Project (December 7, 2020) </w:t>
      </w:r>
      <w:r w:rsidRPr="3661744D">
        <w:rPr>
          <w:i/>
          <w:iCs/>
          <w:color w:val="000000" w:themeColor="text1"/>
        </w:rPr>
        <w:t xml:space="preserve">available at </w:t>
      </w:r>
      <w:hyperlink r:id="rId8">
        <w:r w:rsidR="3661744D" w:rsidRPr="3661744D">
          <w:rPr>
            <w:rStyle w:val="Hyperlink"/>
            <w:color w:val="000000" w:themeColor="text1"/>
          </w:rPr>
          <w:t>https://www.themarshallproject.org/2020/05/01/a-state-by-state-look-at-coronavirus-in-prisons</w:t>
        </w:r>
      </w:hyperlink>
      <w:r w:rsidRPr="3661744D">
        <w:rPr>
          <w:color w:val="000000" w:themeColor="text1"/>
        </w:rPr>
        <w:t xml:space="preserve"> (last visited, </w:t>
      </w:r>
      <w:r w:rsidRPr="3661744D">
        <w:rPr>
          <w:color w:val="000000" w:themeColor="text1"/>
          <w:highlight w:val="yellow"/>
        </w:rPr>
        <w:t>DATE</w:t>
      </w:r>
      <w:r w:rsidRPr="3661744D">
        <w:rPr>
          <w:color w:val="000000" w:themeColor="text1"/>
        </w:rPr>
        <w:t>).</w:t>
      </w:r>
    </w:p>
  </w:footnote>
  <w:footnote w:id="17">
    <w:p w14:paraId="6982DCA1" w14:textId="77777777" w:rsidR="00FC28D2" w:rsidRPr="001810C2" w:rsidRDefault="00FC28D2" w:rsidP="00FC28D2">
      <w:pPr>
        <w:pStyle w:val="FootnoteText"/>
        <w:rPr>
          <w:i/>
          <w:iCs/>
          <w:color w:val="000000" w:themeColor="text1"/>
          <w:sz w:val="24"/>
          <w:szCs w:val="24"/>
        </w:rPr>
      </w:pPr>
      <w:r w:rsidRPr="001810C2">
        <w:rPr>
          <w:rStyle w:val="FootnoteReference"/>
          <w:color w:val="000000" w:themeColor="text1"/>
          <w:sz w:val="24"/>
          <w:szCs w:val="24"/>
        </w:rPr>
        <w:footnoteRef/>
      </w:r>
      <w:r w:rsidRPr="001810C2">
        <w:rPr>
          <w:color w:val="000000" w:themeColor="text1"/>
          <w:sz w:val="24"/>
          <w:szCs w:val="24"/>
        </w:rPr>
        <w:t xml:space="preserve"> </w:t>
      </w:r>
      <w:r w:rsidRPr="001810C2">
        <w:rPr>
          <w:i/>
          <w:iCs/>
          <w:color w:val="000000" w:themeColor="text1"/>
          <w:sz w:val="24"/>
          <w:szCs w:val="24"/>
        </w:rPr>
        <w:t>Id.</w:t>
      </w:r>
    </w:p>
  </w:footnote>
  <w:footnote w:id="18">
    <w:p w14:paraId="08FEB74E" w14:textId="4EDEFAA4" w:rsidR="3661744D" w:rsidRDefault="3661744D" w:rsidP="3661744D">
      <w:pPr>
        <w:pStyle w:val="FootnoteText"/>
        <w:rPr>
          <w:i/>
          <w:iCs/>
        </w:rPr>
      </w:pPr>
      <w:r w:rsidRPr="3661744D">
        <w:rPr>
          <w:rStyle w:val="FootnoteReference"/>
        </w:rPr>
        <w:footnoteRef/>
      </w:r>
      <w:r>
        <w:t xml:space="preserve">  </w:t>
      </w:r>
      <w:r w:rsidRPr="3661744D">
        <w:rPr>
          <w:i/>
          <w:iCs/>
        </w:rPr>
        <w:t xml:space="preserve">See </w:t>
      </w:r>
      <w:r w:rsidRPr="3661744D">
        <w:t xml:space="preserve">CDOC COVID019 Dashboard: </w:t>
      </w:r>
      <w:hyperlink r:id="rId9">
        <w:r w:rsidRPr="3661744D">
          <w:rPr>
            <w:rStyle w:val="Hyperlink"/>
          </w:rPr>
          <w:t>https://www.colorado.gov/pacific/cdoc/covid-19-faq-and-updates</w:t>
        </w:r>
      </w:hyperlink>
      <w:r w:rsidRPr="3661744D">
        <w:t xml:space="preserve">. (Last visited, </w:t>
      </w:r>
      <w:r w:rsidRPr="3661744D">
        <w:rPr>
          <w:highlight w:val="yellow"/>
        </w:rPr>
        <w:t>DATE</w:t>
      </w:r>
      <w:r w:rsidRPr="3661744D">
        <w:t xml:space="preserve">). </w:t>
      </w:r>
    </w:p>
  </w:footnote>
  <w:footnote w:id="19">
    <w:p w14:paraId="1ECF1182" w14:textId="77777777" w:rsidR="00B17B17" w:rsidRPr="001810C2" w:rsidRDefault="00B17B17" w:rsidP="00B17B17">
      <w:pPr>
        <w:pStyle w:val="FootnoteText"/>
        <w:rPr>
          <w:color w:val="000000" w:themeColor="text1"/>
          <w:sz w:val="24"/>
          <w:szCs w:val="24"/>
        </w:rPr>
      </w:pPr>
      <w:r w:rsidRPr="001810C2">
        <w:rPr>
          <w:rStyle w:val="FootnoteReference"/>
          <w:color w:val="000000" w:themeColor="text1"/>
          <w:sz w:val="24"/>
          <w:szCs w:val="24"/>
        </w:rPr>
        <w:footnoteRef/>
      </w:r>
      <w:r w:rsidRPr="001810C2">
        <w:rPr>
          <w:color w:val="000000" w:themeColor="text1"/>
          <w:sz w:val="24"/>
          <w:szCs w:val="24"/>
        </w:rPr>
        <w:t xml:space="preserve"> David Montgomery, </w:t>
      </w:r>
      <w:r w:rsidRPr="001810C2">
        <w:rPr>
          <w:i/>
          <w:iCs/>
          <w:color w:val="000000" w:themeColor="text1"/>
          <w:sz w:val="24"/>
          <w:szCs w:val="24"/>
        </w:rPr>
        <w:t>‘Prisons are Bacteria Factories’; Elderly Most at Risk</w:t>
      </w:r>
      <w:r w:rsidRPr="001810C2">
        <w:rPr>
          <w:color w:val="000000" w:themeColor="text1"/>
          <w:sz w:val="24"/>
          <w:szCs w:val="24"/>
        </w:rPr>
        <w:t xml:space="preserve">, Stateline, </w:t>
      </w:r>
      <w:proofErr w:type="spellStart"/>
      <w:r w:rsidRPr="001810C2">
        <w:rPr>
          <w:color w:val="000000" w:themeColor="text1"/>
          <w:sz w:val="24"/>
          <w:szCs w:val="24"/>
        </w:rPr>
        <w:t>PewTrusts</w:t>
      </w:r>
      <w:proofErr w:type="spellEnd"/>
      <w:r w:rsidRPr="001810C2">
        <w:rPr>
          <w:color w:val="000000" w:themeColor="text1"/>
          <w:sz w:val="24"/>
          <w:szCs w:val="24"/>
        </w:rPr>
        <w:t xml:space="preserve"> (Mar. 25, 2020), </w:t>
      </w:r>
      <w:r w:rsidRPr="001810C2">
        <w:rPr>
          <w:i/>
          <w:iCs/>
          <w:color w:val="000000" w:themeColor="text1"/>
          <w:sz w:val="24"/>
          <w:szCs w:val="24"/>
        </w:rPr>
        <w:t xml:space="preserve">available at </w:t>
      </w:r>
      <w:hyperlink r:id="rId10" w:history="1">
        <w:r w:rsidRPr="001810C2">
          <w:rPr>
            <w:color w:val="000000" w:themeColor="text1"/>
            <w:sz w:val="24"/>
            <w:szCs w:val="24"/>
          </w:rPr>
          <w:t>https://www.pewtrusts.org/en/research-and-analysis/blogs/stateline/2020/03/25/prisons-are-bacteria-factories-elderly-most-at-risk</w:t>
        </w:r>
      </w:hyperlink>
      <w:r w:rsidRPr="001810C2">
        <w:rPr>
          <w:color w:val="000000" w:themeColor="text1"/>
          <w:sz w:val="24"/>
          <w:szCs w:val="24"/>
        </w:rPr>
        <w:t>.</w:t>
      </w:r>
    </w:p>
  </w:footnote>
  <w:footnote w:id="20">
    <w:p w14:paraId="08DF7DB9" w14:textId="77777777" w:rsidR="00B17B17" w:rsidRPr="001810C2" w:rsidRDefault="00B17B17" w:rsidP="00B17B17">
      <w:pPr>
        <w:pStyle w:val="FootnoteText"/>
        <w:rPr>
          <w:color w:val="000000" w:themeColor="text1"/>
          <w:sz w:val="24"/>
          <w:szCs w:val="24"/>
        </w:rPr>
      </w:pPr>
      <w:r w:rsidRPr="001810C2">
        <w:rPr>
          <w:rStyle w:val="FootnoteReference"/>
          <w:color w:val="000000" w:themeColor="text1"/>
          <w:sz w:val="24"/>
          <w:szCs w:val="24"/>
        </w:rPr>
        <w:footnoteRef/>
      </w:r>
      <w:r w:rsidRPr="001810C2">
        <w:rPr>
          <w:color w:val="000000" w:themeColor="text1"/>
          <w:sz w:val="24"/>
          <w:szCs w:val="24"/>
        </w:rPr>
        <w:t xml:space="preserve"> </w:t>
      </w:r>
      <w:proofErr w:type="gramStart"/>
      <w:r w:rsidRPr="001810C2">
        <w:rPr>
          <w:color w:val="000000" w:themeColor="text1"/>
          <w:sz w:val="24"/>
          <w:szCs w:val="24"/>
        </w:rPr>
        <w:t>Robin McDowell &amp; Margie Mason,</w:t>
      </w:r>
      <w:proofErr w:type="gramEnd"/>
      <w:r w:rsidRPr="001810C2">
        <w:rPr>
          <w:color w:val="000000" w:themeColor="text1"/>
          <w:sz w:val="24"/>
          <w:szCs w:val="24"/>
        </w:rPr>
        <w:t xml:space="preserve"> </w:t>
      </w:r>
      <w:r w:rsidRPr="001810C2">
        <w:rPr>
          <w:i/>
          <w:iCs/>
          <w:color w:val="000000" w:themeColor="text1"/>
          <w:sz w:val="24"/>
          <w:szCs w:val="24"/>
        </w:rPr>
        <w:t>Locked up: No masks, sanitizer as virus spreads behind bars</w:t>
      </w:r>
      <w:r w:rsidRPr="001810C2">
        <w:rPr>
          <w:color w:val="000000" w:themeColor="text1"/>
          <w:sz w:val="24"/>
          <w:szCs w:val="24"/>
        </w:rPr>
        <w:t xml:space="preserve">, </w:t>
      </w:r>
      <w:proofErr w:type="spellStart"/>
      <w:r w:rsidRPr="001810C2">
        <w:rPr>
          <w:color w:val="000000" w:themeColor="text1"/>
          <w:sz w:val="24"/>
          <w:szCs w:val="24"/>
        </w:rPr>
        <w:t>APNews</w:t>
      </w:r>
      <w:proofErr w:type="spellEnd"/>
      <w:r w:rsidRPr="001810C2">
        <w:rPr>
          <w:color w:val="000000" w:themeColor="text1"/>
          <w:sz w:val="24"/>
          <w:szCs w:val="24"/>
        </w:rPr>
        <w:t xml:space="preserve"> / SFGate (March 29, 2020), </w:t>
      </w:r>
      <w:r w:rsidRPr="001810C2">
        <w:rPr>
          <w:i/>
          <w:iCs/>
          <w:color w:val="000000" w:themeColor="text1"/>
          <w:sz w:val="24"/>
          <w:szCs w:val="24"/>
        </w:rPr>
        <w:t xml:space="preserve">available </w:t>
      </w:r>
      <w:r w:rsidRPr="001810C2">
        <w:rPr>
          <w:color w:val="000000" w:themeColor="text1"/>
          <w:sz w:val="24"/>
          <w:szCs w:val="24"/>
        </w:rPr>
        <w:t>at https://www.sfgate.com/news/medical/article/Fear-behind-bars-as-the-coronavirus-spreads-15163433.php</w:t>
      </w:r>
      <w:r w:rsidRPr="001810C2">
        <w:rPr>
          <w:rStyle w:val="Hyperlink"/>
          <w:color w:val="000000" w:themeColor="text1"/>
          <w:sz w:val="24"/>
          <w:szCs w:val="24"/>
        </w:rPr>
        <w:t>.</w:t>
      </w:r>
    </w:p>
  </w:footnote>
  <w:footnote w:id="21">
    <w:p w14:paraId="00E6DF5A" w14:textId="77777777" w:rsidR="00B17B17" w:rsidRPr="001810C2" w:rsidRDefault="00B17B17" w:rsidP="00B17B17">
      <w:pPr>
        <w:pStyle w:val="FootnoteText"/>
        <w:rPr>
          <w:color w:val="000000" w:themeColor="text1"/>
          <w:sz w:val="24"/>
          <w:szCs w:val="24"/>
        </w:rPr>
      </w:pPr>
      <w:r w:rsidRPr="001810C2">
        <w:rPr>
          <w:rStyle w:val="FootnoteReference"/>
          <w:color w:val="000000" w:themeColor="text1"/>
          <w:sz w:val="24"/>
          <w:szCs w:val="24"/>
        </w:rPr>
        <w:footnoteRef/>
      </w:r>
      <w:r w:rsidRPr="001810C2">
        <w:rPr>
          <w:color w:val="000000" w:themeColor="text1"/>
          <w:sz w:val="24"/>
          <w:szCs w:val="24"/>
        </w:rPr>
        <w:t xml:space="preserve"> Jennifer </w:t>
      </w:r>
      <w:proofErr w:type="spellStart"/>
      <w:r w:rsidRPr="001810C2">
        <w:rPr>
          <w:color w:val="000000" w:themeColor="text1"/>
          <w:sz w:val="24"/>
          <w:szCs w:val="24"/>
        </w:rPr>
        <w:t>Gonnerman</w:t>
      </w:r>
      <w:proofErr w:type="spellEnd"/>
      <w:r w:rsidRPr="001810C2">
        <w:rPr>
          <w:color w:val="000000" w:themeColor="text1"/>
          <w:sz w:val="24"/>
          <w:szCs w:val="24"/>
        </w:rPr>
        <w:t xml:space="preserve">, </w:t>
      </w:r>
      <w:r w:rsidRPr="001810C2">
        <w:rPr>
          <w:i/>
          <w:iCs/>
          <w:color w:val="000000" w:themeColor="text1"/>
          <w:sz w:val="24"/>
          <w:szCs w:val="24"/>
        </w:rPr>
        <w:t>A Rikers Island Doctor Speaks Out to Save Her Elderly Patients from the Coronavirus</w:t>
      </w:r>
      <w:r w:rsidRPr="001810C2">
        <w:rPr>
          <w:color w:val="000000" w:themeColor="text1"/>
          <w:sz w:val="24"/>
          <w:szCs w:val="24"/>
        </w:rPr>
        <w:t xml:space="preserve">, The New Yorker (Mar. 20, 2020), </w:t>
      </w:r>
      <w:r w:rsidRPr="001810C2">
        <w:rPr>
          <w:i/>
          <w:iCs/>
          <w:color w:val="000000" w:themeColor="text1"/>
          <w:sz w:val="24"/>
          <w:szCs w:val="24"/>
        </w:rPr>
        <w:t xml:space="preserve">available at </w:t>
      </w:r>
      <w:r w:rsidRPr="001810C2">
        <w:rPr>
          <w:color w:val="000000" w:themeColor="text1"/>
          <w:sz w:val="24"/>
          <w:szCs w:val="24"/>
        </w:rPr>
        <w:t>https://www.newyorker.com/news/news-desk/a-rikers-island-doctor-speaks-out-to-save-her-elderly-patients-from-the-coronavirus.</w:t>
      </w:r>
    </w:p>
  </w:footnote>
  <w:footnote w:id="22">
    <w:p w14:paraId="2582C01D" w14:textId="1456FADD" w:rsidR="00865696" w:rsidRDefault="00865696" w:rsidP="00865696">
      <w:pPr>
        <w:autoSpaceDE w:val="0"/>
        <w:autoSpaceDN w:val="0"/>
        <w:adjustRightInd w:val="0"/>
        <w:jc w:val="left"/>
        <w:rPr>
          <w:rFonts w:ascii="TimesNewRomanPSMT" w:eastAsiaTheme="minorHAnsi" w:hAnsi="TimesNewRomanPSMT" w:cs="TimesNewRomanPSMT"/>
          <w:noProof w:val="0"/>
          <w:szCs w:val="24"/>
        </w:rPr>
      </w:pPr>
      <w:r>
        <w:rPr>
          <w:rStyle w:val="FootnoteReference"/>
        </w:rPr>
        <w:footnoteRef/>
      </w:r>
      <w:r>
        <w:t xml:space="preserve"> </w:t>
      </w:r>
      <w:r>
        <w:rPr>
          <w:rFonts w:ascii="TimesNewRomanPS-ItalicMT" w:eastAsiaTheme="minorHAnsi" w:hAnsi="TimesNewRomanPS-ItalicMT" w:cs="TimesNewRomanPS-ItalicMT"/>
          <w:i/>
          <w:iCs/>
          <w:noProof w:val="0"/>
          <w:szCs w:val="24"/>
        </w:rPr>
        <w:t>See Carranza v. Reams</w:t>
      </w:r>
      <w:r>
        <w:rPr>
          <w:rFonts w:ascii="TimesNewRomanPSMT" w:eastAsiaTheme="minorHAnsi" w:hAnsi="TimesNewRomanPSMT" w:cs="TimesNewRomanPSMT"/>
          <w:noProof w:val="0"/>
          <w:szCs w:val="24"/>
        </w:rPr>
        <w:t>, No. 20-CV-00977-PAB, 2020 WL 2320174 (D. Colo. May 11, 2020) at</w:t>
      </w:r>
      <w:r>
        <w:rPr>
          <w:rFonts w:ascii="TimesNewRomanPSMT" w:eastAsiaTheme="minorHAnsi" w:hAnsi="TimesNewRomanPSMT" w:cs="TimesNewRomanPSMT"/>
          <w:noProof w:val="0"/>
          <w:szCs w:val="24"/>
        </w:rPr>
        <w:t xml:space="preserve"> </w:t>
      </w:r>
      <w:r>
        <w:rPr>
          <w:rFonts w:ascii="TimesNewRomanPSMT" w:eastAsiaTheme="minorHAnsi" w:hAnsi="TimesNewRomanPSMT" w:cs="TimesNewRomanPSMT"/>
          <w:noProof w:val="0"/>
          <w:szCs w:val="24"/>
        </w:rPr>
        <w:t xml:space="preserve">Doc. No. 1-1 (March 23, 2020) (Declaration of Dr. Jaimie Meyer, ¶35, </w:t>
      </w:r>
      <w:r>
        <w:rPr>
          <w:rFonts w:ascii="TimesNewRomanPS-BoldMT" w:eastAsiaTheme="minorHAnsi" w:hAnsi="TimesNewRomanPS-BoldMT" w:cs="TimesNewRomanPS-BoldMT"/>
          <w:b/>
          <w:bCs/>
          <w:noProof w:val="0"/>
          <w:szCs w:val="24"/>
        </w:rPr>
        <w:t>Exhibit 1</w:t>
      </w:r>
      <w:r>
        <w:rPr>
          <w:rFonts w:ascii="TimesNewRomanPSMT" w:eastAsiaTheme="minorHAnsi" w:hAnsi="TimesNewRomanPSMT" w:cs="TimesNewRomanPSMT"/>
          <w:noProof w:val="0"/>
          <w:szCs w:val="24"/>
        </w:rPr>
        <w:t>) (noting that</w:t>
      </w:r>
    </w:p>
    <w:p w14:paraId="69AE0DDF" w14:textId="335A5493" w:rsidR="00865696" w:rsidRDefault="00865696" w:rsidP="00865696">
      <w:pPr>
        <w:autoSpaceDE w:val="0"/>
        <w:autoSpaceDN w:val="0"/>
        <w:adjustRightInd w:val="0"/>
        <w:jc w:val="left"/>
      </w:pPr>
      <w:r>
        <w:rPr>
          <w:rFonts w:ascii="TimesNewRomanPSMT" w:eastAsiaTheme="minorHAnsi" w:hAnsi="TimesNewRomanPSMT" w:cs="TimesNewRomanPSMT"/>
          <w:noProof w:val="0"/>
          <w:szCs w:val="24"/>
        </w:rPr>
        <w:t>population reduction in jails will be “crucially important to reducing the level of risk both for those</w:t>
      </w:r>
      <w:r>
        <w:rPr>
          <w:rFonts w:ascii="TimesNewRomanPSMT" w:eastAsiaTheme="minorHAnsi" w:hAnsi="TimesNewRomanPSMT" w:cs="TimesNewRomanPSMT"/>
          <w:noProof w:val="0"/>
          <w:szCs w:val="24"/>
        </w:rPr>
        <w:t xml:space="preserve"> </w:t>
      </w:r>
      <w:r>
        <w:rPr>
          <w:rFonts w:ascii="TimesNewRomanPSMT" w:eastAsiaTheme="minorHAnsi" w:hAnsi="TimesNewRomanPSMT" w:cs="TimesNewRomanPSMT"/>
          <w:noProof w:val="0"/>
          <w:szCs w:val="24"/>
        </w:rPr>
        <w:t>within [jail] facilities and for the community at large,” and that stemming the flow of intakes is a</w:t>
      </w:r>
      <w:r>
        <w:rPr>
          <w:rFonts w:ascii="TimesNewRomanPSMT" w:eastAsiaTheme="minorHAnsi" w:hAnsi="TimesNewRomanPSMT" w:cs="TimesNewRomanPSMT"/>
          <w:noProof w:val="0"/>
          <w:szCs w:val="24"/>
        </w:rPr>
        <w:t xml:space="preserve"> </w:t>
      </w:r>
      <w:r>
        <w:rPr>
          <w:rFonts w:ascii="TimesNewRomanPSMT" w:eastAsiaTheme="minorHAnsi" w:hAnsi="TimesNewRomanPSMT" w:cs="TimesNewRomanPSMT"/>
          <w:noProof w:val="0"/>
          <w:szCs w:val="24"/>
        </w:rPr>
        <w:t xml:space="preserve">part of the necessary intervention); </w:t>
      </w:r>
      <w:r>
        <w:rPr>
          <w:rFonts w:ascii="TimesNewRomanPS-ItalicMT" w:eastAsiaTheme="minorHAnsi" w:hAnsi="TimesNewRomanPS-ItalicMT" w:cs="TimesNewRomanPS-ItalicMT"/>
          <w:i/>
          <w:iCs/>
          <w:noProof w:val="0"/>
          <w:szCs w:val="24"/>
        </w:rPr>
        <w:t>Dawson v. Asher</w:t>
      </w:r>
      <w:r>
        <w:rPr>
          <w:rFonts w:ascii="TimesNewRomanPSMT" w:eastAsiaTheme="minorHAnsi" w:hAnsi="TimesNewRomanPSMT" w:cs="TimesNewRomanPSMT"/>
          <w:noProof w:val="0"/>
          <w:szCs w:val="24"/>
        </w:rPr>
        <w:t>, 20-cv-409 (</w:t>
      </w:r>
      <w:proofErr w:type="spellStart"/>
      <w:r>
        <w:rPr>
          <w:rFonts w:ascii="TimesNewRomanPSMT" w:eastAsiaTheme="minorHAnsi" w:hAnsi="TimesNewRomanPSMT" w:cs="TimesNewRomanPSMT"/>
          <w:noProof w:val="0"/>
          <w:szCs w:val="24"/>
        </w:rPr>
        <w:t>W.D</w:t>
      </w:r>
      <w:proofErr w:type="spellEnd"/>
      <w:r>
        <w:rPr>
          <w:rFonts w:ascii="TimesNewRomanPSMT" w:eastAsiaTheme="minorHAnsi" w:hAnsi="TimesNewRomanPSMT" w:cs="TimesNewRomanPSMT"/>
          <w:noProof w:val="0"/>
          <w:szCs w:val="24"/>
        </w:rPr>
        <w:t>. Wash.) at Doc. No. 4,</w:t>
      </w:r>
      <w:r>
        <w:rPr>
          <w:rFonts w:ascii="TimesNewRomanPSMT" w:eastAsiaTheme="minorHAnsi" w:hAnsi="TimesNewRomanPSMT" w:cs="TimesNewRomanPSMT"/>
          <w:noProof w:val="0"/>
          <w:szCs w:val="24"/>
        </w:rPr>
        <w:t xml:space="preserve"> </w:t>
      </w:r>
      <w:r>
        <w:rPr>
          <w:rFonts w:ascii="TimesNewRomanPSMT" w:eastAsiaTheme="minorHAnsi" w:hAnsi="TimesNewRomanPSMT" w:cs="TimesNewRomanPSMT"/>
          <w:noProof w:val="0"/>
          <w:szCs w:val="24"/>
        </w:rPr>
        <w:t xml:space="preserve">Declaration of Dr. Robert B. </w:t>
      </w:r>
      <w:proofErr w:type="spellStart"/>
      <w:r>
        <w:rPr>
          <w:rFonts w:ascii="TimesNewRomanPSMT" w:eastAsiaTheme="minorHAnsi" w:hAnsi="TimesNewRomanPSMT" w:cs="TimesNewRomanPSMT"/>
          <w:noProof w:val="0"/>
          <w:szCs w:val="24"/>
        </w:rPr>
        <w:t>Greifinger</w:t>
      </w:r>
      <w:proofErr w:type="spellEnd"/>
      <w:r>
        <w:rPr>
          <w:rFonts w:ascii="TimesNewRomanPSMT" w:eastAsiaTheme="minorHAnsi" w:hAnsi="TimesNewRomanPSMT" w:cs="TimesNewRomanPSMT"/>
          <w:noProof w:val="0"/>
          <w:szCs w:val="24"/>
        </w:rPr>
        <w:t xml:space="preserve">, MD at ¶ 13, </w:t>
      </w:r>
      <w:r>
        <w:rPr>
          <w:rFonts w:ascii="TimesNewRomanPS-BoldMT" w:eastAsiaTheme="minorHAnsi" w:hAnsi="TimesNewRomanPS-BoldMT" w:cs="TimesNewRomanPS-BoldMT"/>
          <w:b/>
          <w:bCs/>
          <w:noProof w:val="0"/>
          <w:szCs w:val="24"/>
        </w:rPr>
        <w:t>Exhibit 2</w:t>
      </w:r>
      <w:r>
        <w:rPr>
          <w:rFonts w:ascii="TimesNewRomanPSMT" w:eastAsiaTheme="minorHAnsi" w:hAnsi="TimesNewRomanPSMT" w:cs="TimesNewRomanPSMT"/>
          <w:noProof w:val="0"/>
          <w:szCs w:val="24"/>
        </w:rPr>
        <w:t>, (“In my opinion, the public health</w:t>
      </w:r>
      <w:r>
        <w:rPr>
          <w:rFonts w:ascii="TimesNewRomanPSMT" w:eastAsiaTheme="minorHAnsi" w:hAnsi="TimesNewRomanPSMT" w:cs="TimesNewRomanPSMT"/>
          <w:noProof w:val="0"/>
          <w:szCs w:val="24"/>
        </w:rPr>
        <w:t xml:space="preserve"> </w:t>
      </w:r>
      <w:r>
        <w:rPr>
          <w:rFonts w:ascii="TimesNewRomanPSMT" w:eastAsiaTheme="minorHAnsi" w:hAnsi="TimesNewRomanPSMT" w:cs="TimesNewRomanPSMT"/>
          <w:noProof w:val="0"/>
          <w:szCs w:val="24"/>
        </w:rPr>
        <w:t>recommendation is to release high-risk people from detention, given the heightened risks to their</w:t>
      </w:r>
      <w:r>
        <w:rPr>
          <w:rFonts w:ascii="TimesNewRomanPSMT" w:eastAsiaTheme="minorHAnsi" w:hAnsi="TimesNewRomanPSMT" w:cs="TimesNewRomanPSMT"/>
          <w:noProof w:val="0"/>
          <w:szCs w:val="24"/>
        </w:rPr>
        <w:t xml:space="preserve"> </w:t>
      </w:r>
      <w:r>
        <w:rPr>
          <w:rFonts w:ascii="TimesNewRomanPSMT" w:eastAsiaTheme="minorHAnsi" w:hAnsi="TimesNewRomanPSMT" w:cs="TimesNewRomanPSMT"/>
          <w:noProof w:val="0"/>
          <w:szCs w:val="24"/>
        </w:rPr>
        <w:t>health and safety, especially given the lack of a viable vaccine for prevention or effective treatment</w:t>
      </w:r>
      <w:r>
        <w:rPr>
          <w:rFonts w:ascii="TimesNewRomanPSMT" w:eastAsiaTheme="minorHAnsi" w:hAnsi="TimesNewRomanPSMT" w:cs="TimesNewRomanPSMT"/>
          <w:noProof w:val="0"/>
          <w:szCs w:val="24"/>
        </w:rPr>
        <w:t xml:space="preserve"> </w:t>
      </w:r>
      <w:r>
        <w:rPr>
          <w:rFonts w:ascii="TimesNewRomanPSMT" w:eastAsiaTheme="minorHAnsi" w:hAnsi="TimesNewRomanPSMT" w:cs="TimesNewRomanPSMT"/>
          <w:noProof w:val="0"/>
          <w:szCs w:val="24"/>
        </w:rPr>
        <w:t xml:space="preserve">at this stage.”) and at Doc. No. 6, Declaration of Marc Stern at ¶¶ 9–10, </w:t>
      </w:r>
      <w:r>
        <w:rPr>
          <w:rFonts w:ascii="TimesNewRomanPS-BoldMT" w:eastAsiaTheme="minorHAnsi" w:hAnsi="TimesNewRomanPS-BoldMT" w:cs="TimesNewRomanPS-BoldMT"/>
          <w:b/>
          <w:bCs/>
          <w:noProof w:val="0"/>
          <w:szCs w:val="24"/>
        </w:rPr>
        <w:t>Exhibit 3</w:t>
      </w:r>
      <w:r>
        <w:rPr>
          <w:rFonts w:ascii="TimesNewRomanPSMT" w:eastAsiaTheme="minorHAnsi" w:hAnsi="TimesNewRomanPSMT" w:cs="TimesNewRomanPSMT"/>
          <w:noProof w:val="0"/>
          <w:szCs w:val="24"/>
        </w:rPr>
        <w:t>, (noting that</w:t>
      </w:r>
      <w:r>
        <w:rPr>
          <w:rFonts w:ascii="TimesNewRomanPSMT" w:eastAsiaTheme="minorHAnsi" w:hAnsi="TimesNewRomanPSMT" w:cs="TimesNewRomanPSMT"/>
          <w:noProof w:val="0"/>
          <w:szCs w:val="24"/>
        </w:rPr>
        <w:t xml:space="preserve"> </w:t>
      </w:r>
      <w:r>
        <w:rPr>
          <w:rFonts w:ascii="TimesNewRomanPSMT" w:eastAsiaTheme="minorHAnsi" w:hAnsi="TimesNewRomanPSMT" w:cs="TimesNewRomanPSMT"/>
          <w:noProof w:val="0"/>
          <w:szCs w:val="24"/>
        </w:rPr>
        <w:t>release is “a critically important way to meaningfully mitigate” the risks of harm to persons who</w:t>
      </w:r>
      <w:r>
        <w:rPr>
          <w:rFonts w:ascii="TimesNewRomanPSMT" w:eastAsiaTheme="minorHAnsi" w:hAnsi="TimesNewRomanPSMT" w:cs="TimesNewRomanPSMT"/>
          <w:noProof w:val="0"/>
          <w:szCs w:val="24"/>
        </w:rPr>
        <w:t xml:space="preserve"> </w:t>
      </w:r>
      <w:r>
        <w:rPr>
          <w:rFonts w:ascii="TimesNewRomanPSMT" w:eastAsiaTheme="minorHAnsi" w:hAnsi="TimesNewRomanPSMT" w:cs="TimesNewRomanPSMT"/>
          <w:noProof w:val="0"/>
          <w:szCs w:val="24"/>
        </w:rPr>
        <w:t>are at high risk of serious illness or death, as well as to support the broader community health</w:t>
      </w:r>
      <w:r>
        <w:rPr>
          <w:rFonts w:ascii="TimesNewRomanPSMT" w:eastAsiaTheme="minorHAnsi" w:hAnsi="TimesNewRomanPSMT" w:cs="TimesNewRomanPSMT"/>
          <w:noProof w:val="0"/>
          <w:szCs w:val="24"/>
        </w:rPr>
        <w:t xml:space="preserve"> </w:t>
      </w:r>
      <w:r>
        <w:rPr>
          <w:rFonts w:ascii="TimesNewRomanPSMT" w:eastAsiaTheme="minorHAnsi" w:hAnsi="TimesNewRomanPSMT" w:cs="TimesNewRomanPSMT"/>
          <w:noProof w:val="0"/>
          <w:szCs w:val="24"/>
        </w:rPr>
        <w:t>infrastructure).</w:t>
      </w:r>
    </w:p>
  </w:footnote>
  <w:footnote w:id="23">
    <w:p w14:paraId="50240020" w14:textId="56CBE0E8" w:rsidR="00865696" w:rsidRPr="00865696" w:rsidRDefault="00865696">
      <w:pPr>
        <w:pStyle w:val="FootnoteText"/>
        <w:rPr>
          <w:sz w:val="24"/>
          <w:szCs w:val="24"/>
        </w:rPr>
      </w:pPr>
      <w:r>
        <w:rPr>
          <w:rStyle w:val="FootnoteReference"/>
        </w:rPr>
        <w:footnoteRef/>
      </w:r>
      <w:r>
        <w:t xml:space="preserve"> S</w:t>
      </w:r>
      <w:r w:rsidRPr="00865696">
        <w:rPr>
          <w:sz w:val="24"/>
          <w:szCs w:val="24"/>
        </w:rPr>
        <w:t>ee Guidance to Counties, Law Enforcement Agencies, and Detention Centers</w:t>
      </w:r>
      <w:proofErr w:type="gramStart"/>
      <w:r w:rsidRPr="00865696">
        <w:rPr>
          <w:sz w:val="24"/>
          <w:szCs w:val="24"/>
        </w:rPr>
        <w:t xml:space="preserve">. </w:t>
      </w:r>
      <w:proofErr w:type="gramEnd"/>
      <w:r w:rsidRPr="00865696">
        <w:rPr>
          <w:sz w:val="24"/>
          <w:szCs w:val="24"/>
        </w:rPr>
        <w:fldChar w:fldCharType="begin"/>
      </w:r>
      <w:r w:rsidRPr="00865696">
        <w:rPr>
          <w:sz w:val="24"/>
          <w:szCs w:val="24"/>
        </w:rPr>
        <w:instrText xml:space="preserve"> HYPERLINK "</w:instrText>
      </w:r>
      <w:r w:rsidRPr="00865696">
        <w:rPr>
          <w:sz w:val="24"/>
          <w:szCs w:val="24"/>
        </w:rPr>
        <w:instrText>https://drive.google.com/file/d/1q7wkqi-NeU5nmuFcBQwn-6CryTKdYJ5P/view</w:instrText>
      </w:r>
      <w:r w:rsidRPr="00865696">
        <w:rPr>
          <w:sz w:val="24"/>
          <w:szCs w:val="24"/>
        </w:rPr>
        <w:instrText xml:space="preserve">" </w:instrText>
      </w:r>
      <w:r w:rsidRPr="00865696">
        <w:rPr>
          <w:sz w:val="24"/>
          <w:szCs w:val="24"/>
        </w:rPr>
        <w:fldChar w:fldCharType="separate"/>
      </w:r>
      <w:r w:rsidRPr="00865696">
        <w:rPr>
          <w:rStyle w:val="Hyperlink"/>
          <w:sz w:val="24"/>
          <w:szCs w:val="24"/>
        </w:rPr>
        <w:t>https://drive.google.com/file/d/1q7wkqi-NeU5nmuFcBQwn-6CryTKdYJ5P/view</w:t>
      </w:r>
      <w:r w:rsidRPr="00865696">
        <w:rPr>
          <w:sz w:val="24"/>
          <w:szCs w:val="24"/>
        </w:rPr>
        <w:fldChar w:fldCharType="end"/>
      </w:r>
    </w:p>
    <w:p w14:paraId="3EEE880D" w14:textId="77777777" w:rsidR="00865696" w:rsidRDefault="00865696">
      <w:pPr>
        <w:pStyle w:val="FootnoteText"/>
      </w:pPr>
    </w:p>
  </w:footnote>
  <w:footnote w:id="24">
    <w:p w14:paraId="3C19D516" w14:textId="77777777" w:rsidR="00865696" w:rsidRDefault="00865696" w:rsidP="00865696">
      <w:pPr>
        <w:pStyle w:val="FootnoteText"/>
      </w:pPr>
      <w:r w:rsidRPr="3661744D">
        <w:rPr>
          <w:rStyle w:val="FootnoteReference"/>
        </w:rPr>
        <w:footnoteRef/>
      </w:r>
      <w:r>
        <w:t xml:space="preserve"> See World Health Organization, Report of the WHO-China Joint Mission on Coronavirus Disease 2019 (COVID-19) at 12 (Feb. 28, 2020), available </w:t>
      </w:r>
      <w:proofErr w:type="spellStart"/>
      <w:proofErr w:type="gramStart"/>
      <w:r>
        <w:t>at  https://www.who.int/docs/default-source/coronaviruse/who-china-joint-mission-on-covid-19-final-report.pdf</w:t>
      </w:r>
      <w:proofErr w:type="gramEnd"/>
      <w:r>
        <w:t>; see</w:t>
      </w:r>
      <w:proofErr w:type="spellEnd"/>
      <w:r>
        <w:t xml:space="preserve"> also Wei-</w:t>
      </w:r>
      <w:proofErr w:type="spellStart"/>
      <w:r>
        <w:t>jie</w:t>
      </w:r>
      <w:proofErr w:type="spellEnd"/>
      <w:r>
        <w:t xml:space="preserve"> Guan et al., Comorbidity and its impact on 1,590 patients with COVID-19 in China: A Nationwide Analysis, </w:t>
      </w:r>
      <w:proofErr w:type="spellStart"/>
      <w:r>
        <w:t>medRxiv</w:t>
      </w:r>
      <w:proofErr w:type="spellEnd"/>
      <w:r>
        <w:t xml:space="preserve"> at 5 (Feb. 27, 2020), </w:t>
      </w:r>
    </w:p>
    <w:p w14:paraId="46108F4C" w14:textId="77777777" w:rsidR="00865696" w:rsidRDefault="00865696" w:rsidP="00865696">
      <w:pPr>
        <w:pStyle w:val="FootnoteText"/>
      </w:pPr>
      <w:r>
        <w:t>https://www.medrxiv.org/content/10.1101/2020.02.25.20027664v1.full.pdf (finding that even after adjusting for age and smoking status, patients with COVID-19 and comorbidities of chronic obstructive pulmonary disease, diabetes, hypertension, and malignancy were 1.79 times more likely to be admitted to an ICU, require invasive ventilation, or die, and the number for two comorbidities was 2.59).</w:t>
      </w:r>
    </w:p>
  </w:footnote>
  <w:footnote w:id="25">
    <w:p w14:paraId="4D5F7C48" w14:textId="6F19C8C1" w:rsidR="3661744D" w:rsidRDefault="3661744D" w:rsidP="3661744D">
      <w:pPr>
        <w:pStyle w:val="FootnoteText"/>
      </w:pPr>
      <w:r w:rsidRPr="3661744D">
        <w:rPr>
          <w:rStyle w:val="FootnoteReference"/>
        </w:rPr>
        <w:footnoteRef/>
      </w:r>
      <w:r>
        <w:t xml:space="preserve"> </w:t>
      </w:r>
      <w:r w:rsidRPr="3661744D">
        <w:rPr>
          <w:i/>
          <w:iCs/>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130DA"/>
    <w:multiLevelType w:val="hybridMultilevel"/>
    <w:tmpl w:val="94FE7FA4"/>
    <w:lvl w:ilvl="0" w:tplc="3CD6303A">
      <w:start w:val="1"/>
      <w:numFmt w:val="decimal"/>
      <w:lvlText w:val="%1."/>
      <w:lvlJc w:val="left"/>
      <w:pPr>
        <w:ind w:left="1080" w:hanging="360"/>
      </w:pPr>
      <w:rPr>
        <w:rFonts w:ascii="Times New Roman" w:hAnsi="Times New Roman" w:cs="Times New Roman"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15C91"/>
    <w:multiLevelType w:val="hybridMultilevel"/>
    <w:tmpl w:val="F0405BCE"/>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42CB4"/>
    <w:multiLevelType w:val="hybridMultilevel"/>
    <w:tmpl w:val="703641F4"/>
    <w:lvl w:ilvl="0" w:tplc="94C48C76">
      <w:start w:val="1"/>
      <w:numFmt w:val="decimal"/>
      <w:lvlText w:val="%1."/>
      <w:lvlJc w:val="left"/>
      <w:pPr>
        <w:tabs>
          <w:tab w:val="num" w:pos="1440"/>
        </w:tabs>
        <w:ind w:left="0" w:firstLine="720"/>
      </w:pPr>
      <w:rPr>
        <w:rFonts w:ascii="Times New Roman" w:eastAsiaTheme="minorHAnsi" w:hAnsi="Times New Roman" w:cstheme="minorBidi"/>
      </w:rPr>
    </w:lvl>
    <w:lvl w:ilvl="1" w:tplc="2E306F04">
      <w:start w:val="1"/>
      <w:numFmt w:val="decimal"/>
      <w:lvlText w:val="%2."/>
      <w:lvlJc w:val="left"/>
      <w:pPr>
        <w:tabs>
          <w:tab w:val="num" w:pos="1440"/>
        </w:tabs>
        <w:ind w:left="0" w:firstLine="720"/>
      </w:pPr>
      <w:rPr>
        <w:rFonts w:hint="default"/>
      </w:rPr>
    </w:lvl>
    <w:lvl w:ilvl="2" w:tplc="05028DE4">
      <w:start w:val="1"/>
      <w:numFmt w:val="lowerLetter"/>
      <w:lvlText w:val="%3."/>
      <w:lvlJc w:val="left"/>
      <w:pPr>
        <w:tabs>
          <w:tab w:val="num" w:pos="2160"/>
        </w:tabs>
        <w:ind w:left="0" w:firstLine="14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7A473D"/>
    <w:multiLevelType w:val="hybridMultilevel"/>
    <w:tmpl w:val="F846231E"/>
    <w:lvl w:ilvl="0" w:tplc="063208C6">
      <w:start w:val="28"/>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 w15:restartNumberingAfterBreak="0">
    <w:nsid w:val="34F564A9"/>
    <w:multiLevelType w:val="hybridMultilevel"/>
    <w:tmpl w:val="C18E19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160A2"/>
    <w:multiLevelType w:val="hybridMultilevel"/>
    <w:tmpl w:val="B1105EF4"/>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7B3277"/>
    <w:multiLevelType w:val="hybridMultilevel"/>
    <w:tmpl w:val="B1105EF4"/>
    <w:lvl w:ilvl="0" w:tplc="FFFFFFF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BE49C8"/>
    <w:multiLevelType w:val="hybridMultilevel"/>
    <w:tmpl w:val="58369890"/>
    <w:lvl w:ilvl="0" w:tplc="80E8A9CA">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2"/>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0MDCzNDI0MDI3NDRQ0lEKTi0uzszPAykwrAUAs+x0ISwAAAA="/>
  </w:docVars>
  <w:rsids>
    <w:rsidRoot w:val="00F75EE5"/>
    <w:rsid w:val="0002585F"/>
    <w:rsid w:val="00034412"/>
    <w:rsid w:val="000655B9"/>
    <w:rsid w:val="001810C2"/>
    <w:rsid w:val="002B4507"/>
    <w:rsid w:val="0041459A"/>
    <w:rsid w:val="004A41AB"/>
    <w:rsid w:val="004A707D"/>
    <w:rsid w:val="005E1A24"/>
    <w:rsid w:val="00613C22"/>
    <w:rsid w:val="00690DE5"/>
    <w:rsid w:val="006C5048"/>
    <w:rsid w:val="0074462F"/>
    <w:rsid w:val="007E1AEE"/>
    <w:rsid w:val="00823F82"/>
    <w:rsid w:val="00837CA4"/>
    <w:rsid w:val="00865696"/>
    <w:rsid w:val="008704CA"/>
    <w:rsid w:val="008B7A77"/>
    <w:rsid w:val="009060A0"/>
    <w:rsid w:val="00931B34"/>
    <w:rsid w:val="009B2B32"/>
    <w:rsid w:val="00AB7A9B"/>
    <w:rsid w:val="00B11498"/>
    <w:rsid w:val="00B17B17"/>
    <w:rsid w:val="00B57571"/>
    <w:rsid w:val="00C14F6D"/>
    <w:rsid w:val="00C63306"/>
    <w:rsid w:val="00C95D8E"/>
    <w:rsid w:val="00C9652A"/>
    <w:rsid w:val="00CA7862"/>
    <w:rsid w:val="00DD74C5"/>
    <w:rsid w:val="00E34483"/>
    <w:rsid w:val="00E522E8"/>
    <w:rsid w:val="00EB4936"/>
    <w:rsid w:val="00F72681"/>
    <w:rsid w:val="00F75EE5"/>
    <w:rsid w:val="00FC28D2"/>
    <w:rsid w:val="3661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C386"/>
  <w15:chartTrackingRefBased/>
  <w15:docId w15:val="{9972776D-C1EC-C047-BAE2-5A7B3D97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507"/>
    <w:pPr>
      <w:jc w:val="both"/>
    </w:pPr>
    <w:rPr>
      <w:rFonts w:ascii="Times New Roman" w:eastAsia="Times New Roman" w:hAnsi="Times New Roman" w:cs="Times New Roman"/>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4507"/>
    <w:pPr>
      <w:tabs>
        <w:tab w:val="center" w:pos="4320"/>
        <w:tab w:val="right" w:pos="8640"/>
      </w:tabs>
      <w:jc w:val="left"/>
    </w:pPr>
  </w:style>
  <w:style w:type="character" w:customStyle="1" w:styleId="HeaderChar">
    <w:name w:val="Header Char"/>
    <w:basedOn w:val="DefaultParagraphFont"/>
    <w:link w:val="Header"/>
    <w:rsid w:val="002B4507"/>
    <w:rPr>
      <w:rFonts w:ascii="Times New Roman" w:eastAsia="Times New Roman" w:hAnsi="Times New Roman" w:cs="Times New Roman"/>
      <w:noProof/>
      <w:szCs w:val="20"/>
    </w:rPr>
  </w:style>
  <w:style w:type="paragraph" w:styleId="EndnoteText">
    <w:name w:val="endnote text"/>
    <w:basedOn w:val="Normal"/>
    <w:link w:val="EndnoteTextChar"/>
    <w:rsid w:val="002B4507"/>
    <w:pPr>
      <w:jc w:val="left"/>
    </w:pPr>
  </w:style>
  <w:style w:type="character" w:customStyle="1" w:styleId="EndnoteTextChar">
    <w:name w:val="Endnote Text Char"/>
    <w:basedOn w:val="DefaultParagraphFont"/>
    <w:link w:val="EndnoteText"/>
    <w:rsid w:val="002B4507"/>
    <w:rPr>
      <w:rFonts w:ascii="Times New Roman" w:eastAsia="Times New Roman" w:hAnsi="Times New Roman" w:cs="Times New Roman"/>
      <w:noProof/>
      <w:szCs w:val="20"/>
    </w:rPr>
  </w:style>
  <w:style w:type="paragraph" w:styleId="BodyText">
    <w:name w:val="Body Text"/>
    <w:basedOn w:val="Normal"/>
    <w:link w:val="BodyTextChar"/>
    <w:rsid w:val="002B4507"/>
    <w:pPr>
      <w:widowControl w:val="0"/>
      <w:autoSpaceDE w:val="0"/>
      <w:autoSpaceDN w:val="0"/>
      <w:adjustRightInd w:val="0"/>
      <w:jc w:val="left"/>
    </w:pPr>
    <w:rPr>
      <w:noProof w:val="0"/>
      <w:szCs w:val="24"/>
    </w:rPr>
  </w:style>
  <w:style w:type="character" w:customStyle="1" w:styleId="BodyTextChar">
    <w:name w:val="Body Text Char"/>
    <w:basedOn w:val="DefaultParagraphFont"/>
    <w:link w:val="BodyText"/>
    <w:rsid w:val="002B4507"/>
    <w:rPr>
      <w:rFonts w:ascii="Times New Roman" w:eastAsia="Times New Roman" w:hAnsi="Times New Roman" w:cs="Times New Roman"/>
    </w:rPr>
  </w:style>
  <w:style w:type="paragraph" w:styleId="List2">
    <w:name w:val="List 2"/>
    <w:basedOn w:val="Normal"/>
    <w:semiHidden/>
    <w:rsid w:val="002B4507"/>
    <w:pPr>
      <w:ind w:left="720" w:hanging="360"/>
      <w:jc w:val="left"/>
    </w:pPr>
    <w:rPr>
      <w:noProof w:val="0"/>
    </w:rPr>
  </w:style>
  <w:style w:type="paragraph" w:styleId="ListParagraph">
    <w:name w:val="List Paragraph"/>
    <w:basedOn w:val="Normal"/>
    <w:uiPriority w:val="34"/>
    <w:qFormat/>
    <w:rsid w:val="002B4507"/>
    <w:pPr>
      <w:ind w:left="720"/>
      <w:contextualSpacing/>
      <w:jc w:val="left"/>
    </w:pPr>
    <w:rPr>
      <w:noProof w:val="0"/>
      <w:szCs w:val="24"/>
    </w:rPr>
  </w:style>
  <w:style w:type="paragraph" w:styleId="Footer">
    <w:name w:val="footer"/>
    <w:basedOn w:val="Normal"/>
    <w:link w:val="FooterChar"/>
    <w:uiPriority w:val="99"/>
    <w:unhideWhenUsed/>
    <w:rsid w:val="00613C22"/>
    <w:pPr>
      <w:tabs>
        <w:tab w:val="center" w:pos="4680"/>
        <w:tab w:val="right" w:pos="9360"/>
      </w:tabs>
    </w:pPr>
  </w:style>
  <w:style w:type="character" w:customStyle="1" w:styleId="FooterChar">
    <w:name w:val="Footer Char"/>
    <w:basedOn w:val="DefaultParagraphFont"/>
    <w:link w:val="Footer"/>
    <w:uiPriority w:val="99"/>
    <w:rsid w:val="00613C22"/>
    <w:rPr>
      <w:rFonts w:ascii="Times New Roman" w:eastAsia="Times New Roman" w:hAnsi="Times New Roman" w:cs="Times New Roman"/>
      <w:noProof/>
      <w:szCs w:val="20"/>
    </w:rPr>
  </w:style>
  <w:style w:type="character" w:styleId="PageNumber">
    <w:name w:val="page number"/>
    <w:basedOn w:val="DefaultParagraphFont"/>
    <w:uiPriority w:val="99"/>
    <w:semiHidden/>
    <w:unhideWhenUsed/>
    <w:rsid w:val="00613C22"/>
  </w:style>
  <w:style w:type="character" w:styleId="Hyperlink">
    <w:name w:val="Hyperlink"/>
    <w:basedOn w:val="DefaultParagraphFont"/>
    <w:uiPriority w:val="99"/>
    <w:unhideWhenUsed/>
    <w:rsid w:val="00931B34"/>
    <w:rPr>
      <w:color w:val="0563C1" w:themeColor="hyperlink"/>
      <w:u w:val="single"/>
    </w:rPr>
  </w:style>
  <w:style w:type="paragraph" w:styleId="FootnoteText">
    <w:name w:val="footnote text"/>
    <w:basedOn w:val="Normal"/>
    <w:link w:val="FootnoteTextChar"/>
    <w:uiPriority w:val="99"/>
    <w:rsid w:val="00931B34"/>
    <w:pPr>
      <w:spacing w:line="240" w:lineRule="exact"/>
    </w:pPr>
    <w:rPr>
      <w:noProof w:val="0"/>
      <w:sz w:val="20"/>
    </w:rPr>
  </w:style>
  <w:style w:type="character" w:customStyle="1" w:styleId="FootnoteTextChar">
    <w:name w:val="Footnote Text Char"/>
    <w:basedOn w:val="DefaultParagraphFont"/>
    <w:link w:val="FootnoteText"/>
    <w:uiPriority w:val="99"/>
    <w:rsid w:val="00931B34"/>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931B34"/>
    <w:rPr>
      <w:vertAlign w:val="superscript"/>
    </w:rPr>
  </w:style>
  <w:style w:type="character" w:styleId="UnresolvedMention">
    <w:name w:val="Unresolved Mention"/>
    <w:basedOn w:val="DefaultParagraphFont"/>
    <w:uiPriority w:val="99"/>
    <w:semiHidden/>
    <w:unhideWhenUsed/>
    <w:rsid w:val="00823F8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65696"/>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themarshallproject.org/2020/05/01/a-state-by-state-look-at-coronavirus-in-prisons" TargetMode="External"/><Relationship Id="rId3" Type="http://schemas.openxmlformats.org/officeDocument/2006/relationships/hyperlink" Target="https://covid19.colorado.gov/data" TargetMode="External"/><Relationship Id="rId7" Type="http://schemas.openxmlformats.org/officeDocument/2006/relationships/hyperlink" Target="https://www.cdc.gov/coronavirus/2019-ncov/community/index.html" TargetMode="External"/><Relationship Id="rId2" Type="http://schemas.openxmlformats.org/officeDocument/2006/relationships/hyperlink" Target="https://www.vox.com/science-and-health/2020/3/18/21184992/coronavirus-covid-19-flu-comparison-chart" TargetMode="External"/><Relationship Id="rId1" Type="http://schemas.openxmlformats.org/officeDocument/2006/relationships/hyperlink" Target="https://www.who.int/emergencies/diseases/novel-coronavirus-2019/events-as-they-happen" TargetMode="External"/><Relationship Id="rId6" Type="http://schemas.openxmlformats.org/officeDocument/2006/relationships/hyperlink" Target="https://thejusticecollaborative.com/wp-content/uploads/2020/03/TJCVulnerabilityofPrisonsandJailstoCOVID19Explainer.pdf" TargetMode="External"/><Relationship Id="rId5" Type="http://schemas.openxmlformats.org/officeDocument/2006/relationships/hyperlink" Target="https://wwwnc.cdc.gov/travel/page/covid-19-cruise-ship" TargetMode="External"/><Relationship Id="rId10" Type="http://schemas.openxmlformats.org/officeDocument/2006/relationships/hyperlink" Target="https://www.pewtrusts.org/en/research-and-analysis/blogs/stateline/2020/03/25/prisons-are-bacteria-factories-elderly-most-at-risk" TargetMode="External"/><Relationship Id="rId4" Type="http://schemas.openxmlformats.org/officeDocument/2006/relationships/hyperlink" Target="https://www.denverpost.com/2020/12/05/colorado-covid-outbreak-rate-december-2020/" TargetMode="External"/><Relationship Id="rId9" Type="http://schemas.openxmlformats.org/officeDocument/2006/relationships/hyperlink" Target="https://www.colorado.gov/pacific/cdoc/covid-19-faq-and-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F0431-C931-47BA-9607-54828E4B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2229</Words>
  <Characters>12707</Characters>
  <Application>Microsoft Office Word</Application>
  <DocSecurity>0</DocSecurity>
  <Lines>105</Lines>
  <Paragraphs>29</Paragraphs>
  <ScaleCrop>false</ScaleCrop>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Shulman, Andrew</dc:creator>
  <cp:keywords/>
  <dc:description/>
  <cp:lastModifiedBy>Jonathan Rosen</cp:lastModifiedBy>
  <cp:revision>2</cp:revision>
  <cp:lastPrinted>2020-10-05T21:04:00Z</cp:lastPrinted>
  <dcterms:created xsi:type="dcterms:W3CDTF">2020-12-11T18:54:00Z</dcterms:created>
  <dcterms:modified xsi:type="dcterms:W3CDTF">2020-12-11T18:54:00Z</dcterms:modified>
</cp:coreProperties>
</file>