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970"/>
      </w:tblGrid>
      <w:tr w:rsidR="002B312E" w:rsidRPr="000935C3" w14:paraId="452DA80A" w14:textId="77777777">
        <w:tc>
          <w:tcPr>
            <w:tcW w:w="6300" w:type="dxa"/>
          </w:tcPr>
          <w:p w14:paraId="399942E8" w14:textId="77777777" w:rsidR="002B312E" w:rsidRPr="000935C3" w:rsidRDefault="00B04798">
            <w:pPr>
              <w:rPr>
                <w:rFonts w:ascii="Times New Roman" w:hAnsi="Times New Roman"/>
                <w:sz w:val="24"/>
                <w:szCs w:val="24"/>
              </w:rPr>
            </w:pPr>
            <w:r>
              <w:rPr>
                <w:rFonts w:ascii="Times New Roman" w:hAnsi="Times New Roman"/>
                <w:noProof/>
                <w:sz w:val="24"/>
                <w:szCs w:val="24"/>
              </w:rPr>
              <w:pict w14:anchorId="01FF2747">
                <v:group id="_x0000_s1026" alt="" style="position:absolute;left:0;text-align:left;margin-left:331.2pt;margin-top:151.2pt;width:115.2pt;height:21.6pt;z-index:1" coordorigin="8064,4608" coordsize="2304,432" wrapcoords="-281 8193 -842 14152 22442 14152 21881 8193 -281 8193" o:allowincell="f">
                  <v:group id="_x0000_s1027" alt="" style="position:absolute;left:8064;top:4752;width:2304;height:144" coordorigin="8064,4752" coordsize="2304,144" wrapcoords="-281 2160 -701 15120 -701 21600 -281 21600 21881 21600 22301 21600 22301 12960 21881 2160 -281 2160">
                    <v:line id="_x0000_s1028" style="position:absolute;flip:y" from="10368,4752" to="10368,4896">
                      <v:stroke endarrow="block"/>
                    </v:line>
                    <v:line id="_x0000_s1029" style="position:absolute;flip:y" from="8064,4752" to="8064,4896">
                      <v:stroke endarrow="block"/>
                    </v:line>
                  </v:group>
                  <v:shapetype id="_x0000_t202" coordsize="21600,21600" o:spt="202" path="m,l,21600r21600,l21600,xe">
                    <v:stroke joinstyle="miter"/>
                    <v:path gradientshapeok="t" o:connecttype="rect"/>
                  </v:shapetype>
                  <v:shape id="_x0000_s1030" type="#_x0000_t202" style="position:absolute;left:8208;top:4608;width:2016;height:432" filled="f" stroked="f">
                    <v:textbox style="mso-next-textbox:#_x0000_s1030">
                      <w:txbxContent>
                        <w:p w14:paraId="08013637" w14:textId="77777777" w:rsidR="002B312E" w:rsidRDefault="002B312E">
                          <w:pPr>
                            <w:pStyle w:val="BodyText"/>
                            <w:rPr>
                              <w:sz w:val="19"/>
                            </w:rPr>
                          </w:pPr>
                          <w:r>
                            <w:rPr>
                              <w:sz w:val="19"/>
                            </w:rPr>
                            <w:t>COURT USE ONLY</w:t>
                          </w:r>
                        </w:p>
                      </w:txbxContent>
                    </v:textbox>
                  </v:shape>
                  <w10:wrap type="tight"/>
                </v:group>
              </w:pict>
            </w:r>
            <w:r w:rsidR="002B312E" w:rsidRPr="000935C3">
              <w:rPr>
                <w:rFonts w:ascii="Times New Roman" w:hAnsi="Times New Roman"/>
                <w:sz w:val="24"/>
                <w:szCs w:val="24"/>
              </w:rPr>
              <w:fldChar w:fldCharType="begin">
                <w:ffData>
                  <w:name w:val="Check1"/>
                  <w:enabled/>
                  <w:calcOnExit w:val="0"/>
                  <w:checkBox>
                    <w:sizeAuto/>
                    <w:default w:val="0"/>
                    <w:checked w:val="0"/>
                  </w:checkBox>
                </w:ffData>
              </w:fldChar>
            </w:r>
            <w:bookmarkStart w:id="0" w:name="Check1"/>
            <w:r w:rsidR="002B312E" w:rsidRPr="000935C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002B312E" w:rsidRPr="000935C3">
              <w:rPr>
                <w:rFonts w:ascii="Times New Roman" w:hAnsi="Times New Roman"/>
                <w:sz w:val="24"/>
                <w:szCs w:val="24"/>
              </w:rPr>
              <w:fldChar w:fldCharType="end"/>
            </w:r>
            <w:bookmarkEnd w:id="0"/>
            <w:r w:rsidR="002B312E" w:rsidRPr="000935C3">
              <w:rPr>
                <w:rFonts w:ascii="Times New Roman" w:hAnsi="Times New Roman"/>
                <w:sz w:val="24"/>
                <w:szCs w:val="24"/>
              </w:rPr>
              <w:t xml:space="preserve">  Small Claims    </w:t>
            </w:r>
            <w:r w:rsidR="00A672D2" w:rsidRPr="000935C3">
              <w:rPr>
                <w:rFonts w:ascii="Times New Roman" w:hAnsi="Times New Roman"/>
                <w:sz w:val="24"/>
                <w:szCs w:val="24"/>
              </w:rPr>
              <w:fldChar w:fldCharType="begin">
                <w:ffData>
                  <w:name w:val=""/>
                  <w:enabled/>
                  <w:calcOnExit w:val="0"/>
                  <w:checkBox>
                    <w:sizeAuto/>
                    <w:default w:val="0"/>
                  </w:checkBox>
                </w:ffData>
              </w:fldChar>
            </w:r>
            <w:r w:rsidR="00A672D2" w:rsidRPr="000935C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00A672D2" w:rsidRPr="000935C3">
              <w:rPr>
                <w:rFonts w:ascii="Times New Roman" w:hAnsi="Times New Roman"/>
                <w:sz w:val="24"/>
                <w:szCs w:val="24"/>
              </w:rPr>
              <w:fldChar w:fldCharType="end"/>
            </w:r>
            <w:r w:rsidR="002B312E" w:rsidRPr="000935C3">
              <w:rPr>
                <w:rFonts w:ascii="Times New Roman" w:hAnsi="Times New Roman"/>
                <w:sz w:val="24"/>
                <w:szCs w:val="24"/>
              </w:rPr>
              <w:t xml:space="preserve">  County Court     </w:t>
            </w:r>
            <w:r w:rsidR="00A672D2" w:rsidRPr="000935C3">
              <w:rPr>
                <w:rFonts w:ascii="Times New Roman" w:hAnsi="Times New Roman"/>
                <w:sz w:val="24"/>
                <w:szCs w:val="24"/>
              </w:rPr>
              <w:fldChar w:fldCharType="begin">
                <w:ffData>
                  <w:name w:val=""/>
                  <w:enabled/>
                  <w:calcOnExit w:val="0"/>
                  <w:checkBox>
                    <w:sizeAuto/>
                    <w:default w:val="1"/>
                  </w:checkBox>
                </w:ffData>
              </w:fldChar>
            </w:r>
            <w:r w:rsidR="00A672D2" w:rsidRPr="000935C3">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00A672D2" w:rsidRPr="000935C3">
              <w:rPr>
                <w:rFonts w:ascii="Times New Roman" w:hAnsi="Times New Roman"/>
                <w:sz w:val="24"/>
                <w:szCs w:val="24"/>
              </w:rPr>
              <w:fldChar w:fldCharType="end"/>
            </w:r>
            <w:r w:rsidR="002B312E" w:rsidRPr="000935C3">
              <w:rPr>
                <w:rFonts w:ascii="Times New Roman" w:hAnsi="Times New Roman"/>
                <w:sz w:val="24"/>
                <w:szCs w:val="24"/>
              </w:rPr>
              <w:t xml:space="preserve">  District Court</w:t>
            </w:r>
          </w:p>
          <w:p w14:paraId="47A8969F" w14:textId="77777777" w:rsidR="002B312E" w:rsidRPr="000935C3" w:rsidRDefault="002B312E">
            <w:pPr>
              <w:pStyle w:val="Header"/>
              <w:tabs>
                <w:tab w:val="clear" w:pos="4320"/>
                <w:tab w:val="clear" w:pos="8640"/>
              </w:tabs>
              <w:rPr>
                <w:sz w:val="24"/>
                <w:szCs w:val="24"/>
              </w:rPr>
            </w:pPr>
            <w:r w:rsidRPr="000935C3">
              <w:rPr>
                <w:sz w:val="24"/>
                <w:szCs w:val="24"/>
              </w:rPr>
              <w:fldChar w:fldCharType="begin">
                <w:ffData>
                  <w:name w:val="Check1"/>
                  <w:enabled/>
                  <w:calcOnExit w:val="0"/>
                  <w:checkBox>
                    <w:sizeAuto/>
                    <w:default w:val="0"/>
                  </w:checkBox>
                </w:ffData>
              </w:fldChar>
            </w:r>
            <w:r w:rsidRPr="000935C3">
              <w:rPr>
                <w:sz w:val="24"/>
                <w:szCs w:val="24"/>
              </w:rPr>
              <w:instrText xml:space="preserve"> FORMCHECKBOX </w:instrText>
            </w:r>
            <w:r w:rsidR="00B04798">
              <w:rPr>
                <w:sz w:val="24"/>
                <w:szCs w:val="24"/>
              </w:rPr>
            </w:r>
            <w:r w:rsidR="00B04798">
              <w:rPr>
                <w:sz w:val="24"/>
                <w:szCs w:val="24"/>
              </w:rPr>
              <w:fldChar w:fldCharType="separate"/>
            </w:r>
            <w:r w:rsidRPr="000935C3">
              <w:rPr>
                <w:sz w:val="24"/>
                <w:szCs w:val="24"/>
              </w:rPr>
              <w:fldChar w:fldCharType="end"/>
            </w:r>
            <w:r w:rsidRPr="000935C3">
              <w:rPr>
                <w:sz w:val="24"/>
                <w:szCs w:val="24"/>
              </w:rPr>
              <w:t xml:space="preserve">  Probate Court    </w:t>
            </w:r>
            <w:r w:rsidRPr="000935C3">
              <w:rPr>
                <w:sz w:val="24"/>
                <w:szCs w:val="24"/>
              </w:rPr>
              <w:fldChar w:fldCharType="begin">
                <w:ffData>
                  <w:name w:val="Check1"/>
                  <w:enabled/>
                  <w:calcOnExit w:val="0"/>
                  <w:checkBox>
                    <w:sizeAuto/>
                    <w:default w:val="0"/>
                  </w:checkBox>
                </w:ffData>
              </w:fldChar>
            </w:r>
            <w:r w:rsidRPr="000935C3">
              <w:rPr>
                <w:sz w:val="24"/>
                <w:szCs w:val="24"/>
              </w:rPr>
              <w:instrText xml:space="preserve"> FORMCHECKBOX </w:instrText>
            </w:r>
            <w:r w:rsidR="00B04798">
              <w:rPr>
                <w:sz w:val="24"/>
                <w:szCs w:val="24"/>
              </w:rPr>
            </w:r>
            <w:r w:rsidR="00B04798">
              <w:rPr>
                <w:sz w:val="24"/>
                <w:szCs w:val="24"/>
              </w:rPr>
              <w:fldChar w:fldCharType="separate"/>
            </w:r>
            <w:r w:rsidRPr="000935C3">
              <w:rPr>
                <w:sz w:val="24"/>
                <w:szCs w:val="24"/>
              </w:rPr>
              <w:fldChar w:fldCharType="end"/>
            </w:r>
            <w:r w:rsidRPr="000935C3">
              <w:rPr>
                <w:sz w:val="24"/>
                <w:szCs w:val="24"/>
              </w:rPr>
              <w:t xml:space="preserve">  Juvenile Court    </w:t>
            </w:r>
            <w:r w:rsidRPr="000935C3">
              <w:rPr>
                <w:sz w:val="24"/>
                <w:szCs w:val="24"/>
              </w:rPr>
              <w:fldChar w:fldCharType="begin">
                <w:ffData>
                  <w:name w:val=""/>
                  <w:enabled/>
                  <w:calcOnExit w:val="0"/>
                  <w:checkBox>
                    <w:sizeAuto/>
                    <w:default w:val="0"/>
                  </w:checkBox>
                </w:ffData>
              </w:fldChar>
            </w:r>
            <w:r w:rsidRPr="000935C3">
              <w:rPr>
                <w:sz w:val="24"/>
                <w:szCs w:val="24"/>
              </w:rPr>
              <w:instrText xml:space="preserve"> FORMCHECKBOX </w:instrText>
            </w:r>
            <w:r w:rsidR="00B04798">
              <w:rPr>
                <w:sz w:val="24"/>
                <w:szCs w:val="24"/>
              </w:rPr>
            </w:r>
            <w:r w:rsidR="00B04798">
              <w:rPr>
                <w:sz w:val="24"/>
                <w:szCs w:val="24"/>
              </w:rPr>
              <w:fldChar w:fldCharType="separate"/>
            </w:r>
            <w:r w:rsidRPr="000935C3">
              <w:rPr>
                <w:sz w:val="24"/>
                <w:szCs w:val="24"/>
              </w:rPr>
              <w:fldChar w:fldCharType="end"/>
            </w:r>
            <w:r w:rsidRPr="000935C3">
              <w:rPr>
                <w:sz w:val="24"/>
                <w:szCs w:val="24"/>
              </w:rPr>
              <w:t xml:space="preserve">  Water Court</w:t>
            </w:r>
          </w:p>
          <w:p w14:paraId="29A73186" w14:textId="77777777" w:rsidR="002B312E" w:rsidRPr="000935C3" w:rsidRDefault="00CD5DAB">
            <w:pPr>
              <w:rPr>
                <w:rFonts w:ascii="Times New Roman" w:hAnsi="Times New Roman"/>
                <w:sz w:val="24"/>
                <w:szCs w:val="24"/>
              </w:rPr>
            </w:pPr>
            <w:r>
              <w:rPr>
                <w:rFonts w:ascii="Times New Roman" w:hAnsi="Times New Roman"/>
                <w:sz w:val="24"/>
                <w:szCs w:val="24"/>
              </w:rPr>
              <w:t>Douglas County</w:t>
            </w:r>
            <w:r w:rsidR="002B312E" w:rsidRPr="000935C3">
              <w:rPr>
                <w:rFonts w:ascii="Times New Roman" w:hAnsi="Times New Roman"/>
                <w:sz w:val="24"/>
                <w:szCs w:val="24"/>
              </w:rPr>
              <w:t>, State of Colorado</w:t>
            </w:r>
          </w:p>
          <w:p w14:paraId="0E239A67" w14:textId="77777777" w:rsidR="0059047E" w:rsidRPr="000935C3" w:rsidRDefault="0059047E">
            <w:pPr>
              <w:rPr>
                <w:rFonts w:ascii="Times New Roman" w:hAnsi="Times New Roman"/>
                <w:sz w:val="24"/>
                <w:szCs w:val="24"/>
              </w:rPr>
            </w:pPr>
          </w:p>
          <w:p w14:paraId="06E72827" w14:textId="77777777" w:rsidR="003C662F" w:rsidRPr="000935C3" w:rsidRDefault="003C662F" w:rsidP="003C662F">
            <w:pPr>
              <w:rPr>
                <w:rFonts w:ascii="Times New Roman" w:hAnsi="Times New Roman"/>
                <w:sz w:val="24"/>
                <w:szCs w:val="24"/>
              </w:rPr>
            </w:pPr>
            <w:r>
              <w:rPr>
                <w:rFonts w:ascii="Times New Roman" w:hAnsi="Times New Roman"/>
                <w:sz w:val="24"/>
                <w:szCs w:val="24"/>
              </w:rPr>
              <w:t>4000 Justice Way</w:t>
            </w:r>
            <w:r w:rsidR="001321C9">
              <w:rPr>
                <w:rFonts w:ascii="Times New Roman" w:hAnsi="Times New Roman"/>
                <w:sz w:val="24"/>
                <w:szCs w:val="24"/>
              </w:rPr>
              <w:t>, suite 2009</w:t>
            </w:r>
          </w:p>
          <w:p w14:paraId="6CFC25A0" w14:textId="77777777" w:rsidR="003C662F" w:rsidRPr="000935C3" w:rsidRDefault="003C662F" w:rsidP="003C662F">
            <w:pPr>
              <w:rPr>
                <w:rFonts w:ascii="Times New Roman" w:hAnsi="Times New Roman"/>
                <w:sz w:val="24"/>
                <w:szCs w:val="24"/>
              </w:rPr>
            </w:pPr>
            <w:r>
              <w:rPr>
                <w:rFonts w:ascii="Times New Roman" w:hAnsi="Times New Roman"/>
                <w:sz w:val="24"/>
                <w:szCs w:val="24"/>
              </w:rPr>
              <w:t>Castle Rock, CO 80104</w:t>
            </w:r>
          </w:p>
          <w:p w14:paraId="203C5394" w14:textId="77777777" w:rsidR="002B312E" w:rsidRPr="000935C3" w:rsidRDefault="003C662F" w:rsidP="003C662F">
            <w:pPr>
              <w:pBdr>
                <w:bottom w:val="single" w:sz="12" w:space="1" w:color="auto"/>
              </w:pBdr>
              <w:rPr>
                <w:rFonts w:ascii="Times New Roman" w:hAnsi="Times New Roman"/>
                <w:sz w:val="24"/>
                <w:szCs w:val="24"/>
              </w:rPr>
            </w:pPr>
            <w:r>
              <w:rPr>
                <w:rFonts w:ascii="Times New Roman" w:hAnsi="Times New Roman"/>
                <w:sz w:val="24"/>
                <w:szCs w:val="24"/>
              </w:rPr>
              <w:t>(303) 663-7200</w:t>
            </w:r>
          </w:p>
          <w:p w14:paraId="455F1055" w14:textId="77777777" w:rsidR="002B312E" w:rsidRPr="000935C3" w:rsidRDefault="002B312E">
            <w:pPr>
              <w:rPr>
                <w:rFonts w:ascii="Times New Roman" w:hAnsi="Times New Roman"/>
                <w:sz w:val="24"/>
                <w:szCs w:val="24"/>
              </w:rPr>
            </w:pPr>
          </w:p>
          <w:p w14:paraId="6B02763A" w14:textId="77777777" w:rsidR="002B312E" w:rsidRPr="000935C3" w:rsidRDefault="002B312E">
            <w:pPr>
              <w:pBdr>
                <w:bottom w:val="single" w:sz="12" w:space="1" w:color="auto"/>
              </w:pBdr>
              <w:rPr>
                <w:rFonts w:ascii="Times New Roman" w:hAnsi="Times New Roman"/>
                <w:sz w:val="24"/>
                <w:szCs w:val="24"/>
              </w:rPr>
            </w:pPr>
            <w:r w:rsidRPr="000935C3">
              <w:rPr>
                <w:rFonts w:ascii="Times New Roman" w:hAnsi="Times New Roman"/>
                <w:sz w:val="24"/>
                <w:szCs w:val="24"/>
              </w:rPr>
              <w:t>PEOPLE OF THE STATE OF COLORADO,</w:t>
            </w:r>
          </w:p>
          <w:p w14:paraId="587E77BE" w14:textId="77777777" w:rsidR="002B312E" w:rsidRPr="000935C3" w:rsidRDefault="002B312E">
            <w:pPr>
              <w:pBdr>
                <w:bottom w:val="single" w:sz="12" w:space="1" w:color="auto"/>
              </w:pBdr>
              <w:rPr>
                <w:rFonts w:ascii="Times New Roman" w:hAnsi="Times New Roman"/>
                <w:sz w:val="24"/>
                <w:szCs w:val="24"/>
              </w:rPr>
            </w:pPr>
            <w:r w:rsidRPr="000935C3">
              <w:rPr>
                <w:rFonts w:ascii="Times New Roman" w:hAnsi="Times New Roman"/>
                <w:sz w:val="24"/>
                <w:szCs w:val="24"/>
              </w:rPr>
              <w:t xml:space="preserve">           Plaintiff,</w:t>
            </w:r>
          </w:p>
          <w:p w14:paraId="06C4AACA" w14:textId="77777777" w:rsidR="002B312E" w:rsidRDefault="002B312E">
            <w:pPr>
              <w:pBdr>
                <w:bottom w:val="single" w:sz="12" w:space="1" w:color="auto"/>
              </w:pBdr>
              <w:rPr>
                <w:rFonts w:ascii="Times New Roman" w:hAnsi="Times New Roman"/>
                <w:sz w:val="24"/>
                <w:szCs w:val="24"/>
              </w:rPr>
            </w:pPr>
            <w:r w:rsidRPr="000935C3">
              <w:rPr>
                <w:rFonts w:ascii="Times New Roman" w:hAnsi="Times New Roman"/>
                <w:sz w:val="24"/>
                <w:szCs w:val="24"/>
              </w:rPr>
              <w:t>v.</w:t>
            </w:r>
          </w:p>
          <w:p w14:paraId="41D8B70A" w14:textId="77777777" w:rsidR="00D73E75" w:rsidRPr="000935C3" w:rsidRDefault="00D73E75">
            <w:pPr>
              <w:pBdr>
                <w:bottom w:val="single" w:sz="12" w:space="1" w:color="auto"/>
              </w:pBdr>
              <w:rPr>
                <w:rFonts w:ascii="Times New Roman" w:hAnsi="Times New Roman"/>
                <w:sz w:val="24"/>
                <w:szCs w:val="24"/>
              </w:rPr>
            </w:pPr>
          </w:p>
          <w:p w14:paraId="31F2C231" w14:textId="77777777" w:rsidR="002B312E" w:rsidRPr="000935C3" w:rsidRDefault="00423A3F">
            <w:pPr>
              <w:pBdr>
                <w:bottom w:val="single" w:sz="12" w:space="1" w:color="auto"/>
              </w:pBdr>
              <w:rPr>
                <w:rFonts w:ascii="Times New Roman" w:hAnsi="Times New Roman"/>
                <w:sz w:val="24"/>
                <w:szCs w:val="24"/>
              </w:rPr>
            </w:pPr>
            <w:r>
              <w:rPr>
                <w:rFonts w:ascii="Times New Roman" w:hAnsi="Times New Roman"/>
                <w:sz w:val="24"/>
                <w:szCs w:val="24"/>
              </w:rPr>
              <w:t>JOHN A</w:t>
            </w:r>
            <w:r w:rsidR="001321C9">
              <w:rPr>
                <w:rFonts w:ascii="Times New Roman" w:hAnsi="Times New Roman"/>
                <w:sz w:val="24"/>
                <w:szCs w:val="24"/>
              </w:rPr>
              <w:t xml:space="preserve">. </w:t>
            </w:r>
            <w:r w:rsidR="0031372A">
              <w:rPr>
                <w:rFonts w:ascii="Times New Roman" w:hAnsi="Times New Roman"/>
                <w:sz w:val="24"/>
                <w:szCs w:val="24"/>
              </w:rPr>
              <w:t>XXXX</w:t>
            </w:r>
            <w:r w:rsidR="0076438C" w:rsidRPr="000935C3">
              <w:rPr>
                <w:rFonts w:ascii="Times New Roman" w:hAnsi="Times New Roman"/>
                <w:sz w:val="24"/>
                <w:szCs w:val="24"/>
              </w:rPr>
              <w:t xml:space="preserve">, </w:t>
            </w:r>
          </w:p>
          <w:p w14:paraId="4910972F" w14:textId="77777777" w:rsidR="002B312E" w:rsidRPr="000935C3" w:rsidRDefault="002B312E">
            <w:pPr>
              <w:pBdr>
                <w:bottom w:val="single" w:sz="12" w:space="1" w:color="auto"/>
              </w:pBdr>
              <w:rPr>
                <w:rFonts w:ascii="Times New Roman" w:hAnsi="Times New Roman"/>
                <w:sz w:val="24"/>
                <w:szCs w:val="24"/>
              </w:rPr>
            </w:pPr>
            <w:r w:rsidRPr="000935C3">
              <w:rPr>
                <w:rFonts w:ascii="Times New Roman" w:hAnsi="Times New Roman"/>
                <w:sz w:val="24"/>
                <w:szCs w:val="24"/>
              </w:rPr>
              <w:t xml:space="preserve">           Defendant. </w:t>
            </w:r>
          </w:p>
          <w:p w14:paraId="1C84C78F" w14:textId="77777777" w:rsidR="002B312E" w:rsidRPr="000935C3" w:rsidRDefault="002B312E">
            <w:pPr>
              <w:pBdr>
                <w:bottom w:val="single" w:sz="12" w:space="1" w:color="auto"/>
              </w:pBdr>
              <w:rPr>
                <w:rFonts w:ascii="Times New Roman" w:hAnsi="Times New Roman"/>
                <w:sz w:val="24"/>
                <w:szCs w:val="24"/>
              </w:rPr>
            </w:pPr>
          </w:p>
          <w:p w14:paraId="2CE8787D" w14:textId="77777777" w:rsidR="002B312E" w:rsidRPr="000935C3" w:rsidRDefault="002B312E">
            <w:pPr>
              <w:rPr>
                <w:rFonts w:ascii="Times New Roman" w:hAnsi="Times New Roman"/>
                <w:sz w:val="24"/>
                <w:szCs w:val="24"/>
              </w:rPr>
            </w:pPr>
            <w:r w:rsidRPr="000935C3">
              <w:rPr>
                <w:rFonts w:ascii="Times New Roman" w:hAnsi="Times New Roman"/>
                <w:sz w:val="24"/>
                <w:szCs w:val="24"/>
              </w:rPr>
              <w:t xml:space="preserve">Attorney for Defendant: </w:t>
            </w:r>
          </w:p>
          <w:p w14:paraId="6D632E72" w14:textId="77777777" w:rsidR="002B312E" w:rsidRPr="000935C3" w:rsidRDefault="002B312E">
            <w:pPr>
              <w:rPr>
                <w:rFonts w:ascii="Times New Roman" w:hAnsi="Times New Roman"/>
                <w:sz w:val="24"/>
                <w:szCs w:val="24"/>
              </w:rPr>
            </w:pPr>
          </w:p>
          <w:p w14:paraId="10F9BFDB" w14:textId="77777777" w:rsidR="002B312E" w:rsidRPr="000935C3" w:rsidRDefault="004D6667">
            <w:pPr>
              <w:rPr>
                <w:rFonts w:ascii="Times New Roman" w:hAnsi="Times New Roman"/>
                <w:sz w:val="24"/>
                <w:szCs w:val="24"/>
              </w:rPr>
            </w:pPr>
            <w:r w:rsidRPr="000935C3">
              <w:rPr>
                <w:rFonts w:ascii="Times New Roman" w:hAnsi="Times New Roman"/>
                <w:sz w:val="24"/>
                <w:szCs w:val="24"/>
              </w:rPr>
              <w:t xml:space="preserve"> </w:t>
            </w:r>
          </w:p>
        </w:tc>
        <w:tc>
          <w:tcPr>
            <w:tcW w:w="2970" w:type="dxa"/>
          </w:tcPr>
          <w:p w14:paraId="5841F286" w14:textId="77777777" w:rsidR="002B312E" w:rsidRPr="000935C3" w:rsidRDefault="002B312E">
            <w:pPr>
              <w:rPr>
                <w:rFonts w:ascii="Times New Roman" w:hAnsi="Times New Roman"/>
                <w:sz w:val="24"/>
                <w:szCs w:val="24"/>
              </w:rPr>
            </w:pPr>
          </w:p>
          <w:p w14:paraId="7501E0D5" w14:textId="77777777" w:rsidR="002B312E" w:rsidRPr="000935C3" w:rsidRDefault="002B312E">
            <w:pPr>
              <w:rPr>
                <w:rFonts w:ascii="Times New Roman" w:hAnsi="Times New Roman"/>
                <w:sz w:val="24"/>
                <w:szCs w:val="24"/>
              </w:rPr>
            </w:pPr>
          </w:p>
          <w:p w14:paraId="641B49A2" w14:textId="77777777" w:rsidR="002B312E" w:rsidRPr="000935C3" w:rsidRDefault="002B312E">
            <w:pPr>
              <w:rPr>
                <w:rFonts w:ascii="Times New Roman" w:hAnsi="Times New Roman"/>
                <w:sz w:val="24"/>
                <w:szCs w:val="24"/>
              </w:rPr>
            </w:pPr>
          </w:p>
          <w:p w14:paraId="05E4A83E" w14:textId="77777777" w:rsidR="002B312E" w:rsidRPr="000935C3" w:rsidRDefault="002B312E">
            <w:pPr>
              <w:rPr>
                <w:rFonts w:ascii="Times New Roman" w:hAnsi="Times New Roman"/>
                <w:sz w:val="24"/>
                <w:szCs w:val="24"/>
              </w:rPr>
            </w:pPr>
          </w:p>
          <w:p w14:paraId="30170494" w14:textId="77777777" w:rsidR="002B312E" w:rsidRPr="000935C3" w:rsidRDefault="002B312E">
            <w:pPr>
              <w:rPr>
                <w:rFonts w:ascii="Times New Roman" w:hAnsi="Times New Roman"/>
                <w:sz w:val="24"/>
                <w:szCs w:val="24"/>
              </w:rPr>
            </w:pPr>
          </w:p>
          <w:p w14:paraId="7E176220" w14:textId="77777777" w:rsidR="002B312E" w:rsidRPr="000935C3" w:rsidRDefault="002B312E">
            <w:pPr>
              <w:rPr>
                <w:rFonts w:ascii="Times New Roman" w:hAnsi="Times New Roman"/>
                <w:sz w:val="24"/>
                <w:szCs w:val="24"/>
              </w:rPr>
            </w:pPr>
          </w:p>
          <w:p w14:paraId="621C66F3" w14:textId="77777777" w:rsidR="002B312E" w:rsidRPr="000935C3" w:rsidRDefault="002B312E">
            <w:pPr>
              <w:pStyle w:val="Header"/>
              <w:tabs>
                <w:tab w:val="clear" w:pos="4320"/>
                <w:tab w:val="clear" w:pos="8640"/>
              </w:tabs>
              <w:rPr>
                <w:sz w:val="24"/>
                <w:szCs w:val="24"/>
              </w:rPr>
            </w:pPr>
          </w:p>
          <w:p w14:paraId="76A665E5" w14:textId="77777777" w:rsidR="002B312E" w:rsidRPr="000935C3" w:rsidRDefault="002B312E">
            <w:pPr>
              <w:rPr>
                <w:rFonts w:ascii="Times New Roman" w:hAnsi="Times New Roman"/>
                <w:sz w:val="24"/>
                <w:szCs w:val="24"/>
              </w:rPr>
            </w:pPr>
          </w:p>
          <w:p w14:paraId="689FF86D" w14:textId="77777777" w:rsidR="002B312E" w:rsidRPr="000935C3" w:rsidRDefault="002B312E">
            <w:pPr>
              <w:rPr>
                <w:rFonts w:ascii="Times New Roman" w:hAnsi="Times New Roman"/>
                <w:sz w:val="24"/>
                <w:szCs w:val="24"/>
              </w:rPr>
            </w:pPr>
          </w:p>
          <w:p w14:paraId="5C0A5FB6" w14:textId="77777777" w:rsidR="002B312E" w:rsidRPr="000935C3" w:rsidRDefault="002B312E">
            <w:pPr>
              <w:pStyle w:val="Header"/>
              <w:tabs>
                <w:tab w:val="clear" w:pos="4320"/>
                <w:tab w:val="clear" w:pos="8640"/>
              </w:tabs>
              <w:spacing w:line="360" w:lineRule="auto"/>
              <w:rPr>
                <w:sz w:val="24"/>
                <w:szCs w:val="24"/>
              </w:rPr>
            </w:pPr>
          </w:p>
          <w:p w14:paraId="1506BB76" w14:textId="77777777" w:rsidR="002B312E" w:rsidRPr="000935C3" w:rsidRDefault="002B312E">
            <w:pPr>
              <w:pStyle w:val="Header"/>
              <w:tabs>
                <w:tab w:val="clear" w:pos="4320"/>
                <w:tab w:val="clear" w:pos="8640"/>
              </w:tabs>
              <w:spacing w:line="360" w:lineRule="auto"/>
              <w:rPr>
                <w:sz w:val="24"/>
                <w:szCs w:val="24"/>
              </w:rPr>
            </w:pPr>
          </w:p>
          <w:p w14:paraId="3E525863" w14:textId="77777777" w:rsidR="002B312E" w:rsidRPr="000935C3" w:rsidRDefault="002B312E">
            <w:pPr>
              <w:pStyle w:val="Header"/>
              <w:tabs>
                <w:tab w:val="clear" w:pos="4320"/>
                <w:tab w:val="clear" w:pos="8640"/>
              </w:tabs>
              <w:spacing w:line="360" w:lineRule="auto"/>
              <w:rPr>
                <w:sz w:val="24"/>
                <w:szCs w:val="24"/>
              </w:rPr>
            </w:pPr>
          </w:p>
          <w:p w14:paraId="7815A27B" w14:textId="77777777" w:rsidR="002B312E" w:rsidRPr="000935C3" w:rsidRDefault="002B312E">
            <w:pPr>
              <w:pStyle w:val="Heading1"/>
              <w:pBdr>
                <w:bottom w:val="single" w:sz="12" w:space="1" w:color="auto"/>
              </w:pBdr>
              <w:rPr>
                <w:rFonts w:ascii="Times New Roman" w:hAnsi="Times New Roman"/>
                <w:sz w:val="24"/>
                <w:szCs w:val="24"/>
              </w:rPr>
            </w:pPr>
          </w:p>
          <w:p w14:paraId="710744B0" w14:textId="77777777" w:rsidR="002B312E" w:rsidRPr="000935C3" w:rsidRDefault="002B312E">
            <w:pPr>
              <w:rPr>
                <w:rFonts w:ascii="Times New Roman" w:hAnsi="Times New Roman"/>
                <w:sz w:val="24"/>
                <w:szCs w:val="24"/>
              </w:rPr>
            </w:pPr>
            <w:r w:rsidRPr="000935C3">
              <w:rPr>
                <w:rFonts w:ascii="Times New Roman" w:hAnsi="Times New Roman"/>
                <w:sz w:val="24"/>
                <w:szCs w:val="24"/>
              </w:rPr>
              <w:t xml:space="preserve">Case Number: </w:t>
            </w:r>
          </w:p>
          <w:p w14:paraId="3EE30574" w14:textId="77777777" w:rsidR="002B312E" w:rsidRPr="000935C3" w:rsidRDefault="002B312E">
            <w:pPr>
              <w:pStyle w:val="Header"/>
              <w:tabs>
                <w:tab w:val="clear" w:pos="4320"/>
                <w:tab w:val="clear" w:pos="8640"/>
              </w:tabs>
              <w:rPr>
                <w:sz w:val="24"/>
                <w:szCs w:val="24"/>
              </w:rPr>
            </w:pPr>
          </w:p>
          <w:p w14:paraId="2655142D" w14:textId="77777777" w:rsidR="002B312E" w:rsidRPr="000935C3" w:rsidRDefault="002B312E">
            <w:pPr>
              <w:pStyle w:val="Header"/>
              <w:tabs>
                <w:tab w:val="clear" w:pos="4320"/>
                <w:tab w:val="clear" w:pos="8640"/>
              </w:tabs>
              <w:rPr>
                <w:sz w:val="24"/>
                <w:szCs w:val="24"/>
              </w:rPr>
            </w:pPr>
          </w:p>
          <w:p w14:paraId="28F3BE71" w14:textId="77777777" w:rsidR="002B312E" w:rsidRPr="000935C3" w:rsidRDefault="002B312E">
            <w:pPr>
              <w:pStyle w:val="Header"/>
              <w:tabs>
                <w:tab w:val="clear" w:pos="4320"/>
                <w:tab w:val="clear" w:pos="8640"/>
              </w:tabs>
              <w:rPr>
                <w:sz w:val="24"/>
                <w:szCs w:val="24"/>
              </w:rPr>
            </w:pPr>
          </w:p>
          <w:p w14:paraId="29DDC274" w14:textId="77777777" w:rsidR="002B312E" w:rsidRPr="000935C3" w:rsidRDefault="002B312E">
            <w:pPr>
              <w:pStyle w:val="Header"/>
              <w:tabs>
                <w:tab w:val="clear" w:pos="4320"/>
                <w:tab w:val="clear" w:pos="8640"/>
              </w:tabs>
              <w:rPr>
                <w:sz w:val="24"/>
                <w:szCs w:val="24"/>
              </w:rPr>
            </w:pPr>
            <w:r w:rsidRPr="000935C3">
              <w:rPr>
                <w:sz w:val="24"/>
                <w:szCs w:val="24"/>
              </w:rPr>
              <w:t xml:space="preserve">Div.: </w:t>
            </w:r>
            <w:r w:rsidR="001321C9">
              <w:rPr>
                <w:sz w:val="24"/>
                <w:szCs w:val="24"/>
              </w:rPr>
              <w:t>1</w:t>
            </w:r>
            <w:r w:rsidRPr="000935C3">
              <w:rPr>
                <w:sz w:val="24"/>
                <w:szCs w:val="24"/>
              </w:rPr>
              <w:t xml:space="preserve">             </w:t>
            </w:r>
            <w:proofErr w:type="spellStart"/>
            <w:r w:rsidRPr="000935C3">
              <w:rPr>
                <w:sz w:val="24"/>
                <w:szCs w:val="24"/>
              </w:rPr>
              <w:t>Ctrm</w:t>
            </w:r>
            <w:proofErr w:type="spellEnd"/>
            <w:r w:rsidRPr="000935C3">
              <w:rPr>
                <w:sz w:val="24"/>
                <w:szCs w:val="24"/>
              </w:rPr>
              <w:t xml:space="preserve">: </w:t>
            </w:r>
          </w:p>
          <w:p w14:paraId="3B79A7F8" w14:textId="77777777" w:rsidR="002B312E" w:rsidRPr="000935C3" w:rsidRDefault="002B312E">
            <w:pPr>
              <w:pStyle w:val="Header"/>
              <w:tabs>
                <w:tab w:val="clear" w:pos="4320"/>
                <w:tab w:val="clear" w:pos="8640"/>
              </w:tabs>
              <w:rPr>
                <w:sz w:val="24"/>
                <w:szCs w:val="24"/>
              </w:rPr>
            </w:pPr>
          </w:p>
        </w:tc>
      </w:tr>
      <w:tr w:rsidR="002B312E" w:rsidRPr="000935C3" w14:paraId="05D060E1" w14:textId="77777777">
        <w:trPr>
          <w:cantSplit/>
        </w:trPr>
        <w:tc>
          <w:tcPr>
            <w:tcW w:w="9270" w:type="dxa"/>
            <w:gridSpan w:val="2"/>
          </w:tcPr>
          <w:p w14:paraId="03946466" w14:textId="77777777" w:rsidR="0082756C" w:rsidRPr="000935C3" w:rsidRDefault="0082756C">
            <w:pPr>
              <w:jc w:val="center"/>
              <w:rPr>
                <w:rFonts w:ascii="Times New Roman" w:hAnsi="Times New Roman"/>
                <w:b/>
                <w:sz w:val="28"/>
                <w:szCs w:val="28"/>
              </w:rPr>
            </w:pPr>
          </w:p>
          <w:p w14:paraId="6EDC4B95" w14:textId="77777777" w:rsidR="00616848" w:rsidRDefault="00616848" w:rsidP="00616848">
            <w:pPr>
              <w:pStyle w:val="Heading2"/>
              <w:tabs>
                <w:tab w:val="left" w:pos="8487"/>
              </w:tabs>
              <w:jc w:val="center"/>
              <w:rPr>
                <w:rFonts w:ascii="Times New Roman" w:hAnsi="Times New Roman" w:cs="Times New Roman"/>
                <w:i w:val="0"/>
                <w:sz w:val="24"/>
              </w:rPr>
            </w:pPr>
            <w:r>
              <w:rPr>
                <w:rFonts w:ascii="Times New Roman" w:hAnsi="Times New Roman" w:cs="Times New Roman"/>
                <w:i w:val="0"/>
                <w:sz w:val="24"/>
              </w:rPr>
              <w:t xml:space="preserve">MOTION </w:t>
            </w:r>
            <w:r w:rsidR="006309FC">
              <w:rPr>
                <w:rFonts w:ascii="Times New Roman" w:hAnsi="Times New Roman" w:cs="Times New Roman"/>
                <w:i w:val="0"/>
                <w:sz w:val="24"/>
              </w:rPr>
              <w:t xml:space="preserve">TO SUPPRESS EVIDENCE </w:t>
            </w:r>
            <w:r w:rsidR="00423A3F">
              <w:rPr>
                <w:rFonts w:ascii="Times New Roman" w:hAnsi="Times New Roman" w:cs="Times New Roman"/>
                <w:i w:val="0"/>
                <w:sz w:val="24"/>
              </w:rPr>
              <w:t xml:space="preserve">OBTAINED FROM A </w:t>
            </w:r>
          </w:p>
          <w:p w14:paraId="144C8B9E" w14:textId="77777777" w:rsidR="00423A3F" w:rsidRPr="00423A3F" w:rsidRDefault="00423A3F" w:rsidP="00423A3F">
            <w:pPr>
              <w:jc w:val="center"/>
              <w:rPr>
                <w:rFonts w:ascii="Times New Roman" w:hAnsi="Times New Roman"/>
                <w:b/>
                <w:bCs/>
                <w:iCs/>
                <w:sz w:val="24"/>
                <w:szCs w:val="28"/>
              </w:rPr>
            </w:pPr>
            <w:r w:rsidRPr="00423A3F">
              <w:rPr>
                <w:rFonts w:ascii="Times New Roman" w:hAnsi="Times New Roman"/>
                <w:b/>
                <w:bCs/>
                <w:iCs/>
                <w:sz w:val="24"/>
                <w:szCs w:val="28"/>
              </w:rPr>
              <w:t>GEOFENCE GENERAL WARRANT</w:t>
            </w:r>
          </w:p>
          <w:p w14:paraId="5794E2DF" w14:textId="77777777" w:rsidR="00585606" w:rsidRPr="000935C3" w:rsidRDefault="00585606" w:rsidP="00616848">
            <w:pPr>
              <w:jc w:val="center"/>
              <w:rPr>
                <w:rFonts w:ascii="Times New Roman" w:hAnsi="Times New Roman"/>
                <w:b/>
                <w:sz w:val="28"/>
                <w:szCs w:val="28"/>
              </w:rPr>
            </w:pPr>
          </w:p>
        </w:tc>
      </w:tr>
    </w:tbl>
    <w:p w14:paraId="26213F61" w14:textId="77777777" w:rsidR="002B312E" w:rsidRPr="000935C3" w:rsidRDefault="002B312E" w:rsidP="00537BBE">
      <w:pPr>
        <w:rPr>
          <w:rFonts w:ascii="Times New Roman" w:hAnsi="Times New Roman"/>
          <w:sz w:val="28"/>
          <w:szCs w:val="28"/>
        </w:rPr>
      </w:pPr>
    </w:p>
    <w:p w14:paraId="64892315" w14:textId="77777777" w:rsidR="00556EAB" w:rsidRDefault="00423A3F" w:rsidP="00556EAB">
      <w:pPr>
        <w:ind w:firstLine="720"/>
        <w:rPr>
          <w:rFonts w:ascii="Times New Roman" w:hAnsi="Times New Roman"/>
          <w:sz w:val="26"/>
          <w:szCs w:val="26"/>
        </w:rPr>
      </w:pPr>
      <w:r w:rsidRPr="00073BFF">
        <w:rPr>
          <w:rFonts w:ascii="Times New Roman" w:hAnsi="Times New Roman"/>
          <w:color w:val="FF0000"/>
          <w:sz w:val="26"/>
          <w:szCs w:val="26"/>
        </w:rPr>
        <w:t>John</w:t>
      </w:r>
      <w:r w:rsidR="00091872" w:rsidRPr="00073BFF">
        <w:rPr>
          <w:rFonts w:ascii="Times New Roman" w:hAnsi="Times New Roman"/>
          <w:color w:val="FF0000"/>
          <w:sz w:val="26"/>
          <w:szCs w:val="26"/>
        </w:rPr>
        <w:t xml:space="preserve"> </w:t>
      </w:r>
      <w:proofErr w:type="spellStart"/>
      <w:r w:rsidR="0031372A" w:rsidRPr="00073BFF">
        <w:rPr>
          <w:rFonts w:ascii="Times New Roman" w:hAnsi="Times New Roman"/>
          <w:color w:val="FF0000"/>
          <w:sz w:val="26"/>
          <w:szCs w:val="26"/>
        </w:rPr>
        <w:t>Xxxx</w:t>
      </w:r>
      <w:proofErr w:type="spellEnd"/>
      <w:r w:rsidR="00091872" w:rsidRPr="00556EAB">
        <w:rPr>
          <w:rFonts w:ascii="Times New Roman" w:hAnsi="Times New Roman"/>
          <w:sz w:val="26"/>
          <w:szCs w:val="26"/>
        </w:rPr>
        <w:t xml:space="preserve">, </w:t>
      </w:r>
      <w:r w:rsidR="00AC7C9D">
        <w:rPr>
          <w:rFonts w:ascii="Times New Roman" w:hAnsi="Times New Roman"/>
          <w:sz w:val="26"/>
          <w:szCs w:val="26"/>
        </w:rPr>
        <w:t xml:space="preserve">through counsel, moves the Court </w:t>
      </w:r>
      <w:r w:rsidR="0026596C">
        <w:rPr>
          <w:rFonts w:ascii="Times New Roman" w:hAnsi="Times New Roman"/>
          <w:sz w:val="26"/>
          <w:szCs w:val="26"/>
        </w:rPr>
        <w:t xml:space="preserve">to suppress evidence that law enforcement obtained pursuant to a warrant authorizing state police to obtain the cell phone location information of </w:t>
      </w:r>
      <w:r w:rsidR="0026596C" w:rsidRPr="00073BFF">
        <w:rPr>
          <w:rFonts w:ascii="Times New Roman" w:hAnsi="Times New Roman"/>
          <w:color w:val="FF0000"/>
          <w:sz w:val="26"/>
          <w:szCs w:val="26"/>
        </w:rPr>
        <w:t>xx</w:t>
      </w:r>
      <w:r w:rsidR="0026596C">
        <w:rPr>
          <w:rFonts w:ascii="Times New Roman" w:hAnsi="Times New Roman"/>
          <w:sz w:val="26"/>
          <w:szCs w:val="26"/>
        </w:rPr>
        <w:t xml:space="preserve"> Google users who happened to be in the vicinity of a </w:t>
      </w:r>
      <w:r w:rsidR="0026596C" w:rsidRPr="00073BFF">
        <w:rPr>
          <w:rFonts w:ascii="Times New Roman" w:hAnsi="Times New Roman"/>
          <w:color w:val="FF0000"/>
          <w:sz w:val="26"/>
          <w:szCs w:val="26"/>
        </w:rPr>
        <w:t>crime scene on xx</w:t>
      </w:r>
      <w:r w:rsidR="0026596C">
        <w:rPr>
          <w:rFonts w:ascii="Times New Roman" w:hAnsi="Times New Roman"/>
          <w:sz w:val="26"/>
          <w:szCs w:val="26"/>
        </w:rPr>
        <w:t>.  This geofence warrant</w:t>
      </w:r>
      <w:r w:rsidR="007567DE">
        <w:rPr>
          <w:rFonts w:ascii="Times New Roman" w:hAnsi="Times New Roman"/>
          <w:sz w:val="26"/>
          <w:szCs w:val="26"/>
        </w:rPr>
        <w:t xml:space="preserve"> </w:t>
      </w:r>
      <w:r w:rsidR="0026596C">
        <w:rPr>
          <w:rFonts w:ascii="Times New Roman" w:hAnsi="Times New Roman"/>
          <w:sz w:val="26"/>
          <w:szCs w:val="26"/>
        </w:rPr>
        <w:t xml:space="preserve">is an unlawful and unconstitutional general warrant that is both overbroad and lacks the particularity required by the Fourth Amendment and Article II, section 7 of the Colorado Constitution.  This Court should therefore suppress all evidence obtained from the warrant and all fruit of the poisonous tree, including the identification of </w:t>
      </w:r>
      <w:r w:rsidR="0026596C" w:rsidRPr="00073BFF">
        <w:rPr>
          <w:rFonts w:ascii="Times New Roman" w:hAnsi="Times New Roman"/>
          <w:color w:val="FF0000"/>
          <w:sz w:val="26"/>
          <w:szCs w:val="26"/>
        </w:rPr>
        <w:t>John XXXX</w:t>
      </w:r>
      <w:r w:rsidR="0026596C">
        <w:rPr>
          <w:rFonts w:ascii="Times New Roman" w:hAnsi="Times New Roman"/>
          <w:sz w:val="26"/>
          <w:szCs w:val="26"/>
        </w:rPr>
        <w:t xml:space="preserve">. </w:t>
      </w:r>
    </w:p>
    <w:p w14:paraId="7C13DB54" w14:textId="77777777" w:rsidR="0026596C" w:rsidRDefault="0026596C" w:rsidP="00556EAB">
      <w:pPr>
        <w:ind w:firstLine="720"/>
        <w:rPr>
          <w:rFonts w:ascii="Times New Roman" w:hAnsi="Times New Roman"/>
          <w:sz w:val="26"/>
          <w:szCs w:val="26"/>
        </w:rPr>
      </w:pPr>
    </w:p>
    <w:p w14:paraId="20D22BA4" w14:textId="77777777" w:rsidR="0026596C" w:rsidRDefault="0026596C" w:rsidP="00556EAB">
      <w:pPr>
        <w:ind w:firstLine="720"/>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 xml:space="preserve">Law enforcement obtained </w:t>
      </w:r>
      <w:r w:rsidRPr="00073BFF">
        <w:rPr>
          <w:rFonts w:ascii="Times New Roman" w:hAnsi="Times New Roman"/>
          <w:color w:val="FF0000"/>
          <w:sz w:val="26"/>
          <w:szCs w:val="26"/>
        </w:rPr>
        <w:t>Mr. XXXX’s</w:t>
      </w:r>
      <w:r>
        <w:rPr>
          <w:rFonts w:ascii="Times New Roman" w:hAnsi="Times New Roman"/>
          <w:sz w:val="26"/>
          <w:szCs w:val="26"/>
        </w:rPr>
        <w:t xml:space="preserve"> cell phone location information from Google using a geofence warrant.  A geofence warrant requires Google to produce data from all devices using Google services within a geographic area during a given window of time.  But unlike a typical warrant for location data, this geofence warrant did not identify </w:t>
      </w:r>
      <w:r w:rsidRPr="00073BFF">
        <w:rPr>
          <w:rFonts w:ascii="Times New Roman" w:hAnsi="Times New Roman"/>
          <w:color w:val="FF0000"/>
          <w:sz w:val="26"/>
          <w:szCs w:val="26"/>
        </w:rPr>
        <w:t>Mr. XXXX</w:t>
      </w:r>
      <w:r>
        <w:rPr>
          <w:rFonts w:ascii="Times New Roman" w:hAnsi="Times New Roman"/>
          <w:sz w:val="26"/>
          <w:szCs w:val="26"/>
        </w:rPr>
        <w:t xml:space="preserve"> in any way.  In fact, it did not identify any of the </w:t>
      </w:r>
      <w:r w:rsidRPr="00073BFF">
        <w:rPr>
          <w:rFonts w:ascii="Times New Roman" w:hAnsi="Times New Roman"/>
          <w:color w:val="FF0000"/>
          <w:sz w:val="26"/>
          <w:szCs w:val="26"/>
        </w:rPr>
        <w:t>XX</w:t>
      </w:r>
      <w:r>
        <w:rPr>
          <w:rFonts w:ascii="Times New Roman" w:hAnsi="Times New Roman"/>
          <w:sz w:val="26"/>
          <w:szCs w:val="26"/>
        </w:rPr>
        <w:t xml:space="preserve"> people whose personal information was searched by Colorado state police as a result.  Instead, the warrant operated in reverse:  it required Google to identify a large cache of deeply private data—held in the “</w:t>
      </w:r>
      <w:proofErr w:type="spellStart"/>
      <w:r>
        <w:rPr>
          <w:rFonts w:ascii="Times New Roman" w:hAnsi="Times New Roman"/>
          <w:sz w:val="26"/>
          <w:szCs w:val="26"/>
        </w:rPr>
        <w:t>Sensorvault</w:t>
      </w:r>
      <w:proofErr w:type="spellEnd"/>
      <w:r>
        <w:rPr>
          <w:rFonts w:ascii="Times New Roman" w:hAnsi="Times New Roman"/>
          <w:sz w:val="26"/>
          <w:szCs w:val="26"/>
        </w:rPr>
        <w:t>”—and then allowed police the discretion to obtain private information from devices of inter</w:t>
      </w:r>
      <w:r w:rsidR="00AC7C9D">
        <w:rPr>
          <w:rFonts w:ascii="Times New Roman" w:hAnsi="Times New Roman"/>
          <w:sz w:val="26"/>
          <w:szCs w:val="26"/>
        </w:rPr>
        <w:t>es</w:t>
      </w:r>
      <w:r>
        <w:rPr>
          <w:rFonts w:ascii="Times New Roman" w:hAnsi="Times New Roman"/>
          <w:sz w:val="26"/>
          <w:szCs w:val="26"/>
        </w:rPr>
        <w:t xml:space="preserve">t.  This is </w:t>
      </w:r>
      <w:r w:rsidR="007567DE">
        <w:rPr>
          <w:rFonts w:ascii="Times New Roman" w:hAnsi="Times New Roman"/>
          <w:sz w:val="26"/>
          <w:szCs w:val="26"/>
        </w:rPr>
        <w:t>a</w:t>
      </w:r>
      <w:r>
        <w:rPr>
          <w:rFonts w:ascii="Times New Roman" w:hAnsi="Times New Roman"/>
          <w:sz w:val="26"/>
          <w:szCs w:val="26"/>
        </w:rPr>
        <w:t xml:space="preserve"> general </w:t>
      </w:r>
      <w:proofErr w:type="gramStart"/>
      <w:r>
        <w:rPr>
          <w:rFonts w:ascii="Times New Roman" w:hAnsi="Times New Roman"/>
          <w:sz w:val="26"/>
          <w:szCs w:val="26"/>
        </w:rPr>
        <w:t>warrant, and</w:t>
      </w:r>
      <w:proofErr w:type="gramEnd"/>
      <w:r>
        <w:rPr>
          <w:rFonts w:ascii="Times New Roman" w:hAnsi="Times New Roman"/>
          <w:sz w:val="26"/>
          <w:szCs w:val="26"/>
        </w:rPr>
        <w:t xml:space="preserve"> is prohibited by </w:t>
      </w:r>
      <w:r w:rsidR="00AC7C9D">
        <w:rPr>
          <w:rFonts w:ascii="Times New Roman" w:hAnsi="Times New Roman"/>
          <w:sz w:val="26"/>
          <w:szCs w:val="26"/>
        </w:rPr>
        <w:t>the Fourth Amendment and the Colorado Constitution.</w:t>
      </w:r>
    </w:p>
    <w:p w14:paraId="39E0EB73" w14:textId="77777777" w:rsidR="00AC7C9D" w:rsidRDefault="00AC7C9D" w:rsidP="00556EAB">
      <w:pPr>
        <w:ind w:firstLine="720"/>
        <w:rPr>
          <w:rFonts w:ascii="Times New Roman" w:hAnsi="Times New Roman"/>
          <w:sz w:val="26"/>
          <w:szCs w:val="26"/>
        </w:rPr>
      </w:pPr>
    </w:p>
    <w:p w14:paraId="04B56F73" w14:textId="77777777" w:rsidR="00AC7C9D" w:rsidRDefault="00AC7C9D" w:rsidP="00556EAB">
      <w:pPr>
        <w:ind w:firstLine="720"/>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Colorado police obtained a warrant to search </w:t>
      </w:r>
      <w:proofErr w:type="spellStart"/>
      <w:r>
        <w:rPr>
          <w:rFonts w:ascii="Times New Roman" w:hAnsi="Times New Roman"/>
          <w:sz w:val="26"/>
          <w:szCs w:val="26"/>
        </w:rPr>
        <w:t>Sensorvault</w:t>
      </w:r>
      <w:proofErr w:type="spellEnd"/>
      <w:r>
        <w:rPr>
          <w:rFonts w:ascii="Times New Roman" w:hAnsi="Times New Roman"/>
          <w:sz w:val="26"/>
          <w:szCs w:val="26"/>
        </w:rPr>
        <w:t xml:space="preserve"> data, presumably because they recognized, correctly, that such information is intensely private and constitutionally protected.  Like the cell site location information (“CSLI”) in </w:t>
      </w:r>
      <w:r>
        <w:rPr>
          <w:rFonts w:ascii="Times New Roman" w:hAnsi="Times New Roman"/>
          <w:i/>
          <w:sz w:val="26"/>
          <w:szCs w:val="26"/>
        </w:rPr>
        <w:t>Carpenter v. United States</w:t>
      </w:r>
      <w:r>
        <w:rPr>
          <w:rFonts w:ascii="Times New Roman" w:hAnsi="Times New Roman"/>
          <w:sz w:val="26"/>
          <w:szCs w:val="26"/>
        </w:rPr>
        <w:t xml:space="preserve">, 138 S. Ct. 2206, (2018), cell phone users constantly generate </w:t>
      </w:r>
      <w:proofErr w:type="spellStart"/>
      <w:r>
        <w:rPr>
          <w:rFonts w:ascii="Times New Roman" w:hAnsi="Times New Roman"/>
          <w:sz w:val="26"/>
          <w:szCs w:val="26"/>
        </w:rPr>
        <w:t>Sensorvault</w:t>
      </w:r>
      <w:proofErr w:type="spellEnd"/>
      <w:r>
        <w:rPr>
          <w:rFonts w:ascii="Times New Roman" w:hAnsi="Times New Roman"/>
          <w:sz w:val="26"/>
          <w:szCs w:val="26"/>
        </w:rPr>
        <w:t xml:space="preserve"> location information be either (1) using devices running Google’s software (“Android” phones) or (2) interacting with Google services (Maps, Gmail, Search, </w:t>
      </w:r>
      <w:proofErr w:type="spellStart"/>
      <w:r>
        <w:rPr>
          <w:rFonts w:ascii="Times New Roman" w:hAnsi="Times New Roman"/>
          <w:sz w:val="26"/>
          <w:szCs w:val="26"/>
        </w:rPr>
        <w:t>Youtube</w:t>
      </w:r>
      <w:proofErr w:type="spellEnd"/>
      <w:r>
        <w:rPr>
          <w:rFonts w:ascii="Times New Roman" w:hAnsi="Times New Roman"/>
          <w:sz w:val="26"/>
          <w:szCs w:val="26"/>
        </w:rPr>
        <w:t>, etc.)</w:t>
      </w:r>
      <w:r w:rsidR="00073BFF">
        <w:rPr>
          <w:rFonts w:ascii="Times New Roman" w:hAnsi="Times New Roman"/>
          <w:sz w:val="26"/>
          <w:szCs w:val="26"/>
        </w:rPr>
        <w:t>.</w:t>
      </w:r>
      <w:r>
        <w:rPr>
          <w:rFonts w:ascii="Times New Roman" w:hAnsi="Times New Roman"/>
          <w:sz w:val="26"/>
          <w:szCs w:val="26"/>
        </w:rPr>
        <w:t xml:space="preserve">  </w:t>
      </w:r>
      <w:r w:rsidR="00A002F5" w:rsidRPr="00A002F5">
        <w:rPr>
          <w:rFonts w:ascii="Times New Roman" w:hAnsi="Times New Roman"/>
          <w:sz w:val="26"/>
          <w:szCs w:val="26"/>
        </w:rPr>
        <w:t xml:space="preserve">Jennifer Valentina-DeVries, </w:t>
      </w:r>
      <w:r w:rsidR="00A002F5" w:rsidRPr="00A002F5">
        <w:rPr>
          <w:rFonts w:ascii="Times New Roman" w:hAnsi="Times New Roman"/>
          <w:i/>
          <w:sz w:val="26"/>
          <w:szCs w:val="26"/>
        </w:rPr>
        <w:t>Tracking Phones, Google Is a Dragnet for the Police</w:t>
      </w:r>
      <w:r w:rsidR="00A002F5" w:rsidRPr="00A002F5">
        <w:rPr>
          <w:rFonts w:ascii="Times New Roman" w:hAnsi="Times New Roman"/>
          <w:sz w:val="26"/>
          <w:szCs w:val="26"/>
        </w:rPr>
        <w:t>, N.Y. TIMES (Apr. 13, 2019), https://www.nytimes.com/interactive/2019/04/13/us/google-location-tracking-police.html.</w:t>
      </w:r>
      <w:r w:rsidR="00A002F5">
        <w:rPr>
          <w:rFonts w:ascii="Times New Roman" w:hAnsi="Times New Roman"/>
          <w:sz w:val="26"/>
          <w:szCs w:val="26"/>
        </w:rPr>
        <w:t xml:space="preserve">  As in </w:t>
      </w:r>
      <w:r w:rsidR="00A002F5">
        <w:rPr>
          <w:rFonts w:ascii="Times New Roman" w:hAnsi="Times New Roman"/>
          <w:i/>
          <w:sz w:val="26"/>
          <w:szCs w:val="26"/>
        </w:rPr>
        <w:t>Carpenter</w:t>
      </w:r>
      <w:r w:rsidR="00A002F5">
        <w:rPr>
          <w:rFonts w:ascii="Times New Roman" w:hAnsi="Times New Roman"/>
          <w:sz w:val="26"/>
          <w:szCs w:val="26"/>
        </w:rPr>
        <w:t xml:space="preserve">, users have a reasonable expectation of privacy in their location data, which is sensitive and revealing of the “privacies of life.” 138 S. Ct. at 2214.  In fact, the location data available in Google’s </w:t>
      </w:r>
      <w:proofErr w:type="spellStart"/>
      <w:r w:rsidR="00A002F5">
        <w:rPr>
          <w:rFonts w:ascii="Times New Roman" w:hAnsi="Times New Roman"/>
          <w:sz w:val="26"/>
          <w:szCs w:val="26"/>
        </w:rPr>
        <w:t>Sensorvault</w:t>
      </w:r>
      <w:proofErr w:type="spellEnd"/>
      <w:r w:rsidR="00A002F5">
        <w:rPr>
          <w:rFonts w:ascii="Times New Roman" w:hAnsi="Times New Roman"/>
          <w:sz w:val="26"/>
          <w:szCs w:val="26"/>
        </w:rPr>
        <w:t xml:space="preserve"> is even more </w:t>
      </w:r>
      <w:r w:rsidR="00380280">
        <w:rPr>
          <w:rFonts w:ascii="Times New Roman" w:hAnsi="Times New Roman"/>
          <w:sz w:val="26"/>
          <w:szCs w:val="26"/>
        </w:rPr>
        <w:t>precise</w:t>
      </w:r>
      <w:r w:rsidR="00A002F5">
        <w:rPr>
          <w:rFonts w:ascii="Times New Roman" w:hAnsi="Times New Roman"/>
          <w:sz w:val="26"/>
          <w:szCs w:val="26"/>
        </w:rPr>
        <w:t xml:space="preserve"> than the data in </w:t>
      </w:r>
      <w:r w:rsidR="00A002F5">
        <w:rPr>
          <w:rFonts w:ascii="Times New Roman" w:hAnsi="Times New Roman"/>
          <w:i/>
          <w:sz w:val="26"/>
          <w:szCs w:val="26"/>
        </w:rPr>
        <w:t>Carpenter</w:t>
      </w:r>
      <w:r w:rsidR="00A002F5">
        <w:rPr>
          <w:rFonts w:ascii="Times New Roman" w:hAnsi="Times New Roman"/>
          <w:sz w:val="26"/>
          <w:szCs w:val="26"/>
        </w:rPr>
        <w:t xml:space="preserve">.  Google can pinpoint an individual’s location to within five feet compared to “a few thousand meters” for cell site location data.  </w:t>
      </w:r>
      <w:r w:rsidR="00A002F5" w:rsidRPr="00A002F5">
        <w:rPr>
          <w:rFonts w:ascii="Times New Roman" w:hAnsi="Times New Roman"/>
          <w:i/>
          <w:sz w:val="26"/>
          <w:szCs w:val="26"/>
        </w:rPr>
        <w:t>See</w:t>
      </w:r>
      <w:r w:rsidR="00A002F5" w:rsidRPr="00A002F5">
        <w:rPr>
          <w:rFonts w:ascii="Times New Roman" w:hAnsi="Times New Roman"/>
          <w:sz w:val="26"/>
          <w:szCs w:val="26"/>
        </w:rPr>
        <w:t xml:space="preserve"> Jerry Grant, Cell Site Analysis (Live Demo), Federal Public Defender’s Office Training Materials, 10 (Mar. 7, 2015), https://www.fd.org/docs/training-materials/2015/tecm2014/plenary-materials/cell-site-analysis-%28jerry-grant%29/cell-site-analysis---grant.pdf?sfvrsn=6.</w:t>
      </w:r>
      <w:r w:rsidR="00A002F5">
        <w:rPr>
          <w:rFonts w:ascii="Times New Roman" w:hAnsi="Times New Roman"/>
          <w:sz w:val="26"/>
          <w:szCs w:val="26"/>
        </w:rPr>
        <w:t xml:space="preserve">  </w:t>
      </w:r>
    </w:p>
    <w:p w14:paraId="3F814BFE" w14:textId="77777777" w:rsidR="00A002F5" w:rsidRDefault="00A002F5" w:rsidP="00556EAB">
      <w:pPr>
        <w:ind w:firstLine="720"/>
        <w:rPr>
          <w:rFonts w:ascii="Times New Roman" w:hAnsi="Times New Roman"/>
          <w:sz w:val="26"/>
          <w:szCs w:val="26"/>
        </w:rPr>
      </w:pPr>
    </w:p>
    <w:p w14:paraId="5E4D3879" w14:textId="77777777" w:rsidR="0074169B" w:rsidRDefault="00A002F5" w:rsidP="00556EAB">
      <w:pPr>
        <w:ind w:firstLine="720"/>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r>
      <w:r w:rsidR="00D64896">
        <w:rPr>
          <w:rFonts w:ascii="Times New Roman" w:hAnsi="Times New Roman"/>
          <w:sz w:val="26"/>
          <w:szCs w:val="26"/>
        </w:rPr>
        <w:t>T</w:t>
      </w:r>
      <w:r w:rsidR="006C3C8D">
        <w:rPr>
          <w:rFonts w:ascii="Times New Roman" w:hAnsi="Times New Roman"/>
          <w:sz w:val="26"/>
          <w:szCs w:val="26"/>
        </w:rPr>
        <w:t xml:space="preserve">he fact that law enforcement obtained a warrant does not save the search from constitutional infirmity.  This is no ordinary warrant.  It is a general warrant purporting to authorize a classic dragnet search of every Google user who happened to be </w:t>
      </w:r>
      <w:r w:rsidR="006C3C8D" w:rsidRPr="0074169B">
        <w:rPr>
          <w:rFonts w:ascii="Times New Roman" w:hAnsi="Times New Roman"/>
          <w:sz w:val="26"/>
          <w:szCs w:val="26"/>
        </w:rPr>
        <w:t>near</w:t>
      </w:r>
      <w:r w:rsidR="0074169B" w:rsidRPr="0074169B">
        <w:rPr>
          <w:rFonts w:ascii="Times New Roman" w:hAnsi="Times New Roman"/>
          <w:sz w:val="26"/>
          <w:szCs w:val="26"/>
        </w:rPr>
        <w:t xml:space="preserve"> </w:t>
      </w:r>
      <w:r w:rsidR="0074169B" w:rsidRPr="00073BFF">
        <w:rPr>
          <w:rFonts w:ascii="Times New Roman" w:hAnsi="Times New Roman"/>
          <w:color w:val="FF0000"/>
          <w:sz w:val="26"/>
          <w:szCs w:val="26"/>
        </w:rPr>
        <w:t>LOCATION OF THE CRIME SCENE</w:t>
      </w:r>
      <w:r w:rsidR="006C3C8D">
        <w:rPr>
          <w:rFonts w:ascii="Times New Roman" w:hAnsi="Times New Roman"/>
          <w:sz w:val="26"/>
          <w:szCs w:val="26"/>
        </w:rPr>
        <w:t xml:space="preserve">.  </w:t>
      </w:r>
    </w:p>
    <w:p w14:paraId="537C54B2" w14:textId="77777777" w:rsidR="0074169B" w:rsidRPr="007567DE" w:rsidRDefault="0074169B" w:rsidP="007567DE">
      <w:pPr>
        <w:ind w:firstLine="720"/>
        <w:rPr>
          <w:rFonts w:ascii="Times New Roman" w:hAnsi="Times New Roman"/>
          <w:color w:val="FF0000"/>
          <w:sz w:val="26"/>
          <w:szCs w:val="26"/>
        </w:rPr>
      </w:pPr>
      <w:r w:rsidRPr="00FC1D94">
        <w:rPr>
          <w:rFonts w:ascii="Times New Roman" w:hAnsi="Times New Roman"/>
          <w:color w:val="FF0000"/>
          <w:sz w:val="26"/>
          <w:szCs w:val="26"/>
        </w:rPr>
        <w:t>This area surrounding this address is</w:t>
      </w:r>
      <w:r w:rsidR="007567DE">
        <w:rPr>
          <w:rFonts w:ascii="Times New Roman" w:hAnsi="Times New Roman"/>
          <w:color w:val="FF0000"/>
          <w:sz w:val="26"/>
          <w:szCs w:val="26"/>
        </w:rPr>
        <w:t xml:space="preserve"> </w:t>
      </w:r>
      <w:r w:rsidRPr="00FC1D94">
        <w:rPr>
          <w:rFonts w:ascii="Times New Roman" w:hAnsi="Times New Roman"/>
          <w:color w:val="FF0000"/>
          <w:sz w:val="26"/>
          <w:szCs w:val="26"/>
        </w:rPr>
        <w:t>a densely populated urban environment</w:t>
      </w:r>
      <w:r w:rsidR="007567DE">
        <w:rPr>
          <w:rFonts w:ascii="Times New Roman" w:hAnsi="Times New Roman"/>
          <w:color w:val="FF0000"/>
          <w:sz w:val="26"/>
          <w:szCs w:val="26"/>
        </w:rPr>
        <w:t xml:space="preserve">.  Within the XX meter geographic area is:  psychiatrist office, plastic surgeon, abortion clinic, strip club, criminal defense attorney office, by-the-hour motel, the union meeting location, mosque, synagogue, church, gay bar?  </w:t>
      </w:r>
      <w:r w:rsidR="007567DE" w:rsidRPr="007567DE">
        <w:rPr>
          <w:rFonts w:ascii="Times New Roman" w:hAnsi="Times New Roman"/>
          <w:color w:val="FF0000"/>
          <w:sz w:val="26"/>
          <w:szCs w:val="26"/>
        </w:rPr>
        <w:t xml:space="preserve">If possible, identify the number of houses in the area.  </w:t>
      </w:r>
    </w:p>
    <w:p w14:paraId="63CA093A" w14:textId="77777777" w:rsidR="00FC1D94" w:rsidRDefault="00FC1D94" w:rsidP="00556EAB">
      <w:pPr>
        <w:ind w:firstLine="720"/>
        <w:rPr>
          <w:rFonts w:ascii="Times New Roman" w:hAnsi="Times New Roman"/>
          <w:sz w:val="26"/>
          <w:szCs w:val="26"/>
        </w:rPr>
      </w:pPr>
    </w:p>
    <w:p w14:paraId="58D0EABC" w14:textId="77777777" w:rsidR="00A002F5" w:rsidRDefault="006C3C8D" w:rsidP="00556EAB">
      <w:pPr>
        <w:ind w:firstLine="720"/>
        <w:rPr>
          <w:rFonts w:ascii="Times New Roman" w:hAnsi="Times New Roman"/>
          <w:sz w:val="26"/>
          <w:szCs w:val="26"/>
        </w:rPr>
      </w:pPr>
      <w:r>
        <w:rPr>
          <w:rFonts w:ascii="Times New Roman" w:hAnsi="Times New Roman"/>
          <w:sz w:val="26"/>
          <w:szCs w:val="26"/>
        </w:rPr>
        <w:t xml:space="preserve">This is the exact </w:t>
      </w:r>
      <w:proofErr w:type="gramStart"/>
      <w:r>
        <w:rPr>
          <w:rFonts w:ascii="Times New Roman" w:hAnsi="Times New Roman"/>
          <w:sz w:val="26"/>
          <w:szCs w:val="26"/>
        </w:rPr>
        <w:t>kind of investigatory</w:t>
      </w:r>
      <w:proofErr w:type="gramEnd"/>
      <w:r>
        <w:rPr>
          <w:rFonts w:ascii="Times New Roman" w:hAnsi="Times New Roman"/>
          <w:sz w:val="26"/>
          <w:szCs w:val="26"/>
        </w:rPr>
        <w:t xml:space="preserve"> tactic</w:t>
      </w:r>
      <w:r w:rsidR="00FC1D94">
        <w:rPr>
          <w:rFonts w:ascii="Times New Roman" w:hAnsi="Times New Roman"/>
          <w:sz w:val="26"/>
          <w:szCs w:val="26"/>
        </w:rPr>
        <w:t xml:space="preserve"> </w:t>
      </w:r>
      <w:r>
        <w:rPr>
          <w:rFonts w:ascii="Times New Roman" w:hAnsi="Times New Roman"/>
          <w:sz w:val="26"/>
          <w:szCs w:val="26"/>
        </w:rPr>
        <w:t>the Fourth Amendment and the Colorado Constitution are designed to guard against.</w:t>
      </w:r>
      <w:r w:rsidR="003C3DA9">
        <w:rPr>
          <w:rFonts w:ascii="Times New Roman" w:hAnsi="Times New Roman"/>
          <w:sz w:val="26"/>
          <w:szCs w:val="26"/>
        </w:rPr>
        <w:t xml:space="preserve">  </w:t>
      </w:r>
      <w:r w:rsidR="003C3DA9">
        <w:rPr>
          <w:rFonts w:ascii="Times New Roman" w:hAnsi="Times New Roman"/>
          <w:i/>
          <w:sz w:val="26"/>
          <w:szCs w:val="26"/>
        </w:rPr>
        <w:t>See United States v. Knotts</w:t>
      </w:r>
      <w:r w:rsidR="003C3DA9">
        <w:rPr>
          <w:rFonts w:ascii="Times New Roman" w:hAnsi="Times New Roman"/>
          <w:sz w:val="26"/>
          <w:szCs w:val="26"/>
        </w:rPr>
        <w:t>, 460 U.S. 276, 284 (1983).</w:t>
      </w:r>
    </w:p>
    <w:p w14:paraId="61CA0104" w14:textId="77777777" w:rsidR="006C3C8D" w:rsidRDefault="006C3C8D" w:rsidP="00556EAB">
      <w:pPr>
        <w:ind w:firstLine="720"/>
        <w:rPr>
          <w:rFonts w:ascii="Times New Roman" w:hAnsi="Times New Roman"/>
          <w:sz w:val="26"/>
          <w:szCs w:val="26"/>
        </w:rPr>
      </w:pPr>
    </w:p>
    <w:p w14:paraId="1D95E4AD" w14:textId="77777777" w:rsidR="006C3C8D" w:rsidRPr="00EE19A6" w:rsidRDefault="00CB17E4" w:rsidP="00EE19A6">
      <w:pPr>
        <w:ind w:firstLine="720"/>
        <w:jc w:val="center"/>
        <w:rPr>
          <w:rFonts w:ascii="Times New Roman" w:hAnsi="Times New Roman"/>
          <w:b/>
          <w:sz w:val="26"/>
          <w:szCs w:val="26"/>
        </w:rPr>
      </w:pPr>
      <w:r w:rsidRPr="00EE19A6">
        <w:rPr>
          <w:rFonts w:ascii="Times New Roman" w:hAnsi="Times New Roman"/>
          <w:b/>
          <w:sz w:val="26"/>
          <w:szCs w:val="26"/>
        </w:rPr>
        <w:t>FACTS</w:t>
      </w:r>
    </w:p>
    <w:p w14:paraId="1A727BBE" w14:textId="77777777" w:rsidR="006309FC" w:rsidRDefault="006309FC" w:rsidP="00556EAB">
      <w:pPr>
        <w:ind w:firstLine="720"/>
        <w:rPr>
          <w:rFonts w:ascii="Times New Roman" w:hAnsi="Times New Roman"/>
          <w:sz w:val="26"/>
          <w:szCs w:val="26"/>
        </w:rPr>
      </w:pPr>
    </w:p>
    <w:p w14:paraId="3501F906" w14:textId="77777777" w:rsidR="006C3C8D" w:rsidRDefault="006C3C8D" w:rsidP="006C3C8D">
      <w:pPr>
        <w:pStyle w:val="BodyText3"/>
        <w:spacing w:after="0"/>
        <w:ind w:firstLine="720"/>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 xml:space="preserve">Geofence warrants compel Google to produce location information about devices using Google technology within a geographic area during a given timeframe.  In this case, the government requested data from Google regarding all Google devices that were within </w:t>
      </w:r>
      <w:r w:rsidRPr="00073BFF">
        <w:rPr>
          <w:rFonts w:ascii="Times New Roman" w:hAnsi="Times New Roman"/>
          <w:color w:val="FF0000"/>
          <w:sz w:val="26"/>
          <w:szCs w:val="26"/>
        </w:rPr>
        <w:t>XXX meters of the CRIME SCENE, during a XX-hour period</w:t>
      </w:r>
      <w:r>
        <w:rPr>
          <w:rFonts w:ascii="Times New Roman" w:hAnsi="Times New Roman"/>
          <w:sz w:val="26"/>
          <w:szCs w:val="26"/>
        </w:rPr>
        <w:t xml:space="preserve">.  </w:t>
      </w:r>
    </w:p>
    <w:p w14:paraId="27BB1C38" w14:textId="77777777" w:rsidR="006C3C8D" w:rsidRDefault="006C3C8D" w:rsidP="006C3C8D">
      <w:pPr>
        <w:pStyle w:val="BodyText3"/>
        <w:spacing w:after="0"/>
        <w:ind w:firstLine="720"/>
        <w:rPr>
          <w:rFonts w:ascii="Times New Roman" w:hAnsi="Times New Roman"/>
          <w:sz w:val="26"/>
          <w:szCs w:val="26"/>
        </w:rPr>
      </w:pPr>
    </w:p>
    <w:p w14:paraId="50365D4B" w14:textId="77777777" w:rsidR="00EE19A6" w:rsidRDefault="006C3C8D" w:rsidP="006C3C8D">
      <w:pPr>
        <w:pStyle w:val="BodyText3"/>
        <w:spacing w:after="0"/>
        <w:ind w:firstLine="720"/>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The warrant describes a three-step process</w:t>
      </w:r>
      <w:proofErr w:type="gramStart"/>
      <w:r>
        <w:rPr>
          <w:rFonts w:ascii="Times New Roman" w:hAnsi="Times New Roman"/>
          <w:sz w:val="26"/>
          <w:szCs w:val="26"/>
        </w:rPr>
        <w:t xml:space="preserve">. </w:t>
      </w:r>
      <w:proofErr w:type="gramEnd"/>
      <w:r>
        <w:rPr>
          <w:rFonts w:ascii="Times New Roman" w:hAnsi="Times New Roman"/>
          <w:sz w:val="26"/>
          <w:szCs w:val="26"/>
        </w:rPr>
        <w:t xml:space="preserve">First, Google provided “anonymized information” about all Google users in the area between </w:t>
      </w:r>
      <w:r w:rsidRPr="00073BFF">
        <w:rPr>
          <w:rFonts w:ascii="Times New Roman" w:hAnsi="Times New Roman"/>
          <w:color w:val="FF0000"/>
          <w:sz w:val="26"/>
          <w:szCs w:val="26"/>
        </w:rPr>
        <w:t>XX and XX time period</w:t>
      </w:r>
      <w:r>
        <w:rPr>
          <w:rFonts w:ascii="Times New Roman" w:hAnsi="Times New Roman"/>
          <w:sz w:val="26"/>
          <w:szCs w:val="26"/>
        </w:rPr>
        <w:t xml:space="preserve">, including </w:t>
      </w:r>
      <w:r w:rsidR="00EE19A6">
        <w:rPr>
          <w:rFonts w:ascii="Times New Roman" w:hAnsi="Times New Roman"/>
          <w:sz w:val="26"/>
          <w:szCs w:val="26"/>
        </w:rPr>
        <w:t xml:space="preserve">a numerical identifier for the account, type of account, time stamped location coordinates and the data source.  </w:t>
      </w:r>
      <w:r w:rsidR="00EE19A6" w:rsidRPr="00073BFF">
        <w:rPr>
          <w:rFonts w:ascii="Times New Roman" w:hAnsi="Times New Roman"/>
          <w:color w:val="FF0000"/>
          <w:sz w:val="26"/>
          <w:szCs w:val="26"/>
        </w:rPr>
        <w:t>CITE WARRANT</w:t>
      </w:r>
      <w:r w:rsidR="00EE19A6">
        <w:rPr>
          <w:rFonts w:ascii="Times New Roman" w:hAnsi="Times New Roman"/>
          <w:sz w:val="26"/>
          <w:szCs w:val="26"/>
        </w:rPr>
        <w:t xml:space="preserve">.  This initial search affected </w:t>
      </w:r>
      <w:r w:rsidR="00EE19A6" w:rsidRPr="00073BFF">
        <w:rPr>
          <w:rFonts w:ascii="Times New Roman" w:hAnsi="Times New Roman"/>
          <w:color w:val="FF0000"/>
          <w:sz w:val="26"/>
          <w:szCs w:val="26"/>
        </w:rPr>
        <w:t xml:space="preserve">XX </w:t>
      </w:r>
      <w:r w:rsidR="00EE19A6">
        <w:rPr>
          <w:rFonts w:ascii="Times New Roman" w:hAnsi="Times New Roman"/>
          <w:sz w:val="26"/>
          <w:szCs w:val="26"/>
        </w:rPr>
        <w:t xml:space="preserve">unique Google users, yielding </w:t>
      </w:r>
      <w:r w:rsidR="00EE19A6" w:rsidRPr="00073BFF">
        <w:rPr>
          <w:rFonts w:ascii="Times New Roman" w:hAnsi="Times New Roman"/>
          <w:color w:val="FF0000"/>
          <w:sz w:val="26"/>
          <w:szCs w:val="26"/>
        </w:rPr>
        <w:t xml:space="preserve">XXX </w:t>
      </w:r>
      <w:r w:rsidR="00EE19A6">
        <w:rPr>
          <w:rFonts w:ascii="Times New Roman" w:hAnsi="Times New Roman"/>
          <w:sz w:val="26"/>
          <w:szCs w:val="26"/>
        </w:rPr>
        <w:t xml:space="preserve">location points over </w:t>
      </w:r>
      <w:proofErr w:type="gramStart"/>
      <w:r w:rsidR="00073BFF">
        <w:rPr>
          <w:rFonts w:ascii="Times New Roman" w:hAnsi="Times New Roman"/>
          <w:color w:val="FF0000"/>
          <w:sz w:val="26"/>
          <w:szCs w:val="26"/>
        </w:rPr>
        <w:t>time period</w:t>
      </w:r>
      <w:proofErr w:type="gramEnd"/>
      <w:r w:rsidR="00EE19A6">
        <w:rPr>
          <w:rFonts w:ascii="Times New Roman" w:hAnsi="Times New Roman"/>
          <w:sz w:val="26"/>
          <w:szCs w:val="26"/>
        </w:rPr>
        <w:t xml:space="preserve">.  Law </w:t>
      </w:r>
      <w:r w:rsidR="00EE19A6">
        <w:rPr>
          <w:rFonts w:ascii="Times New Roman" w:hAnsi="Times New Roman"/>
          <w:sz w:val="26"/>
          <w:szCs w:val="26"/>
        </w:rPr>
        <w:lastRenderedPageBreak/>
        <w:t xml:space="preserve">enforcement then reviewed the data and attempted to narrow down the list based on other known information.  </w:t>
      </w:r>
      <w:r w:rsidR="00EE19A6" w:rsidRPr="00073BFF">
        <w:rPr>
          <w:rFonts w:ascii="Times New Roman" w:hAnsi="Times New Roman"/>
          <w:color w:val="FF0000"/>
          <w:sz w:val="26"/>
          <w:szCs w:val="26"/>
        </w:rPr>
        <w:t>CITE WARRANT.  (The police may have submitted a letter to Google for additional data outside the scope of the warrant, if so include).</w:t>
      </w:r>
      <w:r w:rsidR="00EE19A6">
        <w:rPr>
          <w:rFonts w:ascii="Times New Roman" w:hAnsi="Times New Roman"/>
          <w:sz w:val="26"/>
          <w:szCs w:val="26"/>
        </w:rPr>
        <w:t xml:space="preserve">  Finally, police returned to Google once again to obtain identifying account information for </w:t>
      </w:r>
      <w:r w:rsidR="00EE19A6" w:rsidRPr="00073BFF">
        <w:rPr>
          <w:rFonts w:ascii="Times New Roman" w:hAnsi="Times New Roman"/>
          <w:color w:val="FF0000"/>
          <w:sz w:val="26"/>
          <w:szCs w:val="26"/>
        </w:rPr>
        <w:t>XX</w:t>
      </w:r>
      <w:r w:rsidR="00EE19A6">
        <w:rPr>
          <w:rFonts w:ascii="Times New Roman" w:hAnsi="Times New Roman"/>
          <w:sz w:val="26"/>
          <w:szCs w:val="26"/>
        </w:rPr>
        <w:t xml:space="preserve"> users, including usernames, subscriber information, as well as all email addresses, electronic devices, and phone numbers associated with the accounts.  </w:t>
      </w:r>
      <w:r w:rsidR="00EE19A6" w:rsidRPr="00073BFF">
        <w:rPr>
          <w:rFonts w:ascii="Times New Roman" w:hAnsi="Times New Roman"/>
          <w:color w:val="FF0000"/>
          <w:sz w:val="26"/>
          <w:szCs w:val="26"/>
        </w:rPr>
        <w:t>CITE WARRANT.</w:t>
      </w:r>
    </w:p>
    <w:p w14:paraId="50A5F4FD" w14:textId="77777777" w:rsidR="00EE19A6" w:rsidRDefault="00EE19A6" w:rsidP="006C3C8D">
      <w:pPr>
        <w:pStyle w:val="BodyText3"/>
        <w:spacing w:after="0"/>
        <w:ind w:firstLine="720"/>
        <w:rPr>
          <w:rFonts w:ascii="Times New Roman" w:hAnsi="Times New Roman"/>
          <w:sz w:val="26"/>
          <w:szCs w:val="26"/>
        </w:rPr>
      </w:pPr>
    </w:p>
    <w:p w14:paraId="09B47996" w14:textId="77777777" w:rsidR="00EE19A6" w:rsidRPr="00CB17E4" w:rsidRDefault="00CB17E4" w:rsidP="00EE19A6">
      <w:pPr>
        <w:pStyle w:val="BodyText3"/>
        <w:spacing w:after="0"/>
        <w:ind w:firstLine="720"/>
        <w:jc w:val="center"/>
        <w:rPr>
          <w:rFonts w:ascii="Times New Roman" w:hAnsi="Times New Roman"/>
          <w:b/>
          <w:sz w:val="26"/>
          <w:szCs w:val="26"/>
        </w:rPr>
      </w:pPr>
      <w:r w:rsidRPr="00CB17E4">
        <w:rPr>
          <w:rFonts w:ascii="Times New Roman" w:hAnsi="Times New Roman"/>
          <w:b/>
          <w:sz w:val="26"/>
          <w:szCs w:val="26"/>
        </w:rPr>
        <w:t>ARGUMENT</w:t>
      </w:r>
    </w:p>
    <w:p w14:paraId="6BA923A4" w14:textId="77777777" w:rsidR="00EE19A6" w:rsidRDefault="00EE19A6" w:rsidP="00EE19A6">
      <w:pPr>
        <w:pStyle w:val="BodyText3"/>
        <w:spacing w:after="0"/>
        <w:ind w:firstLine="720"/>
        <w:jc w:val="center"/>
        <w:rPr>
          <w:rFonts w:ascii="Times New Roman" w:hAnsi="Times New Roman"/>
          <w:sz w:val="26"/>
          <w:szCs w:val="26"/>
        </w:rPr>
      </w:pPr>
    </w:p>
    <w:p w14:paraId="52C9349A" w14:textId="77777777" w:rsidR="00EE19A6" w:rsidRDefault="009539B8" w:rsidP="009539B8">
      <w:pPr>
        <w:pStyle w:val="BodyText3"/>
        <w:spacing w:after="0"/>
        <w:rPr>
          <w:rFonts w:ascii="Times New Roman" w:hAnsi="Times New Roman"/>
          <w:sz w:val="26"/>
          <w:szCs w:val="26"/>
        </w:rPr>
      </w:pPr>
      <w:r>
        <w:rPr>
          <w:rFonts w:ascii="Times New Roman" w:hAnsi="Times New Roman"/>
          <w:sz w:val="26"/>
          <w:szCs w:val="26"/>
        </w:rPr>
        <w:tab/>
        <w:t>6.</w:t>
      </w:r>
      <w:r>
        <w:rPr>
          <w:rFonts w:ascii="Times New Roman" w:hAnsi="Times New Roman"/>
          <w:sz w:val="26"/>
          <w:szCs w:val="26"/>
        </w:rPr>
        <w:tab/>
        <w:t xml:space="preserve">A geofence warrant, like the warrant in this case, is a general warrant, repugnant to the Constitution.  It is the epitome of the “dragnet” law enforcement practice that the Supreme Court so feared in </w:t>
      </w:r>
      <w:r>
        <w:rPr>
          <w:rFonts w:ascii="Times New Roman" w:hAnsi="Times New Roman"/>
          <w:i/>
          <w:sz w:val="26"/>
          <w:szCs w:val="26"/>
        </w:rPr>
        <w:t>Knotts</w:t>
      </w:r>
      <w:r>
        <w:rPr>
          <w:rFonts w:ascii="Times New Roman" w:hAnsi="Times New Roman"/>
          <w:sz w:val="26"/>
          <w:szCs w:val="26"/>
        </w:rPr>
        <w:t xml:space="preserve">, 460 U.S. </w:t>
      </w:r>
      <w:r w:rsidR="00073BFF">
        <w:rPr>
          <w:rFonts w:ascii="Times New Roman" w:hAnsi="Times New Roman"/>
          <w:sz w:val="26"/>
          <w:szCs w:val="26"/>
        </w:rPr>
        <w:t>at</w:t>
      </w:r>
      <w:r>
        <w:rPr>
          <w:rFonts w:ascii="Times New Roman" w:hAnsi="Times New Roman"/>
          <w:sz w:val="26"/>
          <w:szCs w:val="26"/>
        </w:rPr>
        <w:t xml:space="preserve"> 284</w:t>
      </w:r>
      <w:r w:rsidR="00073BFF">
        <w:rPr>
          <w:rFonts w:ascii="Times New Roman" w:hAnsi="Times New Roman"/>
          <w:sz w:val="26"/>
          <w:szCs w:val="26"/>
        </w:rPr>
        <w:t xml:space="preserve">, </w:t>
      </w:r>
      <w:r>
        <w:rPr>
          <w:rFonts w:ascii="Times New Roman" w:hAnsi="Times New Roman"/>
          <w:sz w:val="26"/>
          <w:szCs w:val="26"/>
        </w:rPr>
        <w:t>sweeping up the location data of untold innocent individuals in the hopes of finding one potential lead.  It is inherently overbroad and lacking particularity by design.</w:t>
      </w:r>
      <w:r w:rsidR="00D64896">
        <w:rPr>
          <w:rFonts w:ascii="Times New Roman" w:hAnsi="Times New Roman"/>
          <w:sz w:val="26"/>
          <w:szCs w:val="26"/>
        </w:rPr>
        <w:t xml:space="preserve">  Such a warrant is void from inception and is no warrant at all.  </w:t>
      </w:r>
      <w:r w:rsidR="00D64896">
        <w:rPr>
          <w:rFonts w:ascii="Times New Roman" w:hAnsi="Times New Roman"/>
          <w:i/>
          <w:sz w:val="26"/>
          <w:szCs w:val="26"/>
        </w:rPr>
        <w:t>See United States v. Krueger</w:t>
      </w:r>
      <w:r w:rsidR="00D64896">
        <w:rPr>
          <w:rFonts w:ascii="Times New Roman" w:hAnsi="Times New Roman"/>
          <w:sz w:val="26"/>
          <w:szCs w:val="26"/>
        </w:rPr>
        <w:t>, 809 F.3d 1109, 1123-24 (10th Cir. 2015) (Gorsuch, J. concurring).</w:t>
      </w:r>
      <w:r>
        <w:rPr>
          <w:rFonts w:ascii="Times New Roman" w:hAnsi="Times New Roman"/>
          <w:sz w:val="26"/>
          <w:szCs w:val="26"/>
        </w:rPr>
        <w:t xml:space="preserve">  </w:t>
      </w:r>
    </w:p>
    <w:p w14:paraId="0BF3D2B0" w14:textId="77777777" w:rsidR="003C3DA9" w:rsidRDefault="003C3DA9" w:rsidP="009539B8">
      <w:pPr>
        <w:pStyle w:val="BodyText3"/>
        <w:spacing w:after="0"/>
        <w:rPr>
          <w:rFonts w:ascii="Times New Roman" w:hAnsi="Times New Roman"/>
          <w:sz w:val="26"/>
          <w:szCs w:val="26"/>
        </w:rPr>
      </w:pPr>
    </w:p>
    <w:p w14:paraId="23E65C24" w14:textId="77777777" w:rsidR="003C3DA9" w:rsidRPr="009126EC" w:rsidRDefault="003C3DA9" w:rsidP="003C3DA9">
      <w:pPr>
        <w:pStyle w:val="BodyText3"/>
        <w:spacing w:after="0"/>
        <w:jc w:val="center"/>
        <w:rPr>
          <w:rFonts w:ascii="Times New Roman" w:hAnsi="Times New Roman"/>
          <w:b/>
          <w:sz w:val="26"/>
          <w:szCs w:val="26"/>
        </w:rPr>
      </w:pPr>
      <w:r w:rsidRPr="009126EC">
        <w:rPr>
          <w:rFonts w:ascii="Times New Roman" w:hAnsi="Times New Roman"/>
          <w:b/>
          <w:sz w:val="26"/>
          <w:szCs w:val="26"/>
        </w:rPr>
        <w:t>Cell Phone Users Have A Reasonable Expectation of Privacy in Their Location Information</w:t>
      </w:r>
    </w:p>
    <w:p w14:paraId="57699F61" w14:textId="77777777" w:rsidR="003C3DA9" w:rsidRDefault="003C3DA9" w:rsidP="003C3DA9">
      <w:pPr>
        <w:pStyle w:val="BodyText3"/>
        <w:spacing w:after="0"/>
        <w:jc w:val="center"/>
        <w:rPr>
          <w:rFonts w:ascii="Times New Roman" w:hAnsi="Times New Roman"/>
          <w:sz w:val="26"/>
          <w:szCs w:val="26"/>
        </w:rPr>
      </w:pPr>
    </w:p>
    <w:p w14:paraId="0A141EF6" w14:textId="77777777" w:rsidR="003C3DA9" w:rsidRDefault="003C3DA9" w:rsidP="003C3DA9">
      <w:pPr>
        <w:pStyle w:val="BodyText3"/>
        <w:spacing w:after="0"/>
        <w:rPr>
          <w:rFonts w:ascii="Times New Roman" w:hAnsi="Times New Roman"/>
          <w:sz w:val="26"/>
          <w:szCs w:val="26"/>
        </w:rPr>
      </w:pPr>
      <w:r>
        <w:rPr>
          <w:rFonts w:ascii="Times New Roman" w:hAnsi="Times New Roman"/>
          <w:sz w:val="26"/>
          <w:szCs w:val="26"/>
        </w:rPr>
        <w:tab/>
        <w:t>7.</w:t>
      </w:r>
      <w:r>
        <w:rPr>
          <w:rFonts w:ascii="Times New Roman" w:hAnsi="Times New Roman"/>
          <w:sz w:val="26"/>
          <w:szCs w:val="26"/>
        </w:rPr>
        <w:tab/>
        <w:t xml:space="preserve">To determine whether individuals reasonably expect information to remain private, the Supreme Court has crafted a “twofold requirement, first that a person have exhibited an actual (subjective) expectation of privacy and, second, that the expectation be one that society is prepared to recognize as reasonable.”  </w:t>
      </w:r>
      <w:r>
        <w:rPr>
          <w:rFonts w:ascii="Times New Roman" w:hAnsi="Times New Roman"/>
          <w:i/>
          <w:sz w:val="26"/>
          <w:szCs w:val="26"/>
        </w:rPr>
        <w:t>Katz v. United States</w:t>
      </w:r>
      <w:r>
        <w:rPr>
          <w:rFonts w:ascii="Times New Roman" w:hAnsi="Times New Roman"/>
          <w:sz w:val="26"/>
          <w:szCs w:val="26"/>
        </w:rPr>
        <w:t xml:space="preserve">, 389 U.S. 347, 361 (1967) (Harlan, J. concurring); </w:t>
      </w:r>
      <w:r>
        <w:rPr>
          <w:rFonts w:ascii="Times New Roman" w:hAnsi="Times New Roman"/>
          <w:i/>
          <w:sz w:val="26"/>
          <w:szCs w:val="26"/>
        </w:rPr>
        <w:t>see also Carpenter</w:t>
      </w:r>
      <w:r>
        <w:rPr>
          <w:rFonts w:ascii="Times New Roman" w:hAnsi="Times New Roman"/>
          <w:sz w:val="26"/>
          <w:szCs w:val="26"/>
        </w:rPr>
        <w:t xml:space="preserve">, 138 S. Ct. at 2219 (applying the </w:t>
      </w:r>
      <w:r>
        <w:rPr>
          <w:rFonts w:ascii="Times New Roman" w:hAnsi="Times New Roman"/>
          <w:i/>
          <w:sz w:val="26"/>
          <w:szCs w:val="26"/>
        </w:rPr>
        <w:t xml:space="preserve">Katz </w:t>
      </w:r>
      <w:r>
        <w:rPr>
          <w:rFonts w:ascii="Times New Roman" w:hAnsi="Times New Roman"/>
          <w:sz w:val="26"/>
          <w:szCs w:val="26"/>
        </w:rPr>
        <w:t xml:space="preserve">analysis to determine that users have a reasonable expectation of privacy in their cell site location information).  Cell phone location information is </w:t>
      </w:r>
      <w:proofErr w:type="gramStart"/>
      <w:r>
        <w:rPr>
          <w:rFonts w:ascii="Times New Roman" w:hAnsi="Times New Roman"/>
          <w:sz w:val="26"/>
          <w:szCs w:val="26"/>
        </w:rPr>
        <w:t>highly sensitive</w:t>
      </w:r>
      <w:proofErr w:type="gramEnd"/>
      <w:r>
        <w:rPr>
          <w:rFonts w:ascii="Times New Roman" w:hAnsi="Times New Roman"/>
          <w:sz w:val="26"/>
          <w:szCs w:val="26"/>
        </w:rPr>
        <w:t xml:space="preserve">, as shown by the watershed decision in </w:t>
      </w:r>
      <w:r>
        <w:rPr>
          <w:rFonts w:ascii="Times New Roman" w:hAnsi="Times New Roman"/>
          <w:i/>
          <w:sz w:val="26"/>
          <w:szCs w:val="26"/>
        </w:rPr>
        <w:t>Carpenter</w:t>
      </w:r>
      <w:r>
        <w:rPr>
          <w:rFonts w:ascii="Times New Roman" w:hAnsi="Times New Roman"/>
          <w:sz w:val="26"/>
          <w:szCs w:val="26"/>
        </w:rPr>
        <w:t xml:space="preserve">, and this classification applies to Google’s </w:t>
      </w:r>
      <w:proofErr w:type="spellStart"/>
      <w:r>
        <w:rPr>
          <w:rFonts w:ascii="Times New Roman" w:hAnsi="Times New Roman"/>
          <w:sz w:val="26"/>
          <w:szCs w:val="26"/>
        </w:rPr>
        <w:t>Sensorvault</w:t>
      </w:r>
      <w:proofErr w:type="spellEnd"/>
      <w:r>
        <w:rPr>
          <w:rFonts w:ascii="Times New Roman" w:hAnsi="Times New Roman"/>
          <w:sz w:val="26"/>
          <w:szCs w:val="26"/>
        </w:rPr>
        <w:t xml:space="preserve"> location data as well.</w:t>
      </w:r>
    </w:p>
    <w:p w14:paraId="40F48B39" w14:textId="77777777" w:rsidR="003C3DA9" w:rsidRDefault="003C3DA9" w:rsidP="003C3DA9">
      <w:pPr>
        <w:pStyle w:val="BodyText3"/>
        <w:spacing w:after="0"/>
        <w:rPr>
          <w:rFonts w:ascii="Times New Roman" w:hAnsi="Times New Roman"/>
          <w:sz w:val="26"/>
          <w:szCs w:val="26"/>
        </w:rPr>
      </w:pPr>
    </w:p>
    <w:p w14:paraId="008DEAF8" w14:textId="77777777" w:rsidR="003C3DA9" w:rsidRPr="00073BFF" w:rsidRDefault="003C3DA9" w:rsidP="003C3DA9">
      <w:pPr>
        <w:pStyle w:val="BodyText3"/>
        <w:spacing w:after="0"/>
        <w:rPr>
          <w:rFonts w:ascii="Times New Roman" w:hAnsi="Times New Roman"/>
          <w:sz w:val="26"/>
          <w:szCs w:val="26"/>
        </w:rPr>
      </w:pPr>
      <w:r>
        <w:rPr>
          <w:rFonts w:ascii="Times New Roman" w:hAnsi="Times New Roman"/>
          <w:sz w:val="26"/>
          <w:szCs w:val="26"/>
        </w:rPr>
        <w:tab/>
        <w:t>8.</w:t>
      </w:r>
      <w:r>
        <w:rPr>
          <w:rFonts w:ascii="Times New Roman" w:hAnsi="Times New Roman"/>
          <w:sz w:val="26"/>
          <w:szCs w:val="26"/>
        </w:rPr>
        <w:tab/>
      </w:r>
      <w:r w:rsidR="009126EC">
        <w:rPr>
          <w:rFonts w:ascii="Times New Roman" w:hAnsi="Times New Roman"/>
          <w:sz w:val="26"/>
          <w:szCs w:val="26"/>
        </w:rPr>
        <w:t xml:space="preserve">The fact that Google, a third-party service provider, collects and maintains this location information does not diminish an individual’s expectation of privacy in it.  </w:t>
      </w:r>
      <w:r w:rsidR="009126EC">
        <w:rPr>
          <w:rFonts w:ascii="Times New Roman" w:hAnsi="Times New Roman"/>
          <w:i/>
          <w:sz w:val="26"/>
          <w:szCs w:val="26"/>
        </w:rPr>
        <w:t>Carpenter</w:t>
      </w:r>
      <w:r w:rsidR="009126EC">
        <w:rPr>
          <w:rFonts w:ascii="Times New Roman" w:hAnsi="Times New Roman"/>
          <w:sz w:val="26"/>
          <w:szCs w:val="26"/>
        </w:rPr>
        <w:t xml:space="preserve">, 138 S. Ct. at 2220.  While the third-party doctrine stands for the general proposition than an individual has a reduced expectation of privacy in information knowingly shared with another, the rule is not “mechanically” applied in the digital age.  </w:t>
      </w:r>
      <w:r w:rsidR="009126EC">
        <w:rPr>
          <w:rFonts w:ascii="Times New Roman" w:hAnsi="Times New Roman"/>
          <w:i/>
          <w:sz w:val="26"/>
          <w:szCs w:val="26"/>
        </w:rPr>
        <w:t xml:space="preserve">Id. </w:t>
      </w:r>
      <w:r w:rsidR="009126EC">
        <w:rPr>
          <w:rFonts w:ascii="Times New Roman" w:hAnsi="Times New Roman"/>
          <w:sz w:val="26"/>
          <w:szCs w:val="26"/>
        </w:rPr>
        <w:t>at 2219.  To do so would fail “to contend with the seismic shifts in digital technology that made possible the track of not only [</w:t>
      </w:r>
      <w:r w:rsidR="009126EC" w:rsidRPr="009126EC">
        <w:rPr>
          <w:rFonts w:ascii="Times New Roman" w:hAnsi="Times New Roman"/>
          <w:color w:val="FF0000"/>
          <w:sz w:val="26"/>
          <w:szCs w:val="26"/>
        </w:rPr>
        <w:t>Mr. XXX’s</w:t>
      </w:r>
      <w:r w:rsidR="009126EC">
        <w:rPr>
          <w:rFonts w:ascii="Times New Roman" w:hAnsi="Times New Roman"/>
          <w:sz w:val="26"/>
          <w:szCs w:val="26"/>
        </w:rPr>
        <w:t xml:space="preserve">] location but also everyone else’s.”  </w:t>
      </w:r>
      <w:r w:rsidR="009126EC">
        <w:rPr>
          <w:rFonts w:ascii="Times New Roman" w:hAnsi="Times New Roman"/>
          <w:i/>
          <w:sz w:val="26"/>
          <w:szCs w:val="26"/>
        </w:rPr>
        <w:t xml:space="preserve">Id. </w:t>
      </w:r>
      <w:r w:rsidR="009126EC">
        <w:rPr>
          <w:rFonts w:ascii="Times New Roman" w:hAnsi="Times New Roman"/>
          <w:sz w:val="26"/>
          <w:szCs w:val="26"/>
        </w:rPr>
        <w:t xml:space="preserve"> In </w:t>
      </w:r>
      <w:r w:rsidR="009126EC">
        <w:rPr>
          <w:rFonts w:ascii="Times New Roman" w:hAnsi="Times New Roman"/>
          <w:i/>
          <w:sz w:val="26"/>
          <w:szCs w:val="26"/>
        </w:rPr>
        <w:t>Carpenter</w:t>
      </w:r>
      <w:r w:rsidR="009126EC">
        <w:rPr>
          <w:rFonts w:ascii="Times New Roman" w:hAnsi="Times New Roman"/>
          <w:sz w:val="26"/>
          <w:szCs w:val="26"/>
        </w:rPr>
        <w:t xml:space="preserve">, the Court rejected </w:t>
      </w:r>
      <w:r w:rsidR="00073BFF">
        <w:rPr>
          <w:rFonts w:ascii="Times New Roman" w:hAnsi="Times New Roman"/>
          <w:sz w:val="26"/>
          <w:szCs w:val="26"/>
        </w:rPr>
        <w:t>the government’s contention that the third-party doctrine applied to cell-site information.  The same holding applies to cell phone location data acquired through Google.  The Court provided two main rationales for its decision:</w:t>
      </w:r>
      <w:r w:rsidR="00D64D69">
        <w:rPr>
          <w:rFonts w:ascii="Times New Roman" w:hAnsi="Times New Roman"/>
          <w:sz w:val="26"/>
          <w:szCs w:val="26"/>
        </w:rPr>
        <w:t xml:space="preserve">  </w:t>
      </w:r>
      <w:r w:rsidR="00073BFF">
        <w:rPr>
          <w:rFonts w:ascii="Times New Roman" w:hAnsi="Times New Roman"/>
          <w:sz w:val="26"/>
          <w:szCs w:val="26"/>
        </w:rPr>
        <w:t xml:space="preserve">(1) cell-site location information is qualitatively different from types of business records to which the doctrine may apply based on its revealing nature, and (2) users do not voluntarily share their cell-site location information with their service provider.  </w:t>
      </w:r>
      <w:r w:rsidR="00D64D69">
        <w:rPr>
          <w:rFonts w:ascii="Times New Roman" w:hAnsi="Times New Roman"/>
          <w:i/>
          <w:sz w:val="26"/>
          <w:szCs w:val="26"/>
        </w:rPr>
        <w:t xml:space="preserve">Id. </w:t>
      </w:r>
      <w:r w:rsidR="00073BFF">
        <w:rPr>
          <w:rFonts w:ascii="Times New Roman" w:hAnsi="Times New Roman"/>
          <w:sz w:val="26"/>
          <w:szCs w:val="26"/>
        </w:rPr>
        <w:t>at 2219-20.  These two rationales apply with equal force to the location information Google stores, as such the third-party doctrine is inapplicable.</w:t>
      </w:r>
    </w:p>
    <w:p w14:paraId="5F7BD6BA" w14:textId="77777777" w:rsidR="00B104E6" w:rsidRDefault="00B104E6" w:rsidP="009539B8">
      <w:pPr>
        <w:pStyle w:val="BodyText3"/>
        <w:spacing w:after="0"/>
        <w:rPr>
          <w:rFonts w:ascii="Times New Roman" w:hAnsi="Times New Roman"/>
          <w:sz w:val="26"/>
          <w:szCs w:val="26"/>
        </w:rPr>
      </w:pPr>
    </w:p>
    <w:p w14:paraId="2CE984F9" w14:textId="77777777" w:rsidR="00B104E6" w:rsidRPr="00B104E6" w:rsidRDefault="00B104E6" w:rsidP="00B104E6">
      <w:pPr>
        <w:pStyle w:val="BodyText3"/>
        <w:spacing w:after="0"/>
        <w:jc w:val="center"/>
        <w:rPr>
          <w:rFonts w:ascii="Times New Roman" w:hAnsi="Times New Roman"/>
          <w:b/>
          <w:sz w:val="26"/>
          <w:szCs w:val="26"/>
        </w:rPr>
      </w:pPr>
      <w:r w:rsidRPr="00B104E6">
        <w:rPr>
          <w:rFonts w:ascii="Times New Roman" w:hAnsi="Times New Roman"/>
          <w:b/>
          <w:sz w:val="26"/>
          <w:szCs w:val="26"/>
        </w:rPr>
        <w:t xml:space="preserve">Geofence Warrants </w:t>
      </w:r>
      <w:r w:rsidR="001E4D80">
        <w:rPr>
          <w:rFonts w:ascii="Times New Roman" w:hAnsi="Times New Roman"/>
          <w:b/>
          <w:sz w:val="26"/>
          <w:szCs w:val="26"/>
        </w:rPr>
        <w:t>Are</w:t>
      </w:r>
      <w:r w:rsidRPr="00B104E6">
        <w:rPr>
          <w:rFonts w:ascii="Times New Roman" w:hAnsi="Times New Roman"/>
          <w:b/>
          <w:sz w:val="26"/>
          <w:szCs w:val="26"/>
        </w:rPr>
        <w:t xml:space="preserve"> Unconstitutional General Warrant</w:t>
      </w:r>
      <w:r w:rsidR="001E4D80">
        <w:rPr>
          <w:rFonts w:ascii="Times New Roman" w:hAnsi="Times New Roman"/>
          <w:b/>
          <w:sz w:val="26"/>
          <w:szCs w:val="26"/>
        </w:rPr>
        <w:t>s</w:t>
      </w:r>
    </w:p>
    <w:p w14:paraId="159F1CE0" w14:textId="77777777" w:rsidR="007F0AE0" w:rsidRDefault="007F0AE0" w:rsidP="009539B8">
      <w:pPr>
        <w:pStyle w:val="BodyText3"/>
        <w:spacing w:after="0"/>
        <w:rPr>
          <w:rFonts w:ascii="Times New Roman" w:hAnsi="Times New Roman"/>
          <w:sz w:val="26"/>
          <w:szCs w:val="26"/>
        </w:rPr>
      </w:pPr>
    </w:p>
    <w:p w14:paraId="14237DBE" w14:textId="77777777" w:rsidR="007F0AE0" w:rsidRDefault="007F0AE0" w:rsidP="009539B8">
      <w:pPr>
        <w:pStyle w:val="BodyText3"/>
        <w:spacing w:after="0"/>
        <w:rPr>
          <w:rFonts w:ascii="Times New Roman" w:hAnsi="Times New Roman"/>
          <w:sz w:val="26"/>
          <w:szCs w:val="26"/>
        </w:rPr>
      </w:pPr>
      <w:r>
        <w:rPr>
          <w:rFonts w:ascii="Times New Roman" w:hAnsi="Times New Roman"/>
          <w:sz w:val="26"/>
          <w:szCs w:val="26"/>
        </w:rPr>
        <w:tab/>
      </w:r>
      <w:r w:rsidR="001E4D80">
        <w:rPr>
          <w:rFonts w:ascii="Times New Roman" w:hAnsi="Times New Roman"/>
          <w:sz w:val="26"/>
          <w:szCs w:val="26"/>
        </w:rPr>
        <w:t>9</w:t>
      </w:r>
      <w:r>
        <w:rPr>
          <w:rFonts w:ascii="Times New Roman" w:hAnsi="Times New Roman"/>
          <w:sz w:val="26"/>
          <w:szCs w:val="26"/>
        </w:rPr>
        <w:t>.</w:t>
      </w:r>
      <w:r>
        <w:rPr>
          <w:rFonts w:ascii="Times New Roman" w:hAnsi="Times New Roman"/>
          <w:sz w:val="26"/>
          <w:szCs w:val="26"/>
        </w:rPr>
        <w:tab/>
        <w:t>A geofence warrant</w:t>
      </w:r>
      <w:r w:rsidR="00D64D69">
        <w:rPr>
          <w:rFonts w:ascii="Times New Roman" w:hAnsi="Times New Roman"/>
          <w:sz w:val="26"/>
          <w:szCs w:val="26"/>
        </w:rPr>
        <w:t xml:space="preserve"> </w:t>
      </w:r>
      <w:r>
        <w:rPr>
          <w:rFonts w:ascii="Times New Roman" w:hAnsi="Times New Roman"/>
          <w:sz w:val="26"/>
          <w:szCs w:val="26"/>
        </w:rPr>
        <w:t xml:space="preserve">is a modern-day incarnation of the historically reviled general warrant.  </w:t>
      </w:r>
      <w:r w:rsidR="00073BFF">
        <w:rPr>
          <w:rFonts w:ascii="Times New Roman" w:hAnsi="Times New Roman"/>
          <w:sz w:val="26"/>
          <w:szCs w:val="26"/>
        </w:rPr>
        <w:t>W</w:t>
      </w:r>
      <w:r>
        <w:rPr>
          <w:rFonts w:ascii="Times New Roman" w:hAnsi="Times New Roman"/>
          <w:sz w:val="26"/>
          <w:szCs w:val="26"/>
        </w:rPr>
        <w:t xml:space="preserve">ithout the name or number of a single suspect, and without ever demonstrating any likelihood that Google even has data connected to a crime, law enforcement invades the privacy of tens or hundreds or thousands of individuals, just because they were in the area.  </w:t>
      </w:r>
      <w:r>
        <w:rPr>
          <w:rFonts w:ascii="Times New Roman" w:hAnsi="Times New Roman"/>
          <w:i/>
          <w:sz w:val="26"/>
          <w:szCs w:val="26"/>
        </w:rPr>
        <w:t>Cf. Sibron v. New York</w:t>
      </w:r>
      <w:r>
        <w:rPr>
          <w:rFonts w:ascii="Times New Roman" w:hAnsi="Times New Roman"/>
          <w:sz w:val="26"/>
          <w:szCs w:val="26"/>
        </w:rPr>
        <w:t>, 392 U.S. 40, 63-64 (1968) (holding that “[t]he suspect’s mere act of talking with a number of known narcotics addicts over an eight-hour period” did not give rise to either reasonable suspicion or probable cause to search him).</w:t>
      </w:r>
    </w:p>
    <w:p w14:paraId="309B96A0" w14:textId="77777777" w:rsidR="007E6D6F" w:rsidRDefault="007E6D6F" w:rsidP="009539B8">
      <w:pPr>
        <w:pStyle w:val="BodyText3"/>
        <w:spacing w:after="0"/>
        <w:rPr>
          <w:rFonts w:ascii="Times New Roman" w:hAnsi="Times New Roman"/>
          <w:sz w:val="26"/>
          <w:szCs w:val="26"/>
        </w:rPr>
      </w:pPr>
    </w:p>
    <w:p w14:paraId="5BEE3F3B" w14:textId="77777777" w:rsidR="007E6D6F" w:rsidRDefault="007E6D6F" w:rsidP="009539B8">
      <w:pPr>
        <w:pStyle w:val="BodyText3"/>
        <w:spacing w:after="0"/>
        <w:rPr>
          <w:rFonts w:ascii="Times New Roman" w:hAnsi="Times New Roman"/>
          <w:sz w:val="26"/>
          <w:szCs w:val="26"/>
        </w:rPr>
      </w:pPr>
      <w:r>
        <w:rPr>
          <w:rFonts w:ascii="Times New Roman" w:hAnsi="Times New Roman"/>
          <w:sz w:val="26"/>
          <w:szCs w:val="26"/>
        </w:rPr>
        <w:tab/>
        <w:t>10.</w:t>
      </w:r>
      <w:r>
        <w:rPr>
          <w:rFonts w:ascii="Times New Roman" w:hAnsi="Times New Roman"/>
          <w:sz w:val="26"/>
          <w:szCs w:val="26"/>
        </w:rPr>
        <w:tab/>
        <w:t>With a geofence warrant</w:t>
      </w:r>
      <w:r w:rsidR="001E4D80">
        <w:rPr>
          <w:rFonts w:ascii="Times New Roman" w:hAnsi="Times New Roman"/>
          <w:sz w:val="26"/>
          <w:szCs w:val="26"/>
        </w:rPr>
        <w:t xml:space="preserve"> </w:t>
      </w:r>
      <w:r>
        <w:rPr>
          <w:rFonts w:ascii="Times New Roman" w:hAnsi="Times New Roman"/>
          <w:sz w:val="26"/>
          <w:szCs w:val="26"/>
        </w:rPr>
        <w:t>the government no longer needs to identify a suspect.  Instead, “[w]</w:t>
      </w:r>
      <w:proofErr w:type="spellStart"/>
      <w:r>
        <w:rPr>
          <w:rFonts w:ascii="Times New Roman" w:hAnsi="Times New Roman"/>
          <w:sz w:val="26"/>
          <w:szCs w:val="26"/>
        </w:rPr>
        <w:t>ith</w:t>
      </w:r>
      <w:proofErr w:type="spellEnd"/>
      <w:r>
        <w:rPr>
          <w:rFonts w:ascii="Times New Roman" w:hAnsi="Times New Roman"/>
          <w:sz w:val="26"/>
          <w:szCs w:val="26"/>
        </w:rPr>
        <w:t xml:space="preserve"> just the click of a button, the government can access [Google’s] deep repository of historical location information at practically no expense.”  </w:t>
      </w:r>
      <w:r>
        <w:rPr>
          <w:rFonts w:ascii="Times New Roman" w:hAnsi="Times New Roman"/>
          <w:i/>
          <w:sz w:val="26"/>
          <w:szCs w:val="26"/>
        </w:rPr>
        <w:t>Carpenter</w:t>
      </w:r>
      <w:r>
        <w:rPr>
          <w:rFonts w:ascii="Times New Roman" w:hAnsi="Times New Roman"/>
          <w:sz w:val="26"/>
          <w:szCs w:val="26"/>
        </w:rPr>
        <w:t xml:space="preserve">, 138 S. Ct. at 2218.  Because of the ubiquity of Google software on cell phones, </w:t>
      </w:r>
      <w:proofErr w:type="spellStart"/>
      <w:r>
        <w:rPr>
          <w:rFonts w:ascii="Times New Roman" w:hAnsi="Times New Roman"/>
          <w:sz w:val="26"/>
          <w:szCs w:val="26"/>
        </w:rPr>
        <w:t>Sensorvault</w:t>
      </w:r>
      <w:proofErr w:type="spellEnd"/>
      <w:r>
        <w:rPr>
          <w:rFonts w:ascii="Times New Roman" w:hAnsi="Times New Roman"/>
          <w:sz w:val="26"/>
          <w:szCs w:val="26"/>
        </w:rPr>
        <w:t xml:space="preserve"> includes location data on almost all the 400 million devices in the United States—“not just those belonging to persons who might happen to come under investigation,”  meaning that “this newfound tracking capacity runs against everyone” who uses Google.  </w:t>
      </w:r>
      <w:r>
        <w:rPr>
          <w:rFonts w:ascii="Times New Roman" w:hAnsi="Times New Roman"/>
          <w:i/>
          <w:sz w:val="26"/>
          <w:szCs w:val="26"/>
        </w:rPr>
        <w:t>Carpenter</w:t>
      </w:r>
      <w:r>
        <w:rPr>
          <w:rFonts w:ascii="Times New Roman" w:hAnsi="Times New Roman"/>
          <w:sz w:val="26"/>
          <w:szCs w:val="26"/>
        </w:rPr>
        <w:t>, 138 S. Ct. at 2218.</w:t>
      </w:r>
    </w:p>
    <w:p w14:paraId="5DFCA2BB" w14:textId="77777777" w:rsidR="00B104E6" w:rsidRDefault="00B104E6" w:rsidP="009539B8">
      <w:pPr>
        <w:pStyle w:val="BodyText3"/>
        <w:spacing w:after="0"/>
        <w:rPr>
          <w:rFonts w:ascii="Times New Roman" w:hAnsi="Times New Roman"/>
          <w:sz w:val="26"/>
          <w:szCs w:val="26"/>
        </w:rPr>
      </w:pPr>
    </w:p>
    <w:p w14:paraId="3FFBDA24" w14:textId="77777777" w:rsidR="00B104E6" w:rsidRPr="00B104E6" w:rsidRDefault="00B104E6" w:rsidP="00B104E6">
      <w:pPr>
        <w:pStyle w:val="BodyText3"/>
        <w:spacing w:after="0"/>
        <w:jc w:val="center"/>
        <w:rPr>
          <w:rFonts w:ascii="Times New Roman" w:hAnsi="Times New Roman"/>
          <w:b/>
          <w:sz w:val="26"/>
          <w:szCs w:val="26"/>
        </w:rPr>
      </w:pPr>
      <w:r>
        <w:rPr>
          <w:rFonts w:ascii="Times New Roman" w:hAnsi="Times New Roman"/>
          <w:b/>
          <w:sz w:val="26"/>
          <w:szCs w:val="26"/>
        </w:rPr>
        <w:t>Geofence Warrant</w:t>
      </w:r>
      <w:r w:rsidR="000C2DE8">
        <w:rPr>
          <w:rFonts w:ascii="Times New Roman" w:hAnsi="Times New Roman"/>
          <w:b/>
          <w:sz w:val="26"/>
          <w:szCs w:val="26"/>
        </w:rPr>
        <w:t>s</w:t>
      </w:r>
      <w:r>
        <w:rPr>
          <w:rFonts w:ascii="Times New Roman" w:hAnsi="Times New Roman"/>
          <w:b/>
          <w:sz w:val="26"/>
          <w:szCs w:val="26"/>
        </w:rPr>
        <w:t xml:space="preserve"> Cannot Satisfy the Probable Cause or Particularity Requirements</w:t>
      </w:r>
    </w:p>
    <w:p w14:paraId="3BEC7ABC" w14:textId="77777777" w:rsidR="007E6D6F" w:rsidRDefault="007E6D6F" w:rsidP="009539B8">
      <w:pPr>
        <w:pStyle w:val="BodyText3"/>
        <w:spacing w:after="0"/>
        <w:rPr>
          <w:rFonts w:ascii="Times New Roman" w:hAnsi="Times New Roman"/>
          <w:sz w:val="26"/>
          <w:szCs w:val="26"/>
        </w:rPr>
      </w:pPr>
    </w:p>
    <w:p w14:paraId="7A2D4819" w14:textId="77777777" w:rsidR="005D5404" w:rsidRDefault="007E6D6F" w:rsidP="009539B8">
      <w:pPr>
        <w:pStyle w:val="BodyText3"/>
        <w:spacing w:after="0"/>
        <w:rPr>
          <w:rFonts w:ascii="Times New Roman" w:hAnsi="Times New Roman"/>
          <w:sz w:val="26"/>
          <w:szCs w:val="26"/>
        </w:rPr>
      </w:pPr>
      <w:r>
        <w:rPr>
          <w:rFonts w:ascii="Times New Roman" w:hAnsi="Times New Roman"/>
          <w:sz w:val="26"/>
          <w:szCs w:val="26"/>
        </w:rPr>
        <w:tab/>
        <w:t>11.</w:t>
      </w:r>
      <w:r>
        <w:rPr>
          <w:rFonts w:ascii="Times New Roman" w:hAnsi="Times New Roman"/>
          <w:sz w:val="26"/>
          <w:szCs w:val="26"/>
        </w:rPr>
        <w:tab/>
        <w:t xml:space="preserve">Geofence warrants are intentionally overbroad.  In contrast to warrants authorizing the acquisition of location data about </w:t>
      </w:r>
      <w:r>
        <w:rPr>
          <w:rFonts w:ascii="Times New Roman" w:hAnsi="Times New Roman"/>
          <w:i/>
          <w:sz w:val="26"/>
          <w:szCs w:val="26"/>
        </w:rPr>
        <w:t xml:space="preserve">one </w:t>
      </w:r>
      <w:r>
        <w:rPr>
          <w:rFonts w:ascii="Times New Roman" w:hAnsi="Times New Roman"/>
          <w:sz w:val="26"/>
          <w:szCs w:val="26"/>
        </w:rPr>
        <w:t xml:space="preserve">single individual suspected of a crime, geofence warrants identify </w:t>
      </w:r>
      <w:r>
        <w:rPr>
          <w:rFonts w:ascii="Times New Roman" w:hAnsi="Times New Roman"/>
          <w:i/>
          <w:sz w:val="26"/>
          <w:szCs w:val="26"/>
        </w:rPr>
        <w:t>all</w:t>
      </w:r>
      <w:r>
        <w:rPr>
          <w:rFonts w:ascii="Times New Roman" w:hAnsi="Times New Roman"/>
          <w:sz w:val="26"/>
          <w:szCs w:val="26"/>
        </w:rPr>
        <w:t xml:space="preserve"> Google users merely due to their proximity to a crime scene.  But as the Supreme Court has held on more than one occasion, “a person’s mere propinquity to others independently suspected of criminal activity does not, without more, give rise to probable cause to search that person.”  </w:t>
      </w:r>
      <w:r>
        <w:rPr>
          <w:rFonts w:ascii="Times New Roman" w:hAnsi="Times New Roman"/>
          <w:i/>
          <w:sz w:val="26"/>
          <w:szCs w:val="26"/>
        </w:rPr>
        <w:t>Ybarra v. Illinois</w:t>
      </w:r>
      <w:r>
        <w:rPr>
          <w:rFonts w:ascii="Times New Roman" w:hAnsi="Times New Roman"/>
          <w:sz w:val="26"/>
          <w:szCs w:val="26"/>
        </w:rPr>
        <w:t>, 444 U.S.</w:t>
      </w:r>
      <w:r w:rsidR="005D5404">
        <w:rPr>
          <w:rFonts w:ascii="Times New Roman" w:hAnsi="Times New Roman"/>
          <w:sz w:val="26"/>
          <w:szCs w:val="26"/>
        </w:rPr>
        <w:t xml:space="preserve"> 85, 91 (1979) (citing </w:t>
      </w:r>
      <w:r w:rsidR="005D5404">
        <w:rPr>
          <w:rFonts w:ascii="Times New Roman" w:hAnsi="Times New Roman"/>
          <w:i/>
          <w:sz w:val="26"/>
          <w:szCs w:val="26"/>
        </w:rPr>
        <w:t>Sibron</w:t>
      </w:r>
      <w:r w:rsidR="005D5404">
        <w:rPr>
          <w:rFonts w:ascii="Times New Roman" w:hAnsi="Times New Roman"/>
          <w:sz w:val="26"/>
          <w:szCs w:val="26"/>
        </w:rPr>
        <w:t xml:space="preserve">, 392 U.S. at 62-63); </w:t>
      </w:r>
      <w:r w:rsidR="005D5404">
        <w:rPr>
          <w:rFonts w:ascii="Times New Roman" w:hAnsi="Times New Roman"/>
          <w:i/>
          <w:sz w:val="26"/>
          <w:szCs w:val="26"/>
        </w:rPr>
        <w:t xml:space="preserve">see also United States v. Di Re, </w:t>
      </w:r>
      <w:r w:rsidR="005D5404">
        <w:rPr>
          <w:rFonts w:ascii="Times New Roman" w:hAnsi="Times New Roman"/>
          <w:sz w:val="26"/>
          <w:szCs w:val="26"/>
        </w:rPr>
        <w:t xml:space="preserve">332 U.S. 581, 587 (1948).  Consequently, the lack of individualized suspicion for any of the individuals Google data users searched renders the warrant unconstitutional.  </w:t>
      </w:r>
      <w:r w:rsidR="00D64896">
        <w:rPr>
          <w:rFonts w:ascii="Times New Roman" w:hAnsi="Times New Roman"/>
          <w:sz w:val="26"/>
          <w:szCs w:val="26"/>
        </w:rPr>
        <w:t xml:space="preserve">While it would be difficult to establish probable cause for the location information of </w:t>
      </w:r>
      <w:r w:rsidR="00102E0B">
        <w:rPr>
          <w:rFonts w:ascii="Times New Roman" w:hAnsi="Times New Roman"/>
          <w:sz w:val="26"/>
          <w:szCs w:val="26"/>
        </w:rPr>
        <w:t>e</w:t>
      </w:r>
      <w:r w:rsidR="00D64896">
        <w:rPr>
          <w:rFonts w:ascii="Times New Roman" w:hAnsi="Times New Roman"/>
          <w:sz w:val="26"/>
          <w:szCs w:val="26"/>
        </w:rPr>
        <w:t xml:space="preserve">very Google user near </w:t>
      </w:r>
      <w:r w:rsidR="00D64896">
        <w:rPr>
          <w:rFonts w:ascii="Times New Roman" w:hAnsi="Times New Roman"/>
          <w:color w:val="FF0000"/>
          <w:sz w:val="26"/>
          <w:szCs w:val="26"/>
        </w:rPr>
        <w:t xml:space="preserve">Crime </w:t>
      </w:r>
      <w:r w:rsidR="00D64896" w:rsidRPr="00D64896">
        <w:rPr>
          <w:rFonts w:ascii="Times New Roman" w:hAnsi="Times New Roman"/>
          <w:color w:val="FF0000"/>
          <w:sz w:val="26"/>
          <w:szCs w:val="26"/>
        </w:rPr>
        <w:t>Scene</w:t>
      </w:r>
      <w:r w:rsidR="00D64896">
        <w:rPr>
          <w:rFonts w:ascii="Times New Roman" w:hAnsi="Times New Roman"/>
          <w:color w:val="FF0000"/>
          <w:sz w:val="26"/>
          <w:szCs w:val="26"/>
        </w:rPr>
        <w:t xml:space="preserve">, </w:t>
      </w:r>
      <w:r w:rsidR="005D5404">
        <w:rPr>
          <w:rFonts w:ascii="Times New Roman" w:hAnsi="Times New Roman"/>
          <w:sz w:val="26"/>
          <w:szCs w:val="26"/>
        </w:rPr>
        <w:t xml:space="preserve">the convenience of gathering location information on all those individuals with </w:t>
      </w:r>
      <w:r w:rsidR="00D64896">
        <w:rPr>
          <w:rFonts w:ascii="Times New Roman" w:hAnsi="Times New Roman"/>
          <w:sz w:val="26"/>
          <w:szCs w:val="26"/>
        </w:rPr>
        <w:t xml:space="preserve">one </w:t>
      </w:r>
      <w:r w:rsidR="005D5404">
        <w:rPr>
          <w:rFonts w:ascii="Times New Roman" w:hAnsi="Times New Roman"/>
          <w:sz w:val="26"/>
          <w:szCs w:val="26"/>
        </w:rPr>
        <w:t xml:space="preserve">warrant does not obviate the requirements of the Fourth Amendment.  </w:t>
      </w:r>
      <w:r w:rsidR="005D5404">
        <w:rPr>
          <w:rFonts w:ascii="Times New Roman" w:hAnsi="Times New Roman"/>
          <w:i/>
          <w:sz w:val="26"/>
          <w:szCs w:val="26"/>
        </w:rPr>
        <w:t>Riley</w:t>
      </w:r>
      <w:r w:rsidR="005D5404">
        <w:rPr>
          <w:rFonts w:ascii="Times New Roman" w:hAnsi="Times New Roman"/>
          <w:sz w:val="26"/>
          <w:szCs w:val="26"/>
        </w:rPr>
        <w:t xml:space="preserve">, 134 S. Ct. at 2493; </w:t>
      </w:r>
      <w:r w:rsidR="005D5404">
        <w:rPr>
          <w:rFonts w:ascii="Times New Roman" w:hAnsi="Times New Roman"/>
          <w:i/>
          <w:sz w:val="26"/>
          <w:szCs w:val="26"/>
        </w:rPr>
        <w:t>Carroll v. United States</w:t>
      </w:r>
      <w:r w:rsidR="005D5404">
        <w:rPr>
          <w:rFonts w:ascii="Times New Roman" w:hAnsi="Times New Roman"/>
          <w:sz w:val="26"/>
          <w:szCs w:val="26"/>
        </w:rPr>
        <w:t>, 267 U.S. 132, 153-54 (1925) (“It would be intolerable and unreasonable if a prohibition agent were authorized to stop every automobile on the change of finding liquor, and thus subject all persons lawfully using the highways to the inconvenience and indignity of such a search.”).  Thus, this warrant lack</w:t>
      </w:r>
      <w:r w:rsidR="00D64896">
        <w:rPr>
          <w:rFonts w:ascii="Times New Roman" w:hAnsi="Times New Roman"/>
          <w:sz w:val="26"/>
          <w:szCs w:val="26"/>
        </w:rPr>
        <w:t>s</w:t>
      </w:r>
      <w:r w:rsidR="005D5404">
        <w:rPr>
          <w:rFonts w:ascii="Times New Roman" w:hAnsi="Times New Roman"/>
          <w:sz w:val="26"/>
          <w:szCs w:val="26"/>
        </w:rPr>
        <w:t xml:space="preserve"> probable cause.</w:t>
      </w:r>
    </w:p>
    <w:p w14:paraId="3633E410" w14:textId="77777777" w:rsidR="005D5404" w:rsidRDefault="005D5404" w:rsidP="009539B8">
      <w:pPr>
        <w:pStyle w:val="BodyText3"/>
        <w:spacing w:after="0"/>
        <w:rPr>
          <w:rFonts w:ascii="Times New Roman" w:hAnsi="Times New Roman"/>
          <w:sz w:val="26"/>
          <w:szCs w:val="26"/>
        </w:rPr>
      </w:pPr>
    </w:p>
    <w:p w14:paraId="7FC112C0" w14:textId="77777777" w:rsidR="007E6D6F" w:rsidRDefault="005D5404" w:rsidP="009539B8">
      <w:pPr>
        <w:pStyle w:val="BodyText3"/>
        <w:spacing w:after="0"/>
        <w:rPr>
          <w:rFonts w:ascii="Times New Roman" w:hAnsi="Times New Roman"/>
          <w:sz w:val="26"/>
          <w:szCs w:val="26"/>
        </w:rPr>
      </w:pPr>
      <w:r>
        <w:rPr>
          <w:rFonts w:ascii="Times New Roman" w:hAnsi="Times New Roman"/>
          <w:sz w:val="26"/>
          <w:szCs w:val="26"/>
        </w:rPr>
        <w:tab/>
        <w:t>12.</w:t>
      </w:r>
      <w:r w:rsidR="000C2DE8">
        <w:rPr>
          <w:rFonts w:ascii="Times New Roman" w:hAnsi="Times New Roman"/>
          <w:sz w:val="26"/>
          <w:szCs w:val="26"/>
        </w:rPr>
        <w:tab/>
        <w:t xml:space="preserve"> Similarly</w:t>
      </w:r>
      <w:r>
        <w:rPr>
          <w:rFonts w:ascii="Times New Roman" w:hAnsi="Times New Roman"/>
          <w:sz w:val="26"/>
          <w:szCs w:val="26"/>
        </w:rPr>
        <w:t xml:space="preserve">, a geofence warrant is not remotely particularized.  The purpose of the particularity requirement is to prevent general warrants, which it does by “limiting the authorization to search the specific areas and things for which there is probable cause </w:t>
      </w:r>
      <w:r>
        <w:rPr>
          <w:rFonts w:ascii="Times New Roman" w:hAnsi="Times New Roman"/>
          <w:sz w:val="26"/>
          <w:szCs w:val="26"/>
        </w:rPr>
        <w:lastRenderedPageBreak/>
        <w:t xml:space="preserve">to search.”  </w:t>
      </w:r>
      <w:r>
        <w:rPr>
          <w:rFonts w:ascii="Times New Roman" w:hAnsi="Times New Roman"/>
          <w:i/>
          <w:sz w:val="26"/>
          <w:szCs w:val="26"/>
        </w:rPr>
        <w:t>Maryland v. Garrison</w:t>
      </w:r>
      <w:r>
        <w:rPr>
          <w:rFonts w:ascii="Times New Roman" w:hAnsi="Times New Roman"/>
          <w:sz w:val="26"/>
          <w:szCs w:val="26"/>
        </w:rPr>
        <w:t xml:space="preserve">, 480 U.S. 79, 84 (1987).  </w:t>
      </w:r>
      <w:r w:rsidR="00102E0B">
        <w:rPr>
          <w:rFonts w:ascii="Times New Roman" w:hAnsi="Times New Roman"/>
          <w:sz w:val="26"/>
          <w:szCs w:val="26"/>
        </w:rPr>
        <w:t xml:space="preserve">Importantly, </w:t>
      </w:r>
      <w:r>
        <w:rPr>
          <w:rFonts w:ascii="Times New Roman" w:hAnsi="Times New Roman"/>
          <w:sz w:val="26"/>
          <w:szCs w:val="26"/>
        </w:rPr>
        <w:t>“</w:t>
      </w:r>
      <w:r w:rsidR="00102E0B">
        <w:rPr>
          <w:rFonts w:ascii="Times New Roman" w:hAnsi="Times New Roman"/>
          <w:sz w:val="26"/>
          <w:szCs w:val="26"/>
        </w:rPr>
        <w:t>n</w:t>
      </w:r>
      <w:r>
        <w:rPr>
          <w:rFonts w:ascii="Times New Roman" w:hAnsi="Times New Roman"/>
          <w:sz w:val="26"/>
          <w:szCs w:val="26"/>
        </w:rPr>
        <w:t xml:space="preserve">othing is left to the discretion of the officers </w:t>
      </w:r>
      <w:r w:rsidR="000C2DE8">
        <w:rPr>
          <w:rFonts w:ascii="Times New Roman" w:hAnsi="Times New Roman"/>
          <w:sz w:val="26"/>
          <w:szCs w:val="26"/>
        </w:rPr>
        <w:t>executing the warrant</w:t>
      </w:r>
      <w:r w:rsidR="00D64896">
        <w:rPr>
          <w:rFonts w:ascii="Times New Roman" w:hAnsi="Times New Roman"/>
          <w:sz w:val="26"/>
          <w:szCs w:val="26"/>
        </w:rPr>
        <w:t>.</w:t>
      </w:r>
      <w:r w:rsidR="000C2DE8">
        <w:rPr>
          <w:rFonts w:ascii="Times New Roman" w:hAnsi="Times New Roman"/>
          <w:sz w:val="26"/>
          <w:szCs w:val="26"/>
        </w:rPr>
        <w:t xml:space="preserve">”  </w:t>
      </w:r>
      <w:r w:rsidR="00D64896" w:rsidRPr="00CB17E4">
        <w:rPr>
          <w:rFonts w:ascii="Times New Roman" w:hAnsi="Times New Roman"/>
          <w:i/>
          <w:sz w:val="26"/>
          <w:szCs w:val="26"/>
        </w:rPr>
        <w:t xml:space="preserve">Stanford v. State of Texas, </w:t>
      </w:r>
      <w:r w:rsidR="00D64896" w:rsidRPr="00CB17E4">
        <w:rPr>
          <w:rFonts w:ascii="Times New Roman" w:hAnsi="Times New Roman"/>
          <w:sz w:val="26"/>
          <w:szCs w:val="26"/>
        </w:rPr>
        <w:t>379 U.S. 476, 48</w:t>
      </w:r>
      <w:r w:rsidR="00D64896">
        <w:rPr>
          <w:rFonts w:ascii="Times New Roman" w:hAnsi="Times New Roman"/>
          <w:sz w:val="26"/>
          <w:szCs w:val="26"/>
        </w:rPr>
        <w:t>5</w:t>
      </w:r>
      <w:r w:rsidR="00D64896" w:rsidRPr="00CB17E4">
        <w:rPr>
          <w:rFonts w:ascii="Times New Roman" w:hAnsi="Times New Roman"/>
          <w:sz w:val="26"/>
          <w:szCs w:val="26"/>
        </w:rPr>
        <w:t xml:space="preserve"> (1965)</w:t>
      </w:r>
      <w:r w:rsidR="000C2DE8">
        <w:rPr>
          <w:rFonts w:ascii="Times New Roman" w:hAnsi="Times New Roman"/>
          <w:sz w:val="26"/>
          <w:szCs w:val="26"/>
        </w:rPr>
        <w:t>.</w:t>
      </w:r>
    </w:p>
    <w:p w14:paraId="2CF940E5" w14:textId="77777777" w:rsidR="000C2DE8" w:rsidRDefault="000C2DE8" w:rsidP="009539B8">
      <w:pPr>
        <w:pStyle w:val="BodyText3"/>
        <w:spacing w:after="0"/>
        <w:rPr>
          <w:rFonts w:ascii="Times New Roman" w:hAnsi="Times New Roman"/>
          <w:sz w:val="26"/>
          <w:szCs w:val="26"/>
        </w:rPr>
      </w:pPr>
    </w:p>
    <w:p w14:paraId="713B4F74" w14:textId="12DE080B" w:rsidR="000C2DE8" w:rsidRDefault="000C2DE8" w:rsidP="009539B8">
      <w:pPr>
        <w:pStyle w:val="BodyText3"/>
        <w:spacing w:after="0"/>
        <w:rPr>
          <w:rFonts w:ascii="Times New Roman" w:hAnsi="Times New Roman"/>
          <w:sz w:val="26"/>
          <w:szCs w:val="26"/>
        </w:rPr>
      </w:pPr>
      <w:r>
        <w:rPr>
          <w:rFonts w:ascii="Times New Roman" w:hAnsi="Times New Roman"/>
          <w:sz w:val="26"/>
          <w:szCs w:val="26"/>
        </w:rPr>
        <w:tab/>
        <w:t>13.</w:t>
      </w:r>
      <w:r>
        <w:rPr>
          <w:rFonts w:ascii="Times New Roman" w:hAnsi="Times New Roman"/>
          <w:sz w:val="26"/>
          <w:szCs w:val="26"/>
        </w:rPr>
        <w:tab/>
      </w:r>
      <w:r w:rsidR="00102E0B">
        <w:rPr>
          <w:rFonts w:ascii="Times New Roman" w:hAnsi="Times New Roman"/>
          <w:sz w:val="26"/>
          <w:szCs w:val="26"/>
        </w:rPr>
        <w:t xml:space="preserve">Geofence </w:t>
      </w:r>
      <w:r>
        <w:rPr>
          <w:rFonts w:ascii="Times New Roman" w:hAnsi="Times New Roman"/>
          <w:sz w:val="26"/>
          <w:szCs w:val="26"/>
        </w:rPr>
        <w:t>warrant</w:t>
      </w:r>
      <w:r w:rsidR="00102E0B">
        <w:rPr>
          <w:rFonts w:ascii="Times New Roman" w:hAnsi="Times New Roman"/>
          <w:sz w:val="26"/>
          <w:szCs w:val="26"/>
        </w:rPr>
        <w:t>s</w:t>
      </w:r>
      <w:r>
        <w:rPr>
          <w:rFonts w:ascii="Times New Roman" w:hAnsi="Times New Roman"/>
          <w:sz w:val="26"/>
          <w:szCs w:val="26"/>
        </w:rPr>
        <w:t xml:space="preserve"> leave the question of whose data to search and seize </w:t>
      </w:r>
      <w:proofErr w:type="gramStart"/>
      <w:r>
        <w:rPr>
          <w:rFonts w:ascii="Times New Roman" w:hAnsi="Times New Roman"/>
          <w:sz w:val="26"/>
          <w:szCs w:val="26"/>
        </w:rPr>
        <w:t>almost entirely</w:t>
      </w:r>
      <w:proofErr w:type="gramEnd"/>
      <w:r>
        <w:rPr>
          <w:rFonts w:ascii="Times New Roman" w:hAnsi="Times New Roman"/>
          <w:sz w:val="26"/>
          <w:szCs w:val="26"/>
        </w:rPr>
        <w:t xml:space="preserve"> to the discretion of the executing officers.  It does not “particularly describe the things to be seized,” let alone identify the name of a single suspect Google user, phone number</w:t>
      </w:r>
      <w:r w:rsidR="00D64896">
        <w:rPr>
          <w:rFonts w:ascii="Times New Roman" w:hAnsi="Times New Roman"/>
          <w:sz w:val="26"/>
          <w:szCs w:val="26"/>
        </w:rPr>
        <w:t>,</w:t>
      </w:r>
      <w:r>
        <w:rPr>
          <w:rFonts w:ascii="Times New Roman" w:hAnsi="Times New Roman"/>
          <w:sz w:val="26"/>
          <w:szCs w:val="26"/>
        </w:rPr>
        <w:t xml:space="preserve"> or account.  </w:t>
      </w:r>
      <w:r>
        <w:rPr>
          <w:rFonts w:ascii="Times New Roman" w:hAnsi="Times New Roman"/>
          <w:i/>
          <w:sz w:val="26"/>
          <w:szCs w:val="26"/>
        </w:rPr>
        <w:t>Dalia v. United States</w:t>
      </w:r>
      <w:r>
        <w:rPr>
          <w:rFonts w:ascii="Times New Roman" w:hAnsi="Times New Roman"/>
          <w:sz w:val="26"/>
          <w:szCs w:val="26"/>
        </w:rPr>
        <w:t xml:space="preserve">, 441 U.S. 238, 255 (1979).  Instead, it identifies Google headquarters as the place to be searched and requests location data from </w:t>
      </w:r>
      <w:r>
        <w:rPr>
          <w:rFonts w:ascii="Times New Roman" w:hAnsi="Times New Roman"/>
          <w:i/>
          <w:sz w:val="26"/>
          <w:szCs w:val="26"/>
        </w:rPr>
        <w:t xml:space="preserve">all </w:t>
      </w:r>
      <w:r>
        <w:rPr>
          <w:rFonts w:ascii="Times New Roman" w:hAnsi="Times New Roman"/>
          <w:sz w:val="26"/>
          <w:szCs w:val="26"/>
        </w:rPr>
        <w:t xml:space="preserve">Google users near a given location.  Although the data is “anonymized” initially, it does not stay that way.  Rather, the warrant leaves it up to the police to narrow down the list by some unknown or unstated method.  </w:t>
      </w:r>
      <w:r w:rsidRPr="00D64896">
        <w:rPr>
          <w:rFonts w:ascii="Times New Roman" w:hAnsi="Times New Roman"/>
          <w:color w:val="FF0000"/>
          <w:sz w:val="26"/>
          <w:szCs w:val="26"/>
        </w:rPr>
        <w:t>CITE SEARCH WARRANT</w:t>
      </w:r>
      <w:r>
        <w:rPr>
          <w:rFonts w:ascii="Times New Roman" w:hAnsi="Times New Roman"/>
          <w:sz w:val="26"/>
          <w:szCs w:val="26"/>
        </w:rPr>
        <w:t xml:space="preserve">.  Law enforcement </w:t>
      </w:r>
      <w:r w:rsidR="00E95A2C">
        <w:rPr>
          <w:rFonts w:ascii="Times New Roman" w:hAnsi="Times New Roman"/>
          <w:sz w:val="26"/>
          <w:szCs w:val="26"/>
        </w:rPr>
        <w:t xml:space="preserve">agents </w:t>
      </w:r>
      <w:r>
        <w:rPr>
          <w:rFonts w:ascii="Times New Roman" w:hAnsi="Times New Roman"/>
          <w:sz w:val="26"/>
          <w:szCs w:val="26"/>
        </w:rPr>
        <w:t>engage in multiple rounds</w:t>
      </w:r>
      <w:r w:rsidR="00E95A2C">
        <w:rPr>
          <w:rFonts w:ascii="Times New Roman" w:hAnsi="Times New Roman"/>
          <w:sz w:val="26"/>
          <w:szCs w:val="26"/>
        </w:rPr>
        <w:t xml:space="preserve"> of </w:t>
      </w:r>
      <w:r>
        <w:rPr>
          <w:rFonts w:ascii="Times New Roman" w:hAnsi="Times New Roman"/>
          <w:sz w:val="26"/>
          <w:szCs w:val="26"/>
        </w:rPr>
        <w:t xml:space="preserve">back-and-forth with Google—not the independent magistrate—to decide whose data </w:t>
      </w:r>
      <w:r w:rsidR="00D64896">
        <w:rPr>
          <w:rFonts w:ascii="Times New Roman" w:hAnsi="Times New Roman"/>
          <w:sz w:val="26"/>
          <w:szCs w:val="26"/>
        </w:rPr>
        <w:t>to</w:t>
      </w:r>
      <w:r>
        <w:rPr>
          <w:rFonts w:ascii="Times New Roman" w:hAnsi="Times New Roman"/>
          <w:sz w:val="26"/>
          <w:szCs w:val="26"/>
        </w:rPr>
        <w:t xml:space="preserve"> review.  Paired with the sweeping scope and absence of </w:t>
      </w:r>
      <w:proofErr w:type="gramStart"/>
      <w:r>
        <w:rPr>
          <w:rFonts w:ascii="Times New Roman" w:hAnsi="Times New Roman"/>
          <w:sz w:val="26"/>
          <w:szCs w:val="26"/>
        </w:rPr>
        <w:t>probably cause</w:t>
      </w:r>
      <w:proofErr w:type="gramEnd"/>
      <w:r>
        <w:rPr>
          <w:rFonts w:ascii="Times New Roman" w:hAnsi="Times New Roman"/>
          <w:sz w:val="26"/>
          <w:szCs w:val="26"/>
        </w:rPr>
        <w:t>, the lack of particularity in geofence warrants render them unconstitutional.</w:t>
      </w:r>
    </w:p>
    <w:p w14:paraId="0B64132C" w14:textId="77777777" w:rsidR="000C2DE8" w:rsidRDefault="000C2DE8" w:rsidP="009539B8">
      <w:pPr>
        <w:pStyle w:val="BodyText3"/>
        <w:spacing w:after="0"/>
        <w:rPr>
          <w:rFonts w:ascii="Times New Roman" w:hAnsi="Times New Roman"/>
          <w:sz w:val="26"/>
          <w:szCs w:val="26"/>
        </w:rPr>
      </w:pPr>
    </w:p>
    <w:p w14:paraId="1940468B" w14:textId="77777777" w:rsidR="000C2DE8" w:rsidRPr="000C2DE8" w:rsidRDefault="000C2DE8" w:rsidP="000C2DE8">
      <w:pPr>
        <w:pStyle w:val="BodyText3"/>
        <w:spacing w:after="0"/>
        <w:jc w:val="center"/>
        <w:rPr>
          <w:rFonts w:ascii="Times New Roman" w:hAnsi="Times New Roman"/>
          <w:b/>
          <w:sz w:val="26"/>
          <w:szCs w:val="26"/>
        </w:rPr>
      </w:pPr>
      <w:r w:rsidRPr="000C2DE8">
        <w:rPr>
          <w:rFonts w:ascii="Times New Roman" w:hAnsi="Times New Roman"/>
          <w:b/>
          <w:sz w:val="26"/>
          <w:szCs w:val="26"/>
        </w:rPr>
        <w:t>This Geofence Warrant is Overbroad and Lacking Particularity</w:t>
      </w:r>
    </w:p>
    <w:p w14:paraId="51DF07E1" w14:textId="77777777" w:rsidR="000C2DE8" w:rsidRDefault="000C2DE8" w:rsidP="009539B8">
      <w:pPr>
        <w:pStyle w:val="BodyText3"/>
        <w:spacing w:after="0"/>
        <w:rPr>
          <w:rFonts w:ascii="Times New Roman" w:hAnsi="Times New Roman"/>
          <w:sz w:val="26"/>
          <w:szCs w:val="26"/>
        </w:rPr>
      </w:pPr>
    </w:p>
    <w:p w14:paraId="743E2438" w14:textId="77777777" w:rsidR="000C2DE8" w:rsidRDefault="000C2DE8" w:rsidP="009539B8">
      <w:pPr>
        <w:pStyle w:val="BodyText3"/>
        <w:spacing w:after="0"/>
        <w:rPr>
          <w:rFonts w:ascii="Times New Roman" w:hAnsi="Times New Roman"/>
          <w:sz w:val="26"/>
          <w:szCs w:val="26"/>
        </w:rPr>
      </w:pPr>
      <w:r>
        <w:rPr>
          <w:rFonts w:ascii="Times New Roman" w:hAnsi="Times New Roman"/>
          <w:sz w:val="26"/>
          <w:szCs w:val="26"/>
        </w:rPr>
        <w:tab/>
        <w:t>14.</w:t>
      </w:r>
      <w:r>
        <w:rPr>
          <w:rFonts w:ascii="Times New Roman" w:hAnsi="Times New Roman"/>
          <w:sz w:val="26"/>
          <w:szCs w:val="26"/>
        </w:rPr>
        <w:tab/>
        <w:t>Even if geofence warrants are not categorically impermissible, the warrant obtained in this case is unconst</w:t>
      </w:r>
      <w:r w:rsidR="00CB17E4">
        <w:rPr>
          <w:rFonts w:ascii="Times New Roman" w:hAnsi="Times New Roman"/>
          <w:sz w:val="26"/>
          <w:szCs w:val="26"/>
        </w:rPr>
        <w:t>it</w:t>
      </w:r>
      <w:r>
        <w:rPr>
          <w:rFonts w:ascii="Times New Roman" w:hAnsi="Times New Roman"/>
          <w:sz w:val="26"/>
          <w:szCs w:val="26"/>
        </w:rPr>
        <w:t>utional.</w:t>
      </w:r>
    </w:p>
    <w:p w14:paraId="0F005E40" w14:textId="77777777" w:rsidR="000C2DE8" w:rsidRDefault="000C2DE8" w:rsidP="009539B8">
      <w:pPr>
        <w:pStyle w:val="BodyText3"/>
        <w:spacing w:after="0"/>
        <w:rPr>
          <w:rFonts w:ascii="Times New Roman" w:hAnsi="Times New Roman"/>
          <w:sz w:val="26"/>
          <w:szCs w:val="26"/>
        </w:rPr>
      </w:pPr>
    </w:p>
    <w:p w14:paraId="1C2C71ED" w14:textId="77777777" w:rsidR="000C2DE8" w:rsidRDefault="000C2DE8" w:rsidP="009539B8">
      <w:pPr>
        <w:pStyle w:val="BodyText3"/>
        <w:spacing w:after="0"/>
        <w:rPr>
          <w:rFonts w:ascii="Times New Roman" w:hAnsi="Times New Roman"/>
          <w:sz w:val="26"/>
          <w:szCs w:val="26"/>
        </w:rPr>
      </w:pPr>
      <w:r>
        <w:rPr>
          <w:rFonts w:ascii="Times New Roman" w:hAnsi="Times New Roman"/>
          <w:sz w:val="26"/>
          <w:szCs w:val="26"/>
        </w:rPr>
        <w:tab/>
        <w:t>15.</w:t>
      </w:r>
      <w:r>
        <w:rPr>
          <w:rFonts w:ascii="Times New Roman" w:hAnsi="Times New Roman"/>
          <w:sz w:val="26"/>
          <w:szCs w:val="26"/>
        </w:rPr>
        <w:tab/>
        <w:t xml:space="preserve">First, Colorado police did not have probable cause to believe that the </w:t>
      </w:r>
      <w:r w:rsidRPr="00D64896">
        <w:rPr>
          <w:rFonts w:ascii="Times New Roman" w:hAnsi="Times New Roman"/>
          <w:color w:val="FF0000"/>
          <w:sz w:val="26"/>
          <w:szCs w:val="26"/>
        </w:rPr>
        <w:t>CRIME</w:t>
      </w:r>
      <w:r>
        <w:rPr>
          <w:rFonts w:ascii="Times New Roman" w:hAnsi="Times New Roman"/>
          <w:sz w:val="26"/>
          <w:szCs w:val="26"/>
        </w:rPr>
        <w:t xml:space="preserve"> was done by a Google user.  There is no evidence to indicate that </w:t>
      </w:r>
      <w:r w:rsidR="001E4D80">
        <w:rPr>
          <w:rFonts w:ascii="Times New Roman" w:hAnsi="Times New Roman"/>
          <w:sz w:val="26"/>
          <w:szCs w:val="26"/>
        </w:rPr>
        <w:t xml:space="preserve">a </w:t>
      </w:r>
      <w:r>
        <w:rPr>
          <w:rFonts w:ascii="Times New Roman" w:hAnsi="Times New Roman"/>
          <w:sz w:val="26"/>
          <w:szCs w:val="26"/>
        </w:rPr>
        <w:t xml:space="preserve">suspect used an Android phone or that he or she used a Google service within the initial </w:t>
      </w:r>
      <w:r w:rsidRPr="001E4D80">
        <w:rPr>
          <w:rFonts w:ascii="Times New Roman" w:hAnsi="Times New Roman"/>
          <w:color w:val="FF0000"/>
          <w:sz w:val="26"/>
          <w:szCs w:val="26"/>
        </w:rPr>
        <w:t>XX-hour</w:t>
      </w:r>
      <w:r>
        <w:rPr>
          <w:rFonts w:ascii="Times New Roman" w:hAnsi="Times New Roman"/>
          <w:sz w:val="26"/>
          <w:szCs w:val="26"/>
        </w:rPr>
        <w:t xml:space="preserve"> window identified in the warrant.  This application cites the general popularity of cell </w:t>
      </w:r>
      <w:proofErr w:type="gramStart"/>
      <w:r>
        <w:rPr>
          <w:rFonts w:ascii="Times New Roman" w:hAnsi="Times New Roman"/>
          <w:sz w:val="26"/>
          <w:szCs w:val="26"/>
        </w:rPr>
        <w:t>phones, but</w:t>
      </w:r>
      <w:proofErr w:type="gramEnd"/>
      <w:r>
        <w:rPr>
          <w:rFonts w:ascii="Times New Roman" w:hAnsi="Times New Roman"/>
          <w:sz w:val="26"/>
          <w:szCs w:val="26"/>
        </w:rPr>
        <w:t xml:space="preserve"> does not provide any facts to suggest that Google specifically would have data pertaining to the perpetrator of this crime.  </w:t>
      </w:r>
      <w:r w:rsidRPr="001E4D80">
        <w:rPr>
          <w:rFonts w:ascii="Times New Roman" w:hAnsi="Times New Roman"/>
          <w:color w:val="FF0000"/>
          <w:sz w:val="26"/>
          <w:szCs w:val="26"/>
        </w:rPr>
        <w:t>CITE SEARCH WARRANT</w:t>
      </w:r>
      <w:r>
        <w:rPr>
          <w:rFonts w:ascii="Times New Roman" w:hAnsi="Times New Roman"/>
          <w:sz w:val="26"/>
          <w:szCs w:val="26"/>
        </w:rPr>
        <w:t xml:space="preserve">.  </w:t>
      </w:r>
    </w:p>
    <w:p w14:paraId="701B5F2C" w14:textId="77777777" w:rsidR="000C2DE8" w:rsidRDefault="000C2DE8" w:rsidP="009539B8">
      <w:pPr>
        <w:pStyle w:val="BodyText3"/>
        <w:spacing w:after="0"/>
        <w:rPr>
          <w:rFonts w:ascii="Times New Roman" w:hAnsi="Times New Roman"/>
          <w:sz w:val="26"/>
          <w:szCs w:val="26"/>
        </w:rPr>
      </w:pPr>
    </w:p>
    <w:p w14:paraId="651EFF29" w14:textId="77777777" w:rsidR="000C2DE8" w:rsidRDefault="000C2DE8" w:rsidP="001E4D80">
      <w:pPr>
        <w:pStyle w:val="BodyText3"/>
        <w:spacing w:after="0"/>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 xml:space="preserve">Second, the warrant does not specify which Google accounts to search, </w:t>
      </w:r>
      <w:proofErr w:type="gramStart"/>
      <w:r>
        <w:rPr>
          <w:rFonts w:ascii="Times New Roman" w:hAnsi="Times New Roman"/>
          <w:sz w:val="26"/>
          <w:szCs w:val="26"/>
        </w:rPr>
        <w:t>presumably due</w:t>
      </w:r>
      <w:proofErr w:type="gramEnd"/>
      <w:r>
        <w:rPr>
          <w:rFonts w:ascii="Times New Roman" w:hAnsi="Times New Roman"/>
          <w:sz w:val="26"/>
          <w:szCs w:val="26"/>
        </w:rPr>
        <w:t xml:space="preserve"> to the lack of probable cause to search any specific Google user.  Even the </w:t>
      </w:r>
      <w:r w:rsidRPr="001E4D80">
        <w:rPr>
          <w:rFonts w:ascii="Times New Roman" w:hAnsi="Times New Roman"/>
          <w:color w:val="FF0000"/>
          <w:sz w:val="26"/>
          <w:szCs w:val="26"/>
        </w:rPr>
        <w:t>XXX-meter radius</w:t>
      </w:r>
      <w:r>
        <w:rPr>
          <w:rFonts w:ascii="Times New Roman" w:hAnsi="Times New Roman"/>
          <w:sz w:val="26"/>
          <w:szCs w:val="26"/>
        </w:rPr>
        <w:t xml:space="preserve"> is not sufficiently particular.  Rather than request data for just the </w:t>
      </w:r>
      <w:r w:rsidRPr="001E4D80">
        <w:rPr>
          <w:rFonts w:ascii="Times New Roman" w:hAnsi="Times New Roman"/>
          <w:color w:val="FF0000"/>
          <w:sz w:val="26"/>
          <w:szCs w:val="26"/>
        </w:rPr>
        <w:t>CRIME SCENE</w:t>
      </w:r>
      <w:r>
        <w:rPr>
          <w:rFonts w:ascii="Times New Roman" w:hAnsi="Times New Roman"/>
          <w:sz w:val="26"/>
          <w:szCs w:val="26"/>
        </w:rPr>
        <w:t xml:space="preserve">, the warrant included </w:t>
      </w:r>
      <w:r w:rsidR="001E4D80">
        <w:rPr>
          <w:rFonts w:ascii="Times New Roman" w:hAnsi="Times New Roman"/>
          <w:color w:val="FF0000"/>
          <w:sz w:val="26"/>
          <w:szCs w:val="26"/>
        </w:rPr>
        <w:t>homes, churches, etc</w:t>
      </w:r>
      <w:r>
        <w:rPr>
          <w:rFonts w:ascii="Times New Roman" w:hAnsi="Times New Roman"/>
          <w:sz w:val="26"/>
          <w:szCs w:val="26"/>
        </w:rPr>
        <w:t xml:space="preserve">.  Furthermore, a three-step, back-and-forth process with Google is not a substitute for particularity.  Instead, it is an unconstitutional delegation of discretion to the executing officers.  </w:t>
      </w:r>
      <w:r w:rsidR="00097304">
        <w:rPr>
          <w:rFonts w:ascii="Times New Roman" w:hAnsi="Times New Roman"/>
          <w:sz w:val="26"/>
          <w:szCs w:val="26"/>
        </w:rPr>
        <w:t xml:space="preserve">The issuing court had no information on how many people were likely to be affected.  </w:t>
      </w:r>
      <w:r w:rsidR="001E4D80">
        <w:rPr>
          <w:rFonts w:ascii="Times New Roman" w:hAnsi="Times New Roman"/>
          <w:sz w:val="26"/>
          <w:szCs w:val="26"/>
        </w:rPr>
        <w:t>The</w:t>
      </w:r>
      <w:r w:rsidR="00097304">
        <w:rPr>
          <w:rFonts w:ascii="Times New Roman" w:hAnsi="Times New Roman"/>
          <w:sz w:val="26"/>
          <w:szCs w:val="26"/>
        </w:rPr>
        <w:t xml:space="preserve"> court </w:t>
      </w:r>
      <w:r w:rsidR="001E4D80">
        <w:rPr>
          <w:rFonts w:ascii="Times New Roman" w:hAnsi="Times New Roman"/>
          <w:sz w:val="26"/>
          <w:szCs w:val="26"/>
        </w:rPr>
        <w:t xml:space="preserve">also </w:t>
      </w:r>
      <w:r w:rsidR="00097304">
        <w:rPr>
          <w:rFonts w:ascii="Times New Roman" w:hAnsi="Times New Roman"/>
          <w:sz w:val="26"/>
          <w:szCs w:val="26"/>
        </w:rPr>
        <w:t>had no role in deciding which of those people would be subject to further search, outside the initial area, wherever they happened to be.  DOUBLE CHECK TO ENSURE THIS WARRANT DID THIS.  Finally, the court had no role in deciding which or how many people would have their data deanonymized and searched further still.  The warrant left everything up to the discretion of the executing officers.</w:t>
      </w:r>
    </w:p>
    <w:p w14:paraId="712FC28D" w14:textId="77777777" w:rsidR="00097304" w:rsidRDefault="00097304" w:rsidP="009539B8">
      <w:pPr>
        <w:pStyle w:val="BodyText3"/>
        <w:spacing w:after="0"/>
        <w:rPr>
          <w:rFonts w:ascii="Times New Roman" w:hAnsi="Times New Roman"/>
          <w:sz w:val="26"/>
          <w:szCs w:val="26"/>
        </w:rPr>
      </w:pPr>
    </w:p>
    <w:p w14:paraId="50478253" w14:textId="77777777" w:rsidR="00097304" w:rsidRPr="00097304" w:rsidRDefault="00097304" w:rsidP="00097304">
      <w:pPr>
        <w:pStyle w:val="BodyText3"/>
        <w:spacing w:after="0"/>
        <w:jc w:val="center"/>
        <w:rPr>
          <w:rFonts w:ascii="Times New Roman" w:hAnsi="Times New Roman"/>
          <w:b/>
          <w:sz w:val="26"/>
          <w:szCs w:val="26"/>
        </w:rPr>
      </w:pPr>
      <w:r w:rsidRPr="00097304">
        <w:rPr>
          <w:rFonts w:ascii="Times New Roman" w:hAnsi="Times New Roman"/>
          <w:b/>
          <w:sz w:val="26"/>
          <w:szCs w:val="26"/>
        </w:rPr>
        <w:t>The Good Faith Exception Does Not Apply</w:t>
      </w:r>
    </w:p>
    <w:p w14:paraId="625F8198" w14:textId="77777777" w:rsidR="00EE19A6" w:rsidRDefault="00EE19A6" w:rsidP="006C3C8D">
      <w:pPr>
        <w:pStyle w:val="BodyText3"/>
        <w:spacing w:after="0"/>
        <w:ind w:firstLine="720"/>
        <w:rPr>
          <w:rFonts w:ascii="Times New Roman" w:hAnsi="Times New Roman"/>
          <w:sz w:val="26"/>
          <w:szCs w:val="26"/>
        </w:rPr>
      </w:pPr>
    </w:p>
    <w:p w14:paraId="04FB7D16" w14:textId="77777777" w:rsidR="00097304" w:rsidRDefault="00097304" w:rsidP="006C3C8D">
      <w:pPr>
        <w:pStyle w:val="BodyText3"/>
        <w:spacing w:after="0"/>
        <w:ind w:firstLine="720"/>
        <w:rPr>
          <w:rFonts w:ascii="Times New Roman" w:hAnsi="Times New Roman"/>
          <w:i/>
          <w:sz w:val="26"/>
          <w:szCs w:val="26"/>
        </w:rPr>
      </w:pPr>
      <w:r>
        <w:rPr>
          <w:rFonts w:ascii="Times New Roman" w:hAnsi="Times New Roman"/>
          <w:sz w:val="26"/>
          <w:szCs w:val="26"/>
        </w:rPr>
        <w:lastRenderedPageBreak/>
        <w:t>17.</w:t>
      </w:r>
      <w:r>
        <w:rPr>
          <w:rFonts w:ascii="Times New Roman" w:hAnsi="Times New Roman"/>
          <w:sz w:val="26"/>
          <w:szCs w:val="26"/>
        </w:rPr>
        <w:tab/>
        <w:t xml:space="preserve">Under the good faith exception to the exclusionary rule, evidence derived from an unconstitutional search should not be suppressed when it is obtained in reliance on a facially valid warrant.  </w:t>
      </w:r>
      <w:r>
        <w:rPr>
          <w:rFonts w:ascii="Times New Roman" w:hAnsi="Times New Roman"/>
          <w:i/>
          <w:sz w:val="26"/>
          <w:szCs w:val="26"/>
        </w:rPr>
        <w:t>United States v. Leon,</w:t>
      </w:r>
      <w:r>
        <w:rPr>
          <w:rFonts w:ascii="Times New Roman" w:hAnsi="Times New Roman"/>
          <w:sz w:val="26"/>
          <w:szCs w:val="26"/>
        </w:rPr>
        <w:t xml:space="preserve"> 468 U.S. 897 (1984).  The Supreme Court emphasized, however, that “in some circumstances the officer will have no reasonable grounds for believing that the warrant was properly issued.”  </w:t>
      </w:r>
      <w:r>
        <w:rPr>
          <w:rFonts w:ascii="Times New Roman" w:hAnsi="Times New Roman"/>
          <w:i/>
          <w:sz w:val="26"/>
          <w:szCs w:val="26"/>
        </w:rPr>
        <w:t xml:space="preserve">Id. </w:t>
      </w:r>
      <w:r>
        <w:rPr>
          <w:rFonts w:ascii="Times New Roman" w:hAnsi="Times New Roman"/>
          <w:sz w:val="26"/>
          <w:szCs w:val="26"/>
        </w:rPr>
        <w:t xml:space="preserve">at 922-23.  There, the good faith exception would not apply, and suppression would be appropriate, “if the officers…could not have harbored an objectively reasonably belief in the existence of probable cause.”  </w:t>
      </w:r>
      <w:r>
        <w:rPr>
          <w:rFonts w:ascii="Times New Roman" w:hAnsi="Times New Roman"/>
          <w:i/>
          <w:sz w:val="26"/>
          <w:szCs w:val="26"/>
        </w:rPr>
        <w:t xml:space="preserve">Id. </w:t>
      </w:r>
      <w:r>
        <w:rPr>
          <w:rFonts w:ascii="Times New Roman" w:hAnsi="Times New Roman"/>
          <w:sz w:val="26"/>
          <w:szCs w:val="26"/>
        </w:rPr>
        <w:t xml:space="preserve">at 926.  Suppression is also appropriate where “a warrant may be so facially deficient—i.e., in failing to particularize the place to be searched or things to be searched—that the executing officers cannot reasonably resume it to be valid.”  </w:t>
      </w:r>
      <w:r>
        <w:rPr>
          <w:rFonts w:ascii="Times New Roman" w:hAnsi="Times New Roman"/>
          <w:i/>
          <w:sz w:val="26"/>
          <w:szCs w:val="26"/>
        </w:rPr>
        <w:t>Id.</w:t>
      </w:r>
    </w:p>
    <w:p w14:paraId="3EFA78CD" w14:textId="77777777" w:rsidR="00097304" w:rsidRDefault="00097304" w:rsidP="006C3C8D">
      <w:pPr>
        <w:pStyle w:val="BodyText3"/>
        <w:spacing w:after="0"/>
        <w:ind w:firstLine="720"/>
        <w:rPr>
          <w:rFonts w:ascii="Times New Roman" w:hAnsi="Times New Roman"/>
          <w:i/>
          <w:sz w:val="26"/>
          <w:szCs w:val="26"/>
        </w:rPr>
      </w:pPr>
    </w:p>
    <w:p w14:paraId="29F93913" w14:textId="77777777" w:rsidR="00097304" w:rsidRDefault="00097304" w:rsidP="006C3C8D">
      <w:pPr>
        <w:pStyle w:val="BodyText3"/>
        <w:spacing w:after="0"/>
        <w:ind w:firstLine="720"/>
        <w:rPr>
          <w:rFonts w:ascii="Times New Roman" w:hAnsi="Times New Roman"/>
          <w:sz w:val="26"/>
          <w:szCs w:val="26"/>
        </w:rPr>
      </w:pPr>
      <w:r>
        <w:rPr>
          <w:rFonts w:ascii="Times New Roman" w:hAnsi="Times New Roman"/>
          <w:sz w:val="26"/>
          <w:szCs w:val="26"/>
        </w:rPr>
        <w:t>18.</w:t>
      </w:r>
      <w:r>
        <w:rPr>
          <w:rFonts w:ascii="Times New Roman" w:hAnsi="Times New Roman"/>
          <w:sz w:val="26"/>
          <w:szCs w:val="26"/>
        </w:rPr>
        <w:tab/>
        <w:t xml:space="preserve">Here, a reasonable law enforcement officer could not have presumed that such an overbroad, unparticularized warrant would be valid.  The police knew it did not have a suspect.  Instead, it sought every Google user’s location data near </w:t>
      </w:r>
      <w:r w:rsidRPr="00D64896">
        <w:rPr>
          <w:rFonts w:ascii="Times New Roman" w:hAnsi="Times New Roman"/>
          <w:color w:val="FF0000"/>
          <w:sz w:val="26"/>
          <w:szCs w:val="26"/>
        </w:rPr>
        <w:t>CRIME SCENE</w:t>
      </w:r>
      <w:r>
        <w:rPr>
          <w:rFonts w:ascii="Times New Roman" w:hAnsi="Times New Roman"/>
          <w:sz w:val="26"/>
          <w:szCs w:val="26"/>
        </w:rPr>
        <w:t xml:space="preserve">—with no evidence that </w:t>
      </w:r>
      <w:r w:rsidR="00D64896">
        <w:rPr>
          <w:rFonts w:ascii="Times New Roman" w:hAnsi="Times New Roman"/>
          <w:sz w:val="26"/>
          <w:szCs w:val="26"/>
        </w:rPr>
        <w:t>any</w:t>
      </w:r>
      <w:r>
        <w:rPr>
          <w:rFonts w:ascii="Times New Roman" w:hAnsi="Times New Roman"/>
          <w:sz w:val="26"/>
          <w:szCs w:val="26"/>
        </w:rPr>
        <w:t xml:space="preserve"> </w:t>
      </w:r>
      <w:r w:rsidR="00D64896">
        <w:rPr>
          <w:rFonts w:ascii="Times New Roman" w:hAnsi="Times New Roman"/>
          <w:sz w:val="26"/>
          <w:szCs w:val="26"/>
        </w:rPr>
        <w:t>suspect</w:t>
      </w:r>
      <w:r>
        <w:rPr>
          <w:rFonts w:ascii="Times New Roman" w:hAnsi="Times New Roman"/>
          <w:sz w:val="26"/>
          <w:szCs w:val="26"/>
        </w:rPr>
        <w:t xml:space="preserve"> had ever used Google.  They then exercised complete discretion in deciding which accounts to search further, deanonymize, and obtain additional information about.  The deficiencies of this geofence warrant are readily apparent, making the good faith exception to the exclusionary rule inapplicable.</w:t>
      </w:r>
    </w:p>
    <w:p w14:paraId="590F5742" w14:textId="77777777" w:rsidR="00097304" w:rsidRDefault="00097304" w:rsidP="00097304">
      <w:pPr>
        <w:pStyle w:val="BodyText3"/>
        <w:spacing w:after="0"/>
        <w:rPr>
          <w:rFonts w:ascii="Times New Roman" w:hAnsi="Times New Roman"/>
          <w:sz w:val="26"/>
          <w:szCs w:val="26"/>
        </w:rPr>
      </w:pPr>
    </w:p>
    <w:p w14:paraId="3C935226" w14:textId="77777777" w:rsidR="00097304" w:rsidRPr="00097304" w:rsidRDefault="00097304" w:rsidP="00097304">
      <w:pPr>
        <w:pStyle w:val="BodyText3"/>
        <w:spacing w:after="0"/>
        <w:jc w:val="center"/>
        <w:rPr>
          <w:rFonts w:ascii="Times New Roman" w:hAnsi="Times New Roman"/>
          <w:b/>
          <w:sz w:val="26"/>
          <w:szCs w:val="26"/>
        </w:rPr>
      </w:pPr>
      <w:r w:rsidRPr="00097304">
        <w:rPr>
          <w:rFonts w:ascii="Times New Roman" w:hAnsi="Times New Roman"/>
          <w:b/>
          <w:sz w:val="26"/>
          <w:szCs w:val="26"/>
        </w:rPr>
        <w:t>CONCLUSION</w:t>
      </w:r>
    </w:p>
    <w:p w14:paraId="7AC3471B" w14:textId="77777777" w:rsidR="00097304" w:rsidRDefault="00097304" w:rsidP="00097304">
      <w:pPr>
        <w:pStyle w:val="BodyText3"/>
        <w:spacing w:after="0"/>
        <w:jc w:val="center"/>
        <w:rPr>
          <w:rFonts w:ascii="Times New Roman" w:hAnsi="Times New Roman"/>
          <w:sz w:val="26"/>
          <w:szCs w:val="26"/>
        </w:rPr>
      </w:pPr>
    </w:p>
    <w:p w14:paraId="308BC5B4" w14:textId="77777777" w:rsidR="00556EAB" w:rsidRPr="00302740" w:rsidRDefault="00097304" w:rsidP="00CB17E4">
      <w:pPr>
        <w:pStyle w:val="BodyText3"/>
        <w:spacing w:after="0"/>
        <w:ind w:firstLine="720"/>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t xml:space="preserve">This Court should treat the geofence warrant here as any other general warrant:  repugnant to the Constitution.  Geofence warrants are an unprecedent expansion of the government’s surveillance capabilities.  </w:t>
      </w:r>
      <w:r w:rsidR="00CB17E4">
        <w:rPr>
          <w:rFonts w:ascii="Times New Roman" w:hAnsi="Times New Roman"/>
          <w:sz w:val="26"/>
          <w:szCs w:val="26"/>
        </w:rPr>
        <w:t xml:space="preserve">The location data is sensitive and deeply revealing.  The warrant cannot survive the probable cause and particularity requirements of the Fourth Amendment and the Colorado Constitution.  Finally, because the good faith exception does not apply, this warrant is </w:t>
      </w:r>
      <w:proofErr w:type="gramStart"/>
      <w:r w:rsidR="00CB17E4">
        <w:rPr>
          <w:rFonts w:ascii="Times New Roman" w:hAnsi="Times New Roman"/>
          <w:sz w:val="26"/>
          <w:szCs w:val="26"/>
        </w:rPr>
        <w:t>unconstitutional</w:t>
      </w:r>
      <w:proofErr w:type="gramEnd"/>
      <w:r w:rsidR="00CB17E4">
        <w:rPr>
          <w:rFonts w:ascii="Times New Roman" w:hAnsi="Times New Roman"/>
          <w:sz w:val="26"/>
          <w:szCs w:val="26"/>
        </w:rPr>
        <w:t xml:space="preserve"> and we therefore request that its fruits be suppressed.  </w:t>
      </w:r>
    </w:p>
    <w:p w14:paraId="7D2C5DA2" w14:textId="77777777" w:rsidR="00556EAB" w:rsidRPr="00556EAB" w:rsidRDefault="00556EAB" w:rsidP="00556EAB">
      <w:pPr>
        <w:rPr>
          <w:rFonts w:ascii="Times New Roman" w:hAnsi="Times New Roman"/>
          <w:sz w:val="26"/>
          <w:szCs w:val="26"/>
        </w:rPr>
      </w:pPr>
    </w:p>
    <w:p w14:paraId="2A11087D" w14:textId="77777777" w:rsidR="00556EAB" w:rsidRPr="00556EAB" w:rsidRDefault="00556EAB" w:rsidP="00556EAB">
      <w:pPr>
        <w:rPr>
          <w:rFonts w:ascii="Times New Roman" w:hAnsi="Times New Roman"/>
          <w:sz w:val="26"/>
          <w:szCs w:val="26"/>
        </w:rPr>
      </w:pPr>
    </w:p>
    <w:p w14:paraId="6A7F67F8" w14:textId="77777777" w:rsidR="00556EAB" w:rsidRPr="00556EAB" w:rsidRDefault="00556EAB" w:rsidP="00556EAB">
      <w:pPr>
        <w:rPr>
          <w:rFonts w:ascii="Times New Roman" w:hAnsi="Times New Roman"/>
          <w:sz w:val="26"/>
          <w:szCs w:val="26"/>
        </w:rPr>
      </w:pPr>
    </w:p>
    <w:p w14:paraId="34C476A7" w14:textId="77777777" w:rsidR="00556EAB" w:rsidRPr="00556EAB" w:rsidRDefault="00556EAB" w:rsidP="00556EAB">
      <w:pPr>
        <w:rPr>
          <w:rFonts w:ascii="Times New Roman" w:hAnsi="Times New Roman"/>
          <w:sz w:val="26"/>
          <w:szCs w:val="26"/>
        </w:rPr>
      </w:pPr>
    </w:p>
    <w:p w14:paraId="7008AB2C" w14:textId="77777777" w:rsidR="00556EAB" w:rsidRPr="00616848" w:rsidRDefault="00556EAB" w:rsidP="00556EAB">
      <w:pPr>
        <w:rPr>
          <w:rFonts w:ascii="Times New Roman" w:hAnsi="Times New Roman"/>
          <w:sz w:val="26"/>
          <w:szCs w:val="26"/>
          <w:u w:val="single"/>
        </w:rPr>
      </w:pPr>
      <w:r w:rsidRPr="00616848">
        <w:rPr>
          <w:rFonts w:ascii="Times New Roman" w:hAnsi="Times New Roman"/>
          <w:sz w:val="26"/>
          <w:szCs w:val="26"/>
          <w:u w:val="single"/>
        </w:rPr>
        <w:tab/>
      </w:r>
      <w:r w:rsidRPr="00616848">
        <w:rPr>
          <w:rFonts w:ascii="Times New Roman" w:hAnsi="Times New Roman"/>
          <w:sz w:val="26"/>
          <w:szCs w:val="26"/>
          <w:u w:val="single"/>
        </w:rPr>
        <w:tab/>
      </w:r>
      <w:r w:rsidRPr="00616848">
        <w:rPr>
          <w:rFonts w:ascii="Times New Roman" w:hAnsi="Times New Roman"/>
          <w:sz w:val="26"/>
          <w:szCs w:val="26"/>
          <w:u w:val="single"/>
        </w:rPr>
        <w:tab/>
      </w:r>
      <w:r w:rsidRPr="00616848">
        <w:rPr>
          <w:rFonts w:ascii="Times New Roman" w:hAnsi="Times New Roman"/>
          <w:sz w:val="26"/>
          <w:szCs w:val="26"/>
          <w:u w:val="single"/>
        </w:rPr>
        <w:tab/>
      </w:r>
    </w:p>
    <w:p w14:paraId="179BB444" w14:textId="77777777" w:rsidR="00556EAB" w:rsidRPr="00556EAB" w:rsidRDefault="00556EAB" w:rsidP="00556EAB">
      <w:pPr>
        <w:rPr>
          <w:rFonts w:ascii="Times New Roman" w:hAnsi="Times New Roman"/>
          <w:sz w:val="26"/>
          <w:szCs w:val="26"/>
        </w:rPr>
      </w:pPr>
      <w:r w:rsidRPr="00556EAB">
        <w:rPr>
          <w:rFonts w:ascii="Times New Roman" w:hAnsi="Times New Roman"/>
          <w:sz w:val="26"/>
          <w:szCs w:val="26"/>
        </w:rPr>
        <w:t>Attorney for Defendant</w:t>
      </w:r>
    </w:p>
    <w:p w14:paraId="4B5F6327" w14:textId="77777777" w:rsidR="00556EAB" w:rsidRPr="00556EAB" w:rsidRDefault="00556EAB" w:rsidP="00556EAB">
      <w:pPr>
        <w:rPr>
          <w:rFonts w:ascii="Times New Roman" w:hAnsi="Times New Roman"/>
          <w:sz w:val="26"/>
          <w:szCs w:val="26"/>
        </w:rPr>
      </w:pPr>
    </w:p>
    <w:p w14:paraId="256BAFD4" w14:textId="77777777" w:rsidR="00556EAB" w:rsidRPr="00556EAB" w:rsidRDefault="00556EAB" w:rsidP="00556EAB">
      <w:pPr>
        <w:rPr>
          <w:rFonts w:ascii="Times New Roman" w:hAnsi="Times New Roman"/>
          <w:sz w:val="26"/>
          <w:szCs w:val="26"/>
        </w:rPr>
      </w:pPr>
    </w:p>
    <w:p w14:paraId="2F4517A2" w14:textId="77777777" w:rsidR="00556EAB" w:rsidRPr="00556EAB" w:rsidRDefault="00556EAB" w:rsidP="00556EAB">
      <w:pPr>
        <w:rPr>
          <w:rFonts w:ascii="Times New Roman" w:hAnsi="Times New Roman"/>
          <w:sz w:val="26"/>
          <w:szCs w:val="26"/>
        </w:rPr>
      </w:pPr>
    </w:p>
    <w:p w14:paraId="08A85D80" w14:textId="77777777" w:rsidR="00556EAB" w:rsidRPr="00556EAB" w:rsidRDefault="00556EAB" w:rsidP="00556EAB">
      <w:pPr>
        <w:rPr>
          <w:rFonts w:ascii="Times New Roman" w:hAnsi="Times New Roman"/>
          <w:sz w:val="26"/>
          <w:szCs w:val="26"/>
        </w:rPr>
      </w:pPr>
    </w:p>
    <w:p w14:paraId="3E179B17" w14:textId="77777777" w:rsidR="00556EAB" w:rsidRPr="00616848" w:rsidRDefault="00A362C4" w:rsidP="00616848">
      <w:pPr>
        <w:jc w:val="center"/>
        <w:rPr>
          <w:rFonts w:ascii="Times New Roman" w:hAnsi="Times New Roman"/>
          <w:sz w:val="26"/>
          <w:szCs w:val="26"/>
          <w:u w:val="single"/>
        </w:rPr>
      </w:pPr>
      <w:r>
        <w:rPr>
          <w:rFonts w:ascii="Times New Roman" w:hAnsi="Times New Roman"/>
          <w:sz w:val="26"/>
          <w:szCs w:val="26"/>
          <w:u w:val="single"/>
        </w:rPr>
        <w:br w:type="page"/>
      </w:r>
      <w:r w:rsidR="00556EAB" w:rsidRPr="00616848">
        <w:rPr>
          <w:rFonts w:ascii="Times New Roman" w:hAnsi="Times New Roman"/>
          <w:sz w:val="26"/>
          <w:szCs w:val="26"/>
          <w:u w:val="single"/>
        </w:rPr>
        <w:lastRenderedPageBreak/>
        <w:t>CERTIFICATE OF SERVICE</w:t>
      </w:r>
    </w:p>
    <w:p w14:paraId="2AA5A5E9" w14:textId="77777777" w:rsidR="00556EAB" w:rsidRPr="00556EAB" w:rsidRDefault="00556EAB" w:rsidP="00556EAB">
      <w:pPr>
        <w:rPr>
          <w:rFonts w:ascii="Times New Roman" w:hAnsi="Times New Roman"/>
          <w:sz w:val="26"/>
          <w:szCs w:val="26"/>
        </w:rPr>
      </w:pPr>
    </w:p>
    <w:p w14:paraId="2FDAAC58" w14:textId="77777777" w:rsidR="00CB17E4" w:rsidRPr="00CB17E4" w:rsidRDefault="00556EAB" w:rsidP="00CB17E4">
      <w:pPr>
        <w:rPr>
          <w:rFonts w:ascii="Times New Roman" w:hAnsi="Times New Roman"/>
          <w:sz w:val="26"/>
          <w:szCs w:val="26"/>
        </w:rPr>
      </w:pPr>
      <w:r w:rsidRPr="00556EAB">
        <w:tab/>
      </w:r>
      <w:r w:rsidRPr="00A362C4">
        <w:rPr>
          <w:rFonts w:ascii="Times New Roman" w:hAnsi="Times New Roman"/>
          <w:sz w:val="26"/>
          <w:szCs w:val="26"/>
        </w:rPr>
        <w:t>I hereby certify</w:t>
      </w:r>
      <w:r w:rsidR="00616848" w:rsidRPr="00A362C4">
        <w:rPr>
          <w:rFonts w:ascii="Times New Roman" w:hAnsi="Times New Roman"/>
          <w:sz w:val="26"/>
          <w:szCs w:val="26"/>
        </w:rPr>
        <w:t xml:space="preserve"> that on the</w:t>
      </w:r>
      <w:r w:rsidR="00616848" w:rsidRPr="00A362C4">
        <w:rPr>
          <w:rFonts w:ascii="Times New Roman" w:hAnsi="Times New Roman"/>
          <w:sz w:val="26"/>
          <w:szCs w:val="26"/>
        </w:rPr>
        <w:tab/>
      </w:r>
      <w:r w:rsidR="00616848" w:rsidRPr="00A362C4">
        <w:rPr>
          <w:rFonts w:ascii="Times New Roman" w:hAnsi="Times New Roman"/>
          <w:sz w:val="26"/>
          <w:szCs w:val="26"/>
        </w:rPr>
        <w:tab/>
      </w:r>
      <w:proofErr w:type="spellStart"/>
      <w:r w:rsidR="00616848" w:rsidRPr="00A362C4">
        <w:rPr>
          <w:rFonts w:ascii="Times New Roman" w:hAnsi="Times New Roman"/>
          <w:sz w:val="26"/>
          <w:szCs w:val="26"/>
        </w:rPr>
        <w:t>th</w:t>
      </w:r>
      <w:proofErr w:type="spellEnd"/>
      <w:r w:rsidR="00616848" w:rsidRPr="00A362C4">
        <w:rPr>
          <w:rFonts w:ascii="Times New Roman" w:hAnsi="Times New Roman"/>
          <w:sz w:val="26"/>
          <w:szCs w:val="26"/>
        </w:rPr>
        <w:t xml:space="preserve"> day of </w:t>
      </w:r>
      <w:proofErr w:type="gramStart"/>
      <w:r w:rsidR="00616848" w:rsidRPr="00A362C4">
        <w:rPr>
          <w:rFonts w:ascii="Times New Roman" w:hAnsi="Times New Roman"/>
          <w:sz w:val="26"/>
          <w:szCs w:val="26"/>
        </w:rPr>
        <w:t>December</w:t>
      </w:r>
      <w:r w:rsidRPr="00A362C4">
        <w:rPr>
          <w:rFonts w:ascii="Times New Roman" w:hAnsi="Times New Roman"/>
          <w:sz w:val="26"/>
          <w:szCs w:val="26"/>
        </w:rPr>
        <w:t>,</w:t>
      </w:r>
      <w:proofErr w:type="gramEnd"/>
      <w:r w:rsidRPr="00A362C4">
        <w:rPr>
          <w:rFonts w:ascii="Times New Roman" w:hAnsi="Times New Roman"/>
          <w:sz w:val="26"/>
          <w:szCs w:val="26"/>
        </w:rPr>
        <w:t xml:space="preserve"> 20</w:t>
      </w:r>
      <w:r w:rsidR="00CB17E4">
        <w:rPr>
          <w:rFonts w:ascii="Times New Roman" w:hAnsi="Times New Roman"/>
          <w:sz w:val="26"/>
          <w:szCs w:val="26"/>
        </w:rPr>
        <w:t>20</w:t>
      </w:r>
      <w:r w:rsidRPr="00A362C4">
        <w:rPr>
          <w:rFonts w:ascii="Times New Roman" w:hAnsi="Times New Roman"/>
          <w:sz w:val="26"/>
          <w:szCs w:val="26"/>
        </w:rPr>
        <w:t xml:space="preserve"> a true and cor</w:t>
      </w:r>
      <w:r w:rsidR="00616848" w:rsidRPr="00A362C4">
        <w:rPr>
          <w:rFonts w:ascii="Times New Roman" w:hAnsi="Times New Roman"/>
          <w:sz w:val="26"/>
          <w:szCs w:val="26"/>
        </w:rPr>
        <w:t xml:space="preserve">rect copy of the forgoing </w:t>
      </w:r>
      <w:r w:rsidR="00CB17E4" w:rsidRPr="00CB17E4">
        <w:rPr>
          <w:rFonts w:ascii="Times New Roman" w:hAnsi="Times New Roman"/>
          <w:sz w:val="26"/>
          <w:szCs w:val="26"/>
        </w:rPr>
        <w:t xml:space="preserve">MOTION TO SUPPRESS EVIDENCE OBTAINED FROM A </w:t>
      </w:r>
    </w:p>
    <w:p w14:paraId="7312777E" w14:textId="77777777" w:rsidR="00556EAB" w:rsidRPr="00556EAB" w:rsidRDefault="00CB17E4" w:rsidP="00CB17E4">
      <w:pPr>
        <w:rPr>
          <w:rFonts w:ascii="Times New Roman" w:hAnsi="Times New Roman"/>
          <w:sz w:val="26"/>
          <w:szCs w:val="26"/>
        </w:rPr>
      </w:pPr>
      <w:r w:rsidRPr="00CB17E4">
        <w:rPr>
          <w:rFonts w:ascii="Times New Roman" w:hAnsi="Times New Roman"/>
          <w:sz w:val="26"/>
          <w:szCs w:val="26"/>
        </w:rPr>
        <w:t xml:space="preserve">GEOFENCE GENERAL WARRANT </w:t>
      </w:r>
      <w:r w:rsidR="00556EAB" w:rsidRPr="00A362C4">
        <w:rPr>
          <w:rFonts w:ascii="Times New Roman" w:hAnsi="Times New Roman"/>
          <w:sz w:val="26"/>
          <w:szCs w:val="26"/>
        </w:rPr>
        <w:t xml:space="preserve">was deposited in the </w:t>
      </w:r>
      <w:proofErr w:type="gramStart"/>
      <w:r w:rsidR="00556EAB" w:rsidRPr="00A362C4">
        <w:rPr>
          <w:rFonts w:ascii="Times New Roman" w:hAnsi="Times New Roman"/>
          <w:sz w:val="26"/>
          <w:szCs w:val="26"/>
        </w:rPr>
        <w:t>First Class</w:t>
      </w:r>
      <w:proofErr w:type="gramEnd"/>
      <w:r w:rsidR="00556EAB" w:rsidRPr="00A362C4">
        <w:rPr>
          <w:rFonts w:ascii="Times New Roman" w:hAnsi="Times New Roman"/>
          <w:sz w:val="26"/>
          <w:szCs w:val="26"/>
        </w:rPr>
        <w:t xml:space="preserve"> U.S. Mails, postage prepaid, addressed as follows</w:t>
      </w:r>
      <w:r w:rsidR="00556EAB" w:rsidRPr="00556EAB">
        <w:rPr>
          <w:rFonts w:ascii="Times New Roman" w:hAnsi="Times New Roman"/>
          <w:sz w:val="26"/>
          <w:szCs w:val="26"/>
        </w:rPr>
        <w:t>:</w:t>
      </w:r>
    </w:p>
    <w:p w14:paraId="267F2093" w14:textId="77777777" w:rsidR="00091872" w:rsidRPr="00F85C9F" w:rsidRDefault="00091872" w:rsidP="00091872">
      <w:pPr>
        <w:pStyle w:val="Heading2"/>
        <w:jc w:val="left"/>
        <w:rPr>
          <w:rFonts w:ascii="Times New Roman" w:hAnsi="Times New Roman" w:cs="Times New Roman"/>
          <w:b w:val="0"/>
          <w:i w:val="0"/>
        </w:rPr>
      </w:pPr>
    </w:p>
    <w:p w14:paraId="76116E5B" w14:textId="77777777" w:rsidR="002B312E" w:rsidRPr="00033144" w:rsidRDefault="002B312E">
      <w:pPr>
        <w:rPr>
          <w:rFonts w:ascii="Times New Roman" w:hAnsi="Times New Roman"/>
          <w:sz w:val="26"/>
          <w:szCs w:val="26"/>
        </w:rPr>
      </w:pPr>
    </w:p>
    <w:p w14:paraId="15C399CA" w14:textId="77777777" w:rsidR="002B312E" w:rsidRDefault="002B312E">
      <w:pPr>
        <w:outlineLvl w:val="0"/>
        <w:rPr>
          <w:rFonts w:ascii="Times New Roman" w:hAnsi="Times New Roman"/>
          <w:sz w:val="26"/>
          <w:szCs w:val="26"/>
        </w:rPr>
      </w:pPr>
      <w:r w:rsidRPr="00033144">
        <w:rPr>
          <w:rFonts w:ascii="Times New Roman" w:hAnsi="Times New Roman"/>
          <w:sz w:val="26"/>
          <w:szCs w:val="26"/>
        </w:rPr>
        <w:t>Office of the District Attorney</w:t>
      </w:r>
    </w:p>
    <w:p w14:paraId="0BEF9042" w14:textId="77777777" w:rsidR="003C662F" w:rsidRDefault="003C662F">
      <w:pPr>
        <w:outlineLvl w:val="0"/>
        <w:rPr>
          <w:rFonts w:ascii="Times New Roman" w:hAnsi="Times New Roman"/>
          <w:sz w:val="26"/>
          <w:szCs w:val="26"/>
        </w:rPr>
      </w:pPr>
      <w:r>
        <w:rPr>
          <w:rFonts w:ascii="Times New Roman" w:hAnsi="Times New Roman"/>
          <w:sz w:val="26"/>
          <w:szCs w:val="26"/>
        </w:rPr>
        <w:t>4000 Justice Way</w:t>
      </w:r>
    </w:p>
    <w:p w14:paraId="007DFE76" w14:textId="77777777" w:rsidR="003C662F" w:rsidRDefault="003C662F">
      <w:pPr>
        <w:outlineLvl w:val="0"/>
        <w:rPr>
          <w:rFonts w:ascii="Times New Roman" w:hAnsi="Times New Roman"/>
          <w:sz w:val="26"/>
          <w:szCs w:val="26"/>
        </w:rPr>
      </w:pPr>
      <w:r>
        <w:rPr>
          <w:rFonts w:ascii="Times New Roman" w:hAnsi="Times New Roman"/>
          <w:sz w:val="26"/>
          <w:szCs w:val="26"/>
        </w:rPr>
        <w:t>Suite 2250</w:t>
      </w:r>
    </w:p>
    <w:p w14:paraId="7C97971B" w14:textId="77777777" w:rsidR="003C662F" w:rsidRPr="00033144" w:rsidRDefault="003C662F">
      <w:pPr>
        <w:outlineLvl w:val="0"/>
        <w:rPr>
          <w:rFonts w:ascii="Times New Roman" w:hAnsi="Times New Roman"/>
          <w:sz w:val="26"/>
          <w:szCs w:val="26"/>
        </w:rPr>
      </w:pPr>
      <w:r>
        <w:rPr>
          <w:rFonts w:ascii="Times New Roman" w:hAnsi="Times New Roman"/>
          <w:sz w:val="26"/>
          <w:szCs w:val="26"/>
        </w:rPr>
        <w:t>Castle Rock CO 80104</w:t>
      </w:r>
    </w:p>
    <w:p w14:paraId="5E8CE763" w14:textId="77777777" w:rsidR="0091424A" w:rsidRPr="00033144" w:rsidRDefault="0091424A">
      <w:pPr>
        <w:rPr>
          <w:rFonts w:ascii="Times New Roman" w:hAnsi="Times New Roman"/>
          <w:sz w:val="26"/>
          <w:szCs w:val="26"/>
        </w:rPr>
      </w:pPr>
    </w:p>
    <w:p w14:paraId="5E959AA7" w14:textId="77777777" w:rsidR="002B312E" w:rsidRPr="00033144" w:rsidRDefault="002B312E">
      <w:pPr>
        <w:rPr>
          <w:rFonts w:ascii="Times New Roman" w:hAnsi="Times New Roman"/>
          <w:sz w:val="26"/>
          <w:szCs w:val="26"/>
        </w:rPr>
      </w:pPr>
    </w:p>
    <w:p w14:paraId="2C5AE2C5" w14:textId="77777777" w:rsidR="002B312E" w:rsidRPr="00033144" w:rsidRDefault="002B312E">
      <w:pPr>
        <w:rPr>
          <w:rFonts w:ascii="Times New Roman" w:hAnsi="Times New Roman"/>
          <w:sz w:val="26"/>
          <w:szCs w:val="26"/>
        </w:rPr>
      </w:pPr>
    </w:p>
    <w:p w14:paraId="35BA5AD6" w14:textId="77777777" w:rsidR="002B312E" w:rsidRPr="00033144" w:rsidRDefault="002B312E">
      <w:pPr>
        <w:rPr>
          <w:rFonts w:ascii="Times New Roman" w:hAnsi="Times New Roman"/>
          <w:sz w:val="26"/>
          <w:szCs w:val="26"/>
        </w:rPr>
      </w:pPr>
      <w:r w:rsidRPr="00033144">
        <w:rPr>
          <w:rFonts w:ascii="Times New Roman" w:hAnsi="Times New Roman"/>
          <w:sz w:val="26"/>
          <w:szCs w:val="26"/>
        </w:rPr>
        <w:t xml:space="preserve">_____________________________ </w:t>
      </w:r>
    </w:p>
    <w:p w14:paraId="493B9138" w14:textId="77777777" w:rsidR="00971B9C" w:rsidRPr="00033144" w:rsidRDefault="00806930" w:rsidP="00971B9C">
      <w:pPr>
        <w:rPr>
          <w:rFonts w:ascii="Times New Roman" w:hAnsi="Times New Roman"/>
          <w:sz w:val="24"/>
          <w:szCs w:val="24"/>
        </w:rPr>
      </w:pPr>
      <w:r w:rsidRPr="00033144">
        <w:rPr>
          <w:rFonts w:ascii="Times New Roman" w:hAnsi="Times New Roman"/>
          <w:sz w:val="26"/>
          <w:szCs w:val="2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970"/>
      </w:tblGrid>
      <w:tr w:rsidR="00971B9C" w:rsidRPr="00033144" w14:paraId="5D65CA71" w14:textId="77777777">
        <w:tc>
          <w:tcPr>
            <w:tcW w:w="6300" w:type="dxa"/>
            <w:tcBorders>
              <w:top w:val="single" w:sz="4" w:space="0" w:color="auto"/>
              <w:left w:val="single" w:sz="4" w:space="0" w:color="auto"/>
              <w:bottom w:val="single" w:sz="4" w:space="0" w:color="auto"/>
              <w:right w:val="single" w:sz="4" w:space="0" w:color="auto"/>
            </w:tcBorders>
          </w:tcPr>
          <w:p w14:paraId="0D3EE425" w14:textId="77777777" w:rsidR="00971B9C" w:rsidRPr="00033144" w:rsidRDefault="00971B9C">
            <w:pPr>
              <w:rPr>
                <w:rFonts w:ascii="Times" w:hAnsi="Times"/>
                <w:sz w:val="24"/>
                <w:szCs w:val="24"/>
              </w:rPr>
            </w:pPr>
            <w:r w:rsidRPr="00033144">
              <w:rPr>
                <w:rFonts w:ascii="Times" w:hAnsi="Times"/>
                <w:sz w:val="24"/>
                <w:szCs w:val="24"/>
              </w:rPr>
              <w:fldChar w:fldCharType="begin">
                <w:ffData>
                  <w:name w:val="Check1"/>
                  <w:enabled/>
                  <w:calcOnExit w:val="0"/>
                  <w:checkBox>
                    <w:sizeAuto/>
                    <w:default w:val="0"/>
                    <w:checked w:val="0"/>
                  </w:checkBox>
                </w:ffData>
              </w:fldChar>
            </w:r>
            <w:r w:rsidRPr="00033144">
              <w:rPr>
                <w:rFonts w:ascii="Times" w:hAnsi="Times"/>
                <w:sz w:val="24"/>
                <w:szCs w:val="24"/>
              </w:rPr>
              <w:instrText xml:space="preserve"> FORMCHECKBOX </w:instrText>
            </w:r>
            <w:r w:rsidR="00B04798">
              <w:rPr>
                <w:rFonts w:ascii="Times" w:hAnsi="Times"/>
                <w:sz w:val="24"/>
                <w:szCs w:val="24"/>
              </w:rPr>
            </w:r>
            <w:r w:rsidR="00B04798">
              <w:rPr>
                <w:rFonts w:ascii="Times" w:hAnsi="Times"/>
                <w:sz w:val="24"/>
                <w:szCs w:val="24"/>
              </w:rPr>
              <w:fldChar w:fldCharType="separate"/>
            </w:r>
            <w:r w:rsidRPr="00033144">
              <w:rPr>
                <w:rFonts w:ascii="Times" w:hAnsi="Times"/>
                <w:sz w:val="24"/>
                <w:szCs w:val="24"/>
              </w:rPr>
              <w:fldChar w:fldCharType="end"/>
            </w:r>
            <w:r w:rsidRPr="00033144">
              <w:rPr>
                <w:rFonts w:ascii="Times" w:hAnsi="Times"/>
                <w:sz w:val="24"/>
                <w:szCs w:val="24"/>
              </w:rPr>
              <w:t xml:space="preserve">  Small Claims    </w:t>
            </w:r>
            <w:r w:rsidRPr="00033144">
              <w:rPr>
                <w:rFonts w:ascii="Times" w:hAnsi="Times"/>
                <w:sz w:val="24"/>
                <w:szCs w:val="24"/>
              </w:rPr>
              <w:fldChar w:fldCharType="begin">
                <w:ffData>
                  <w:name w:val=""/>
                  <w:enabled/>
                  <w:calcOnExit w:val="0"/>
                  <w:checkBox>
                    <w:sizeAuto/>
                    <w:default w:val="0"/>
                  </w:checkBox>
                </w:ffData>
              </w:fldChar>
            </w:r>
            <w:r w:rsidRPr="00033144">
              <w:rPr>
                <w:rFonts w:ascii="Times" w:hAnsi="Times"/>
                <w:sz w:val="24"/>
                <w:szCs w:val="24"/>
              </w:rPr>
              <w:instrText xml:space="preserve"> FORMCHECKBOX </w:instrText>
            </w:r>
            <w:r w:rsidR="00B04798">
              <w:rPr>
                <w:rFonts w:ascii="Times" w:hAnsi="Times"/>
                <w:sz w:val="24"/>
                <w:szCs w:val="24"/>
              </w:rPr>
            </w:r>
            <w:r w:rsidR="00B04798">
              <w:rPr>
                <w:rFonts w:ascii="Times" w:hAnsi="Times"/>
                <w:sz w:val="24"/>
                <w:szCs w:val="24"/>
              </w:rPr>
              <w:fldChar w:fldCharType="separate"/>
            </w:r>
            <w:r w:rsidRPr="00033144">
              <w:rPr>
                <w:rFonts w:ascii="Times" w:hAnsi="Times"/>
                <w:sz w:val="24"/>
                <w:szCs w:val="24"/>
              </w:rPr>
              <w:fldChar w:fldCharType="end"/>
            </w:r>
            <w:r w:rsidRPr="00033144">
              <w:rPr>
                <w:rFonts w:ascii="Times" w:hAnsi="Times"/>
                <w:sz w:val="24"/>
                <w:szCs w:val="24"/>
              </w:rPr>
              <w:t xml:space="preserve">  County Court     </w:t>
            </w:r>
            <w:r w:rsidRPr="00033144">
              <w:rPr>
                <w:rFonts w:ascii="Times" w:hAnsi="Times"/>
                <w:sz w:val="24"/>
                <w:szCs w:val="24"/>
              </w:rPr>
              <w:fldChar w:fldCharType="begin">
                <w:ffData>
                  <w:name w:val=""/>
                  <w:enabled/>
                  <w:calcOnExit w:val="0"/>
                  <w:checkBox>
                    <w:sizeAuto/>
                    <w:default w:val="1"/>
                  </w:checkBox>
                </w:ffData>
              </w:fldChar>
            </w:r>
            <w:r w:rsidRPr="00033144">
              <w:rPr>
                <w:rFonts w:ascii="Times" w:hAnsi="Times"/>
                <w:sz w:val="24"/>
                <w:szCs w:val="24"/>
              </w:rPr>
              <w:instrText xml:space="preserve"> FORMCHECKBOX </w:instrText>
            </w:r>
            <w:r w:rsidR="00B04798">
              <w:rPr>
                <w:rFonts w:ascii="Times" w:hAnsi="Times"/>
                <w:sz w:val="24"/>
                <w:szCs w:val="24"/>
              </w:rPr>
            </w:r>
            <w:r w:rsidR="00B04798">
              <w:rPr>
                <w:rFonts w:ascii="Times" w:hAnsi="Times"/>
                <w:sz w:val="24"/>
                <w:szCs w:val="24"/>
              </w:rPr>
              <w:fldChar w:fldCharType="separate"/>
            </w:r>
            <w:r w:rsidRPr="00033144">
              <w:rPr>
                <w:rFonts w:ascii="Times" w:hAnsi="Times"/>
                <w:sz w:val="24"/>
                <w:szCs w:val="24"/>
              </w:rPr>
              <w:fldChar w:fldCharType="end"/>
            </w:r>
            <w:r w:rsidRPr="00033144">
              <w:rPr>
                <w:rFonts w:ascii="Times" w:hAnsi="Times"/>
                <w:sz w:val="24"/>
                <w:szCs w:val="24"/>
              </w:rPr>
              <w:t xml:space="preserve">  District Court</w:t>
            </w:r>
          </w:p>
          <w:p w14:paraId="40C307E7" w14:textId="77777777" w:rsidR="00971B9C" w:rsidRPr="00033144" w:rsidRDefault="00971B9C">
            <w:pPr>
              <w:pStyle w:val="Header"/>
              <w:tabs>
                <w:tab w:val="left" w:pos="720"/>
              </w:tabs>
              <w:rPr>
                <w:rFonts w:ascii="Times" w:hAnsi="Times"/>
                <w:sz w:val="24"/>
                <w:szCs w:val="24"/>
              </w:rPr>
            </w:pPr>
            <w:r w:rsidRPr="00033144">
              <w:rPr>
                <w:rFonts w:ascii="Times" w:hAnsi="Times"/>
                <w:sz w:val="24"/>
                <w:szCs w:val="24"/>
              </w:rPr>
              <w:fldChar w:fldCharType="begin">
                <w:ffData>
                  <w:name w:val="Check1"/>
                  <w:enabled/>
                  <w:calcOnExit w:val="0"/>
                  <w:checkBox>
                    <w:sizeAuto/>
                    <w:default w:val="0"/>
                  </w:checkBox>
                </w:ffData>
              </w:fldChar>
            </w:r>
            <w:r w:rsidRPr="00033144">
              <w:rPr>
                <w:rFonts w:ascii="Times" w:hAnsi="Times"/>
                <w:sz w:val="24"/>
                <w:szCs w:val="24"/>
              </w:rPr>
              <w:instrText xml:space="preserve"> FORMCHECKBOX </w:instrText>
            </w:r>
            <w:r w:rsidR="00B04798">
              <w:rPr>
                <w:rFonts w:ascii="Times" w:hAnsi="Times"/>
                <w:sz w:val="24"/>
                <w:szCs w:val="24"/>
              </w:rPr>
            </w:r>
            <w:r w:rsidR="00B04798">
              <w:rPr>
                <w:rFonts w:ascii="Times" w:hAnsi="Times"/>
                <w:sz w:val="24"/>
                <w:szCs w:val="24"/>
              </w:rPr>
              <w:fldChar w:fldCharType="separate"/>
            </w:r>
            <w:r w:rsidRPr="00033144">
              <w:rPr>
                <w:rFonts w:ascii="Times" w:hAnsi="Times"/>
                <w:sz w:val="24"/>
                <w:szCs w:val="24"/>
              </w:rPr>
              <w:fldChar w:fldCharType="end"/>
            </w:r>
            <w:r w:rsidRPr="00033144">
              <w:rPr>
                <w:rFonts w:ascii="Times" w:hAnsi="Times"/>
                <w:sz w:val="24"/>
                <w:szCs w:val="24"/>
              </w:rPr>
              <w:t xml:space="preserve">  Probate Court    </w:t>
            </w:r>
            <w:r w:rsidRPr="00033144">
              <w:rPr>
                <w:rFonts w:ascii="Times" w:hAnsi="Times"/>
                <w:sz w:val="24"/>
                <w:szCs w:val="24"/>
              </w:rPr>
              <w:fldChar w:fldCharType="begin">
                <w:ffData>
                  <w:name w:val="Check1"/>
                  <w:enabled/>
                  <w:calcOnExit w:val="0"/>
                  <w:checkBox>
                    <w:sizeAuto/>
                    <w:default w:val="0"/>
                  </w:checkBox>
                </w:ffData>
              </w:fldChar>
            </w:r>
            <w:r w:rsidRPr="00033144">
              <w:rPr>
                <w:rFonts w:ascii="Times" w:hAnsi="Times"/>
                <w:sz w:val="24"/>
                <w:szCs w:val="24"/>
              </w:rPr>
              <w:instrText xml:space="preserve"> FORMCHECKBOX </w:instrText>
            </w:r>
            <w:r w:rsidR="00B04798">
              <w:rPr>
                <w:rFonts w:ascii="Times" w:hAnsi="Times"/>
                <w:sz w:val="24"/>
                <w:szCs w:val="24"/>
              </w:rPr>
            </w:r>
            <w:r w:rsidR="00B04798">
              <w:rPr>
                <w:rFonts w:ascii="Times" w:hAnsi="Times"/>
                <w:sz w:val="24"/>
                <w:szCs w:val="24"/>
              </w:rPr>
              <w:fldChar w:fldCharType="separate"/>
            </w:r>
            <w:r w:rsidRPr="00033144">
              <w:rPr>
                <w:rFonts w:ascii="Times" w:hAnsi="Times"/>
                <w:sz w:val="24"/>
                <w:szCs w:val="24"/>
              </w:rPr>
              <w:fldChar w:fldCharType="end"/>
            </w:r>
            <w:r w:rsidRPr="00033144">
              <w:rPr>
                <w:rFonts w:ascii="Times" w:hAnsi="Times"/>
                <w:sz w:val="24"/>
                <w:szCs w:val="24"/>
              </w:rPr>
              <w:t xml:space="preserve">  Juvenile Court    </w:t>
            </w:r>
            <w:r w:rsidRPr="00033144">
              <w:rPr>
                <w:rFonts w:ascii="Times" w:hAnsi="Times"/>
                <w:sz w:val="24"/>
                <w:szCs w:val="24"/>
              </w:rPr>
              <w:fldChar w:fldCharType="begin">
                <w:ffData>
                  <w:name w:val=""/>
                  <w:enabled/>
                  <w:calcOnExit w:val="0"/>
                  <w:checkBox>
                    <w:sizeAuto/>
                    <w:default w:val="0"/>
                  </w:checkBox>
                </w:ffData>
              </w:fldChar>
            </w:r>
            <w:r w:rsidRPr="00033144">
              <w:rPr>
                <w:rFonts w:ascii="Times" w:hAnsi="Times"/>
                <w:sz w:val="24"/>
                <w:szCs w:val="24"/>
              </w:rPr>
              <w:instrText xml:space="preserve"> FORMCHECKBOX </w:instrText>
            </w:r>
            <w:r w:rsidR="00B04798">
              <w:rPr>
                <w:rFonts w:ascii="Times" w:hAnsi="Times"/>
                <w:sz w:val="24"/>
                <w:szCs w:val="24"/>
              </w:rPr>
            </w:r>
            <w:r w:rsidR="00B04798">
              <w:rPr>
                <w:rFonts w:ascii="Times" w:hAnsi="Times"/>
                <w:sz w:val="24"/>
                <w:szCs w:val="24"/>
              </w:rPr>
              <w:fldChar w:fldCharType="separate"/>
            </w:r>
            <w:r w:rsidRPr="00033144">
              <w:rPr>
                <w:rFonts w:ascii="Times" w:hAnsi="Times"/>
                <w:sz w:val="24"/>
                <w:szCs w:val="24"/>
              </w:rPr>
              <w:fldChar w:fldCharType="end"/>
            </w:r>
            <w:r w:rsidRPr="00033144">
              <w:rPr>
                <w:rFonts w:ascii="Times" w:hAnsi="Times"/>
                <w:sz w:val="24"/>
                <w:szCs w:val="24"/>
              </w:rPr>
              <w:t xml:space="preserve">  Water Court</w:t>
            </w:r>
          </w:p>
          <w:p w14:paraId="1513060F" w14:textId="77777777" w:rsidR="00971B9C" w:rsidRPr="00033144" w:rsidRDefault="00616848">
            <w:pPr>
              <w:rPr>
                <w:rFonts w:ascii="Times" w:hAnsi="Times"/>
                <w:sz w:val="24"/>
                <w:szCs w:val="24"/>
              </w:rPr>
            </w:pPr>
            <w:r>
              <w:rPr>
                <w:rFonts w:ascii="Times" w:hAnsi="Times"/>
                <w:sz w:val="24"/>
                <w:szCs w:val="24"/>
              </w:rPr>
              <w:t>Douglas</w:t>
            </w:r>
            <w:r w:rsidR="00971B9C" w:rsidRPr="00033144">
              <w:rPr>
                <w:rFonts w:ascii="Times" w:hAnsi="Times"/>
                <w:sz w:val="24"/>
                <w:szCs w:val="24"/>
              </w:rPr>
              <w:t xml:space="preserve"> County, State of Colorado</w:t>
            </w:r>
          </w:p>
          <w:p w14:paraId="15DC1876" w14:textId="77777777" w:rsidR="00971B9C" w:rsidRPr="00033144" w:rsidRDefault="00971B9C">
            <w:pPr>
              <w:rPr>
                <w:rFonts w:ascii="Times" w:hAnsi="Times"/>
                <w:sz w:val="24"/>
                <w:szCs w:val="24"/>
              </w:rPr>
            </w:pPr>
          </w:p>
          <w:p w14:paraId="37A32462" w14:textId="77777777" w:rsidR="00616848" w:rsidRPr="000935C3" w:rsidRDefault="00616848" w:rsidP="00616848">
            <w:pPr>
              <w:rPr>
                <w:rFonts w:ascii="Times New Roman" w:hAnsi="Times New Roman"/>
                <w:sz w:val="24"/>
                <w:szCs w:val="24"/>
              </w:rPr>
            </w:pPr>
            <w:r>
              <w:rPr>
                <w:rFonts w:ascii="Times New Roman" w:hAnsi="Times New Roman"/>
                <w:sz w:val="24"/>
                <w:szCs w:val="24"/>
              </w:rPr>
              <w:t>4000 Justice Way</w:t>
            </w:r>
            <w:r w:rsidR="001321C9">
              <w:rPr>
                <w:rFonts w:ascii="Times New Roman" w:hAnsi="Times New Roman"/>
                <w:sz w:val="24"/>
                <w:szCs w:val="24"/>
              </w:rPr>
              <w:t>, Suite 2009</w:t>
            </w:r>
          </w:p>
          <w:p w14:paraId="08B7A251" w14:textId="77777777" w:rsidR="00616848" w:rsidRPr="000935C3" w:rsidRDefault="00616848" w:rsidP="00616848">
            <w:pPr>
              <w:rPr>
                <w:rFonts w:ascii="Times New Roman" w:hAnsi="Times New Roman"/>
                <w:sz w:val="24"/>
                <w:szCs w:val="24"/>
              </w:rPr>
            </w:pPr>
            <w:r>
              <w:rPr>
                <w:rFonts w:ascii="Times New Roman" w:hAnsi="Times New Roman"/>
                <w:sz w:val="24"/>
                <w:szCs w:val="24"/>
              </w:rPr>
              <w:t>Castle Rock, CO 80104</w:t>
            </w:r>
          </w:p>
          <w:p w14:paraId="07DAA152" w14:textId="77777777" w:rsidR="00971B9C" w:rsidRPr="00033144" w:rsidRDefault="00616848" w:rsidP="00616848">
            <w:pPr>
              <w:pBdr>
                <w:bottom w:val="single" w:sz="12" w:space="1" w:color="auto"/>
              </w:pBdr>
              <w:rPr>
                <w:rFonts w:ascii="Times" w:hAnsi="Times"/>
                <w:sz w:val="24"/>
                <w:szCs w:val="24"/>
              </w:rPr>
            </w:pPr>
            <w:r>
              <w:rPr>
                <w:rFonts w:ascii="Times New Roman" w:hAnsi="Times New Roman"/>
                <w:sz w:val="24"/>
                <w:szCs w:val="24"/>
              </w:rPr>
              <w:t>(303) 663-7200</w:t>
            </w:r>
          </w:p>
          <w:p w14:paraId="696B7A7D" w14:textId="77777777" w:rsidR="00971B9C" w:rsidRPr="00033144" w:rsidRDefault="00971B9C">
            <w:pPr>
              <w:rPr>
                <w:rFonts w:ascii="Times" w:hAnsi="Times"/>
                <w:sz w:val="24"/>
                <w:szCs w:val="24"/>
              </w:rPr>
            </w:pPr>
          </w:p>
          <w:p w14:paraId="5B46F3FC" w14:textId="77777777" w:rsidR="00971B9C" w:rsidRPr="00033144" w:rsidRDefault="00971B9C">
            <w:pPr>
              <w:pBdr>
                <w:bottom w:val="single" w:sz="12" w:space="1" w:color="auto"/>
              </w:pBdr>
              <w:rPr>
                <w:rFonts w:ascii="Times" w:hAnsi="Times"/>
                <w:sz w:val="24"/>
                <w:szCs w:val="24"/>
              </w:rPr>
            </w:pPr>
            <w:r w:rsidRPr="00033144">
              <w:rPr>
                <w:rFonts w:ascii="Times" w:hAnsi="Times"/>
                <w:sz w:val="24"/>
                <w:szCs w:val="24"/>
              </w:rPr>
              <w:t>PEOPLE OF THE STATE OF COLORADO,</w:t>
            </w:r>
          </w:p>
          <w:p w14:paraId="4C0AFDF0" w14:textId="77777777" w:rsidR="00971B9C" w:rsidRPr="00033144" w:rsidRDefault="00971B9C">
            <w:pPr>
              <w:pBdr>
                <w:bottom w:val="single" w:sz="12" w:space="1" w:color="auto"/>
              </w:pBdr>
              <w:rPr>
                <w:rFonts w:ascii="Times" w:hAnsi="Times"/>
                <w:sz w:val="24"/>
                <w:szCs w:val="24"/>
              </w:rPr>
            </w:pPr>
            <w:r w:rsidRPr="00033144">
              <w:rPr>
                <w:rFonts w:ascii="Times" w:hAnsi="Times"/>
                <w:sz w:val="24"/>
                <w:szCs w:val="24"/>
              </w:rPr>
              <w:t xml:space="preserve">           Plaintiff,</w:t>
            </w:r>
          </w:p>
          <w:p w14:paraId="5CBCAF89" w14:textId="77777777" w:rsidR="00971B9C" w:rsidRPr="00033144" w:rsidRDefault="00971B9C">
            <w:pPr>
              <w:pBdr>
                <w:bottom w:val="single" w:sz="12" w:space="1" w:color="auto"/>
              </w:pBdr>
              <w:rPr>
                <w:rFonts w:ascii="Times" w:hAnsi="Times"/>
                <w:sz w:val="24"/>
                <w:szCs w:val="24"/>
              </w:rPr>
            </w:pPr>
            <w:r w:rsidRPr="00033144">
              <w:rPr>
                <w:rFonts w:ascii="Times" w:hAnsi="Times"/>
                <w:sz w:val="24"/>
                <w:szCs w:val="24"/>
              </w:rPr>
              <w:t>v.</w:t>
            </w:r>
          </w:p>
          <w:p w14:paraId="4DA70252" w14:textId="77777777" w:rsidR="005611A7" w:rsidRDefault="005611A7">
            <w:pPr>
              <w:pBdr>
                <w:bottom w:val="single" w:sz="12" w:space="1" w:color="auto"/>
              </w:pBdr>
              <w:rPr>
                <w:rFonts w:ascii="Times" w:hAnsi="Times"/>
                <w:sz w:val="24"/>
                <w:szCs w:val="24"/>
              </w:rPr>
            </w:pPr>
          </w:p>
          <w:p w14:paraId="1B10DEAE" w14:textId="77777777" w:rsidR="00971B9C" w:rsidRPr="00033144" w:rsidRDefault="00CB17E4">
            <w:pPr>
              <w:pBdr>
                <w:bottom w:val="single" w:sz="12" w:space="1" w:color="auto"/>
              </w:pBdr>
              <w:rPr>
                <w:rFonts w:ascii="Times" w:hAnsi="Times"/>
                <w:sz w:val="24"/>
                <w:szCs w:val="24"/>
              </w:rPr>
            </w:pPr>
            <w:r>
              <w:rPr>
                <w:rFonts w:ascii="Times" w:hAnsi="Times"/>
                <w:sz w:val="24"/>
                <w:szCs w:val="24"/>
              </w:rPr>
              <w:t>JOHN</w:t>
            </w:r>
            <w:proofErr w:type="gramStart"/>
            <w:r w:rsidR="001321C9">
              <w:rPr>
                <w:rFonts w:ascii="Times" w:hAnsi="Times"/>
                <w:sz w:val="24"/>
                <w:szCs w:val="24"/>
              </w:rPr>
              <w:t xml:space="preserve">. </w:t>
            </w:r>
            <w:proofErr w:type="gramEnd"/>
            <w:r w:rsidR="0031372A">
              <w:rPr>
                <w:rFonts w:ascii="Times" w:hAnsi="Times"/>
                <w:sz w:val="24"/>
                <w:szCs w:val="24"/>
              </w:rPr>
              <w:t>XXXX</w:t>
            </w:r>
            <w:r w:rsidR="00971B9C" w:rsidRPr="00033144">
              <w:rPr>
                <w:rFonts w:ascii="Times" w:hAnsi="Times"/>
                <w:sz w:val="24"/>
                <w:szCs w:val="24"/>
              </w:rPr>
              <w:t xml:space="preserve">, </w:t>
            </w:r>
          </w:p>
          <w:p w14:paraId="713B7959" w14:textId="77777777" w:rsidR="00971B9C" w:rsidRPr="00033144" w:rsidRDefault="00971B9C">
            <w:pPr>
              <w:pBdr>
                <w:bottom w:val="single" w:sz="12" w:space="1" w:color="auto"/>
              </w:pBdr>
              <w:rPr>
                <w:rFonts w:ascii="Times" w:hAnsi="Times"/>
                <w:sz w:val="24"/>
                <w:szCs w:val="24"/>
              </w:rPr>
            </w:pPr>
            <w:r w:rsidRPr="00033144">
              <w:rPr>
                <w:rFonts w:ascii="Times" w:hAnsi="Times"/>
                <w:sz w:val="24"/>
                <w:szCs w:val="24"/>
              </w:rPr>
              <w:t xml:space="preserve">           Defendant. </w:t>
            </w:r>
          </w:p>
          <w:p w14:paraId="11AB37C2" w14:textId="77777777" w:rsidR="00971B9C" w:rsidRPr="00033144" w:rsidRDefault="00971B9C">
            <w:pPr>
              <w:pBdr>
                <w:bottom w:val="single" w:sz="12" w:space="1" w:color="auto"/>
              </w:pBdr>
              <w:rPr>
                <w:rFonts w:ascii="Times" w:hAnsi="Times"/>
                <w:sz w:val="24"/>
                <w:szCs w:val="24"/>
              </w:rPr>
            </w:pPr>
          </w:p>
          <w:p w14:paraId="7086BAA8" w14:textId="77777777" w:rsidR="00971B9C" w:rsidRPr="00033144" w:rsidRDefault="00971B9C">
            <w:pPr>
              <w:rPr>
                <w:rFonts w:ascii="Times" w:hAnsi="Times"/>
                <w:sz w:val="24"/>
                <w:szCs w:val="24"/>
              </w:rPr>
            </w:pPr>
          </w:p>
          <w:p w14:paraId="7BB3AD2C" w14:textId="77777777" w:rsidR="00971B9C" w:rsidRPr="00033144" w:rsidRDefault="00971B9C">
            <w:pPr>
              <w:rPr>
                <w:rFonts w:ascii="Times" w:hAnsi="Times"/>
                <w:sz w:val="24"/>
                <w:szCs w:val="24"/>
              </w:rPr>
            </w:pPr>
          </w:p>
          <w:p w14:paraId="370771C9" w14:textId="77777777" w:rsidR="00971B9C" w:rsidRPr="00033144" w:rsidRDefault="00971B9C">
            <w:pPr>
              <w:rPr>
                <w:rFonts w:ascii="Times" w:hAnsi="Times"/>
                <w:sz w:val="24"/>
                <w:szCs w:val="24"/>
              </w:rPr>
            </w:pPr>
          </w:p>
          <w:p w14:paraId="33A50F27" w14:textId="77777777" w:rsidR="00971B9C" w:rsidRPr="00033144" w:rsidRDefault="00971B9C">
            <w:pPr>
              <w:rPr>
                <w:rFonts w:ascii="Times" w:hAnsi="Times"/>
                <w:sz w:val="24"/>
                <w:szCs w:val="24"/>
              </w:rPr>
            </w:pPr>
          </w:p>
          <w:p w14:paraId="5E430A8E" w14:textId="77777777" w:rsidR="00971B9C" w:rsidRPr="00033144" w:rsidRDefault="00971B9C">
            <w:pPr>
              <w:rPr>
                <w:rFonts w:ascii="Times" w:hAnsi="Times"/>
                <w:sz w:val="24"/>
                <w:szCs w:val="24"/>
              </w:rPr>
            </w:pPr>
            <w:r w:rsidRPr="00033144">
              <w:rPr>
                <w:rFonts w:ascii="Times" w:hAnsi="Times"/>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tcPr>
          <w:p w14:paraId="4CF8DD0D" w14:textId="77777777" w:rsidR="00971B9C" w:rsidRPr="00033144" w:rsidRDefault="00971B9C">
            <w:pPr>
              <w:rPr>
                <w:rFonts w:ascii="Times" w:hAnsi="Times"/>
                <w:sz w:val="24"/>
                <w:szCs w:val="24"/>
              </w:rPr>
            </w:pPr>
          </w:p>
          <w:p w14:paraId="0245120B" w14:textId="77777777" w:rsidR="00971B9C" w:rsidRPr="00033144" w:rsidRDefault="00971B9C">
            <w:pPr>
              <w:rPr>
                <w:rFonts w:ascii="Times" w:hAnsi="Times"/>
                <w:sz w:val="24"/>
                <w:szCs w:val="24"/>
              </w:rPr>
            </w:pPr>
          </w:p>
          <w:p w14:paraId="2ED1ED10" w14:textId="77777777" w:rsidR="00971B9C" w:rsidRPr="00033144" w:rsidRDefault="00971B9C">
            <w:pPr>
              <w:rPr>
                <w:rFonts w:ascii="Times" w:hAnsi="Times"/>
                <w:sz w:val="24"/>
                <w:szCs w:val="24"/>
              </w:rPr>
            </w:pPr>
          </w:p>
          <w:p w14:paraId="46805A14" w14:textId="77777777" w:rsidR="00971B9C" w:rsidRPr="00033144" w:rsidRDefault="00971B9C">
            <w:pPr>
              <w:rPr>
                <w:rFonts w:ascii="Times" w:hAnsi="Times"/>
                <w:sz w:val="24"/>
                <w:szCs w:val="24"/>
              </w:rPr>
            </w:pPr>
          </w:p>
          <w:p w14:paraId="450C84E3" w14:textId="77777777" w:rsidR="00971B9C" w:rsidRPr="00033144" w:rsidRDefault="00971B9C">
            <w:pPr>
              <w:rPr>
                <w:rFonts w:ascii="Times" w:hAnsi="Times"/>
                <w:sz w:val="24"/>
                <w:szCs w:val="24"/>
              </w:rPr>
            </w:pPr>
          </w:p>
          <w:p w14:paraId="0C52C738" w14:textId="77777777" w:rsidR="00971B9C" w:rsidRPr="00033144" w:rsidRDefault="00971B9C">
            <w:pPr>
              <w:rPr>
                <w:rFonts w:ascii="Times" w:hAnsi="Times"/>
                <w:sz w:val="24"/>
                <w:szCs w:val="24"/>
              </w:rPr>
            </w:pPr>
          </w:p>
          <w:p w14:paraId="5EB15F25" w14:textId="77777777" w:rsidR="00971B9C" w:rsidRPr="00033144" w:rsidRDefault="00971B9C">
            <w:pPr>
              <w:pStyle w:val="Header"/>
              <w:tabs>
                <w:tab w:val="left" w:pos="720"/>
              </w:tabs>
              <w:rPr>
                <w:rFonts w:ascii="Times" w:hAnsi="Times"/>
                <w:sz w:val="24"/>
                <w:szCs w:val="24"/>
              </w:rPr>
            </w:pPr>
          </w:p>
          <w:p w14:paraId="559C0A4C" w14:textId="77777777" w:rsidR="00971B9C" w:rsidRPr="00033144" w:rsidRDefault="00971B9C">
            <w:pPr>
              <w:rPr>
                <w:rFonts w:ascii="Times" w:hAnsi="Times"/>
                <w:sz w:val="24"/>
                <w:szCs w:val="24"/>
              </w:rPr>
            </w:pPr>
          </w:p>
          <w:p w14:paraId="5E43E91D" w14:textId="77777777" w:rsidR="00971B9C" w:rsidRPr="00033144" w:rsidRDefault="00971B9C">
            <w:pPr>
              <w:rPr>
                <w:rFonts w:ascii="Times" w:hAnsi="Times"/>
                <w:sz w:val="24"/>
                <w:szCs w:val="24"/>
              </w:rPr>
            </w:pPr>
          </w:p>
          <w:p w14:paraId="6E52DFC3" w14:textId="77777777" w:rsidR="00971B9C" w:rsidRPr="00033144" w:rsidRDefault="00971B9C">
            <w:pPr>
              <w:pStyle w:val="Header"/>
              <w:tabs>
                <w:tab w:val="left" w:pos="720"/>
              </w:tabs>
              <w:spacing w:line="360" w:lineRule="auto"/>
              <w:rPr>
                <w:rFonts w:ascii="Times" w:hAnsi="Times"/>
                <w:sz w:val="24"/>
                <w:szCs w:val="24"/>
              </w:rPr>
            </w:pPr>
          </w:p>
          <w:p w14:paraId="7C5F410F" w14:textId="77777777" w:rsidR="00971B9C" w:rsidRPr="00033144" w:rsidRDefault="00971B9C">
            <w:pPr>
              <w:pStyle w:val="Header"/>
              <w:tabs>
                <w:tab w:val="left" w:pos="720"/>
              </w:tabs>
              <w:spacing w:line="360" w:lineRule="auto"/>
              <w:rPr>
                <w:rFonts w:ascii="Times" w:hAnsi="Times"/>
                <w:sz w:val="24"/>
                <w:szCs w:val="24"/>
              </w:rPr>
            </w:pPr>
          </w:p>
          <w:p w14:paraId="6D4FDB27" w14:textId="77777777" w:rsidR="00971B9C" w:rsidRPr="00033144" w:rsidRDefault="00971B9C">
            <w:pPr>
              <w:pStyle w:val="Header"/>
              <w:tabs>
                <w:tab w:val="left" w:pos="720"/>
              </w:tabs>
              <w:spacing w:line="360" w:lineRule="auto"/>
              <w:rPr>
                <w:rFonts w:ascii="Times" w:hAnsi="Times"/>
                <w:sz w:val="24"/>
                <w:szCs w:val="24"/>
              </w:rPr>
            </w:pPr>
          </w:p>
          <w:p w14:paraId="2B974701" w14:textId="77777777" w:rsidR="00971B9C" w:rsidRPr="00033144" w:rsidRDefault="00971B9C">
            <w:pPr>
              <w:pStyle w:val="Heading1"/>
              <w:pBdr>
                <w:bottom w:val="single" w:sz="12" w:space="1" w:color="auto"/>
              </w:pBdr>
              <w:rPr>
                <w:rFonts w:ascii="Times" w:hAnsi="Times"/>
                <w:sz w:val="24"/>
                <w:szCs w:val="24"/>
              </w:rPr>
            </w:pPr>
          </w:p>
          <w:p w14:paraId="658BB120" w14:textId="77777777" w:rsidR="00971B9C" w:rsidRPr="00033144" w:rsidRDefault="005611A7">
            <w:pPr>
              <w:rPr>
                <w:rFonts w:ascii="Times" w:hAnsi="Times"/>
                <w:sz w:val="24"/>
                <w:szCs w:val="24"/>
              </w:rPr>
            </w:pPr>
            <w:r>
              <w:rPr>
                <w:rFonts w:ascii="Times" w:hAnsi="Times"/>
                <w:sz w:val="24"/>
                <w:szCs w:val="24"/>
              </w:rPr>
              <w:t xml:space="preserve">Case Number: </w:t>
            </w:r>
          </w:p>
          <w:p w14:paraId="3B170892" w14:textId="77777777" w:rsidR="00971B9C" w:rsidRPr="00033144" w:rsidRDefault="00971B9C">
            <w:pPr>
              <w:pStyle w:val="Header"/>
              <w:tabs>
                <w:tab w:val="left" w:pos="720"/>
              </w:tabs>
              <w:rPr>
                <w:rFonts w:ascii="Times" w:hAnsi="Times"/>
                <w:sz w:val="24"/>
                <w:szCs w:val="24"/>
              </w:rPr>
            </w:pPr>
          </w:p>
          <w:p w14:paraId="7DB08ABF" w14:textId="77777777" w:rsidR="00971B9C" w:rsidRPr="00033144" w:rsidRDefault="00971B9C">
            <w:pPr>
              <w:pStyle w:val="Header"/>
              <w:tabs>
                <w:tab w:val="left" w:pos="720"/>
              </w:tabs>
              <w:rPr>
                <w:rFonts w:ascii="Times" w:hAnsi="Times"/>
                <w:sz w:val="24"/>
                <w:szCs w:val="24"/>
              </w:rPr>
            </w:pPr>
          </w:p>
          <w:p w14:paraId="78C7CD0D" w14:textId="77777777" w:rsidR="00971B9C" w:rsidRPr="00033144" w:rsidRDefault="00971B9C">
            <w:pPr>
              <w:pStyle w:val="Header"/>
              <w:tabs>
                <w:tab w:val="left" w:pos="720"/>
              </w:tabs>
              <w:rPr>
                <w:rFonts w:ascii="Times" w:hAnsi="Times"/>
                <w:sz w:val="24"/>
                <w:szCs w:val="24"/>
              </w:rPr>
            </w:pPr>
          </w:p>
          <w:p w14:paraId="24125BBE" w14:textId="77777777" w:rsidR="00971B9C" w:rsidRPr="00033144" w:rsidRDefault="00971B9C">
            <w:pPr>
              <w:pStyle w:val="Header"/>
              <w:tabs>
                <w:tab w:val="left" w:pos="720"/>
              </w:tabs>
              <w:rPr>
                <w:rFonts w:ascii="Times" w:hAnsi="Times"/>
                <w:sz w:val="24"/>
                <w:szCs w:val="24"/>
              </w:rPr>
            </w:pPr>
            <w:r w:rsidRPr="00033144">
              <w:rPr>
                <w:rFonts w:ascii="Times" w:hAnsi="Times"/>
                <w:sz w:val="24"/>
                <w:szCs w:val="24"/>
              </w:rPr>
              <w:t xml:space="preserve">Div.: </w:t>
            </w:r>
            <w:r w:rsidR="001321C9">
              <w:rPr>
                <w:rFonts w:ascii="Times" w:hAnsi="Times"/>
                <w:sz w:val="24"/>
                <w:szCs w:val="24"/>
              </w:rPr>
              <w:t>1</w:t>
            </w:r>
            <w:r w:rsidRPr="00033144">
              <w:rPr>
                <w:rFonts w:ascii="Times" w:hAnsi="Times"/>
                <w:sz w:val="24"/>
                <w:szCs w:val="24"/>
              </w:rPr>
              <w:t xml:space="preserve">            </w:t>
            </w:r>
            <w:proofErr w:type="spellStart"/>
            <w:r w:rsidRPr="00033144">
              <w:rPr>
                <w:rFonts w:ascii="Times" w:hAnsi="Times"/>
                <w:sz w:val="24"/>
                <w:szCs w:val="24"/>
              </w:rPr>
              <w:t>Ctrm</w:t>
            </w:r>
            <w:proofErr w:type="spellEnd"/>
            <w:r w:rsidRPr="00033144">
              <w:rPr>
                <w:rFonts w:ascii="Times" w:hAnsi="Times"/>
                <w:sz w:val="24"/>
                <w:szCs w:val="24"/>
              </w:rPr>
              <w:t xml:space="preserve">: </w:t>
            </w:r>
          </w:p>
          <w:p w14:paraId="6F5650C7" w14:textId="77777777" w:rsidR="00971B9C" w:rsidRPr="00033144" w:rsidRDefault="00971B9C">
            <w:pPr>
              <w:pStyle w:val="Header"/>
              <w:tabs>
                <w:tab w:val="left" w:pos="720"/>
              </w:tabs>
              <w:rPr>
                <w:rFonts w:ascii="Times" w:hAnsi="Times"/>
                <w:sz w:val="24"/>
                <w:szCs w:val="24"/>
              </w:rPr>
            </w:pPr>
          </w:p>
        </w:tc>
      </w:tr>
      <w:tr w:rsidR="00971B9C" w:rsidRPr="00033144" w14:paraId="0CEDE458" w14:textId="77777777">
        <w:trPr>
          <w:cantSplit/>
        </w:trPr>
        <w:tc>
          <w:tcPr>
            <w:tcW w:w="9270" w:type="dxa"/>
            <w:gridSpan w:val="2"/>
            <w:tcBorders>
              <w:top w:val="single" w:sz="4" w:space="0" w:color="auto"/>
              <w:left w:val="single" w:sz="4" w:space="0" w:color="auto"/>
              <w:bottom w:val="single" w:sz="4" w:space="0" w:color="auto"/>
              <w:right w:val="single" w:sz="4" w:space="0" w:color="auto"/>
            </w:tcBorders>
          </w:tcPr>
          <w:p w14:paraId="25143D79" w14:textId="77777777" w:rsidR="00971B9C" w:rsidRPr="00033144" w:rsidRDefault="00971B9C">
            <w:pPr>
              <w:jc w:val="center"/>
              <w:rPr>
                <w:rFonts w:ascii="Times" w:hAnsi="Times"/>
                <w:b/>
                <w:sz w:val="26"/>
                <w:szCs w:val="26"/>
              </w:rPr>
            </w:pPr>
          </w:p>
          <w:p w14:paraId="14871E6E" w14:textId="77777777" w:rsidR="00A362C4" w:rsidRPr="00616848" w:rsidRDefault="00971B9C" w:rsidP="00CB17E4">
            <w:pPr>
              <w:pStyle w:val="Heading2"/>
              <w:tabs>
                <w:tab w:val="left" w:pos="8487"/>
              </w:tabs>
              <w:jc w:val="center"/>
              <w:rPr>
                <w:rFonts w:ascii="Times New Roman" w:hAnsi="Times New Roman" w:cs="Times New Roman"/>
                <w:i w:val="0"/>
                <w:sz w:val="24"/>
              </w:rPr>
            </w:pPr>
            <w:r w:rsidRPr="00616848">
              <w:rPr>
                <w:rFonts w:ascii="Times New Roman" w:hAnsi="Times New Roman"/>
                <w:i w:val="0"/>
                <w:sz w:val="26"/>
                <w:szCs w:val="26"/>
              </w:rPr>
              <w:t>COURT’S ORDER RE:</w:t>
            </w:r>
            <w:r w:rsidRPr="00033144">
              <w:rPr>
                <w:rFonts w:ascii="Times New Roman" w:hAnsi="Times New Roman"/>
                <w:b w:val="0"/>
                <w:sz w:val="26"/>
                <w:szCs w:val="26"/>
              </w:rPr>
              <w:t xml:space="preserve"> </w:t>
            </w:r>
            <w:r w:rsidR="00CB17E4" w:rsidRPr="00CB17E4">
              <w:rPr>
                <w:rFonts w:ascii="Times New Roman" w:hAnsi="Times New Roman" w:cs="Times New Roman"/>
                <w:i w:val="0"/>
                <w:sz w:val="24"/>
              </w:rPr>
              <w:t>MOTION TO SUPPRESS EVIDENCE OBTAINED FROM A GEOFENCE GENERAL WARRANT</w:t>
            </w:r>
          </w:p>
          <w:p w14:paraId="1EA722C7" w14:textId="77777777" w:rsidR="00971B9C" w:rsidRPr="00033144" w:rsidRDefault="00971B9C">
            <w:pPr>
              <w:jc w:val="center"/>
              <w:rPr>
                <w:rFonts w:ascii="Times" w:hAnsi="Times"/>
                <w:b/>
                <w:sz w:val="26"/>
                <w:szCs w:val="26"/>
              </w:rPr>
            </w:pPr>
          </w:p>
        </w:tc>
      </w:tr>
    </w:tbl>
    <w:p w14:paraId="1D5DB25A" w14:textId="77777777" w:rsidR="00971B9C" w:rsidRPr="00033144" w:rsidRDefault="00971B9C" w:rsidP="00971B9C">
      <w:pPr>
        <w:rPr>
          <w:rFonts w:ascii="Times New Roman" w:hAnsi="Times New Roman"/>
          <w:sz w:val="26"/>
          <w:szCs w:val="26"/>
        </w:rPr>
      </w:pPr>
    </w:p>
    <w:p w14:paraId="2E8FEAE2"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ab/>
        <w:t>This Matter, having come before the Court on the Defendant’s Motion, after review of the Defendant’s Motion, the Court’s file and otherwise being duly advised on the premises, the Court does hereby:</w:t>
      </w:r>
    </w:p>
    <w:p w14:paraId="62329ED1" w14:textId="77777777" w:rsidR="00971B9C" w:rsidRPr="00033144" w:rsidRDefault="00971B9C" w:rsidP="00971B9C">
      <w:pPr>
        <w:rPr>
          <w:rFonts w:ascii="Times New Roman" w:hAnsi="Times New Roman"/>
          <w:sz w:val="26"/>
          <w:szCs w:val="26"/>
        </w:rPr>
      </w:pPr>
    </w:p>
    <w:p w14:paraId="4B03930A"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ab/>
      </w:r>
      <w:r w:rsidRPr="00033144">
        <w:rPr>
          <w:rFonts w:ascii="Tahoma" w:hAnsi="Tahoma" w:cs="Tahoma"/>
          <w:sz w:val="26"/>
          <w:szCs w:val="26"/>
        </w:rPr>
        <w:t>℃</w:t>
      </w:r>
      <w:r w:rsidRPr="00033144">
        <w:rPr>
          <w:rFonts w:ascii="Times New Roman" w:hAnsi="Times New Roman"/>
          <w:sz w:val="26"/>
          <w:szCs w:val="26"/>
        </w:rPr>
        <w:tab/>
        <w:t>Grant</w:t>
      </w:r>
    </w:p>
    <w:p w14:paraId="632CBBAD" w14:textId="77777777" w:rsidR="00971B9C" w:rsidRPr="00033144" w:rsidRDefault="00971B9C" w:rsidP="00971B9C">
      <w:pPr>
        <w:rPr>
          <w:rFonts w:ascii="Times New Roman" w:hAnsi="Times New Roman"/>
          <w:sz w:val="26"/>
          <w:szCs w:val="26"/>
        </w:rPr>
      </w:pPr>
    </w:p>
    <w:p w14:paraId="4628BBE8"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ab/>
      </w:r>
      <w:r w:rsidRPr="00033144">
        <w:rPr>
          <w:rFonts w:ascii="Tahoma" w:hAnsi="Tahoma" w:cs="Tahoma"/>
          <w:sz w:val="26"/>
          <w:szCs w:val="26"/>
        </w:rPr>
        <w:t>℉</w:t>
      </w:r>
      <w:r w:rsidRPr="00033144">
        <w:rPr>
          <w:rFonts w:ascii="Times New Roman" w:hAnsi="Times New Roman"/>
          <w:sz w:val="26"/>
          <w:szCs w:val="26"/>
        </w:rPr>
        <w:tab/>
        <w:t>Deny</w:t>
      </w:r>
    </w:p>
    <w:p w14:paraId="23BD87E1" w14:textId="77777777" w:rsidR="00971B9C" w:rsidRPr="00033144" w:rsidRDefault="00971B9C" w:rsidP="00971B9C">
      <w:pPr>
        <w:rPr>
          <w:rFonts w:ascii="Times New Roman" w:hAnsi="Times New Roman"/>
          <w:sz w:val="26"/>
          <w:szCs w:val="26"/>
        </w:rPr>
      </w:pPr>
    </w:p>
    <w:p w14:paraId="391278FD"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 xml:space="preserve">the Defendant’s Motion and further Orders: </w:t>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p>
    <w:p w14:paraId="14B848DF" w14:textId="77777777" w:rsidR="00971B9C" w:rsidRPr="00033144" w:rsidRDefault="00971B9C" w:rsidP="00971B9C">
      <w:pPr>
        <w:rPr>
          <w:rFonts w:ascii="Times New Roman" w:hAnsi="Times New Roman"/>
          <w:sz w:val="26"/>
          <w:szCs w:val="26"/>
        </w:rPr>
      </w:pPr>
    </w:p>
    <w:p w14:paraId="7CD04702"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p>
    <w:p w14:paraId="5D411A2D" w14:textId="77777777" w:rsidR="00971B9C" w:rsidRPr="00033144" w:rsidRDefault="00971B9C" w:rsidP="00971B9C">
      <w:pPr>
        <w:rPr>
          <w:rFonts w:ascii="Times New Roman" w:hAnsi="Times New Roman"/>
          <w:sz w:val="26"/>
          <w:szCs w:val="26"/>
        </w:rPr>
      </w:pPr>
    </w:p>
    <w:p w14:paraId="25961354" w14:textId="77777777" w:rsidR="00971B9C" w:rsidRPr="00033144" w:rsidRDefault="00971B9C" w:rsidP="00971B9C">
      <w:pPr>
        <w:rPr>
          <w:rFonts w:ascii="Times New Roman" w:hAnsi="Times New Roman"/>
          <w:sz w:val="26"/>
          <w:szCs w:val="26"/>
        </w:rPr>
      </w:pPr>
    </w:p>
    <w:p w14:paraId="09705556"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________________</w:t>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p>
    <w:p w14:paraId="35867339"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Dated</w:t>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t>District Court Judge</w:t>
      </w:r>
    </w:p>
    <w:sectPr w:rsidR="00971B9C" w:rsidRPr="00033144" w:rsidSect="00935BDB">
      <w:footerReference w:type="even" r:id="rId7"/>
      <w:footerReference w:type="default" r:id="rId8"/>
      <w:footnotePr>
        <w:numRestart w:val="eachPage"/>
      </w:footnotePr>
      <w:pgSz w:w="12240" w:h="15840"/>
      <w:pgMar w:top="1440" w:right="1440" w:bottom="1440" w:left="144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09009" w14:textId="77777777" w:rsidR="00B04798" w:rsidRDefault="00B04798">
      <w:r>
        <w:separator/>
      </w:r>
    </w:p>
  </w:endnote>
  <w:endnote w:type="continuationSeparator" w:id="0">
    <w:p w14:paraId="4DD746ED" w14:textId="77777777" w:rsidR="00B04798" w:rsidRDefault="00B0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4FD8A" w14:textId="77777777" w:rsidR="00935BDB" w:rsidRDefault="00935BDB" w:rsidP="00935B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F5C84" w14:textId="77777777" w:rsidR="00935BDB" w:rsidRDefault="00935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C293A" w14:textId="77777777" w:rsidR="00935BDB" w:rsidRDefault="00935BDB" w:rsidP="00935B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72A">
      <w:rPr>
        <w:rStyle w:val="PageNumber"/>
        <w:noProof/>
      </w:rPr>
      <w:t>3</w:t>
    </w:r>
    <w:r>
      <w:rPr>
        <w:rStyle w:val="PageNumber"/>
      </w:rPr>
      <w:fldChar w:fldCharType="end"/>
    </w:r>
  </w:p>
  <w:p w14:paraId="75B6711B" w14:textId="77777777" w:rsidR="00935BDB" w:rsidRDefault="0093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269B8" w14:textId="77777777" w:rsidR="00B04798" w:rsidRDefault="00B04798">
      <w:r>
        <w:separator/>
      </w:r>
    </w:p>
  </w:footnote>
  <w:footnote w:type="continuationSeparator" w:id="0">
    <w:p w14:paraId="549B0A18" w14:textId="77777777" w:rsidR="00B04798" w:rsidRDefault="00B0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3BC6"/>
    <w:multiLevelType w:val="hybridMultilevel"/>
    <w:tmpl w:val="0C52267A"/>
    <w:lvl w:ilvl="0" w:tplc="CAE2D74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8E25A9"/>
    <w:multiLevelType w:val="hybridMultilevel"/>
    <w:tmpl w:val="82AC9156"/>
    <w:lvl w:ilvl="0" w:tplc="2CC4C2F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5F245B"/>
    <w:multiLevelType w:val="hybridMultilevel"/>
    <w:tmpl w:val="5AE09F44"/>
    <w:lvl w:ilvl="0" w:tplc="93DA7A82">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4183375"/>
    <w:multiLevelType w:val="hybridMultilevel"/>
    <w:tmpl w:val="FF88B43A"/>
    <w:lvl w:ilvl="0" w:tplc="D05A8D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E71029"/>
    <w:multiLevelType w:val="hybridMultilevel"/>
    <w:tmpl w:val="17AC8770"/>
    <w:lvl w:ilvl="0" w:tplc="2F508AAA">
      <w:start w:val="1"/>
      <w:numFmt w:val="upperRoman"/>
      <w:lvlText w:val="%1."/>
      <w:lvlJc w:val="left"/>
      <w:pPr>
        <w:tabs>
          <w:tab w:val="num" w:pos="1080"/>
        </w:tabs>
        <w:ind w:left="1080" w:hanging="720"/>
      </w:pPr>
      <w:rPr>
        <w:rFonts w:hint="default"/>
      </w:rPr>
    </w:lvl>
    <w:lvl w:ilvl="1" w:tplc="3A26113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DA2F84"/>
    <w:multiLevelType w:val="hybridMultilevel"/>
    <w:tmpl w:val="DFAE9794"/>
    <w:lvl w:ilvl="0" w:tplc="7B7E1AD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D5950CC"/>
    <w:multiLevelType w:val="hybridMultilevel"/>
    <w:tmpl w:val="2026D22C"/>
    <w:lvl w:ilvl="0" w:tplc="CDD4FC08">
      <w:start w:val="1"/>
      <w:numFmt w:val="decimal"/>
      <w:lvlText w:val="%1."/>
      <w:lvlJc w:val="left"/>
      <w:pPr>
        <w:tabs>
          <w:tab w:val="num" w:pos="2160"/>
        </w:tabs>
        <w:ind w:left="2160" w:hanging="1440"/>
      </w:pPr>
      <w:rPr>
        <w:rFonts w:hint="default"/>
      </w:rPr>
    </w:lvl>
    <w:lvl w:ilvl="1" w:tplc="897AB688">
      <w:start w:val="1"/>
      <w:numFmt w:val="lowerLetter"/>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F612092"/>
    <w:multiLevelType w:val="singleLevel"/>
    <w:tmpl w:val="923C6CBE"/>
    <w:lvl w:ilvl="0">
      <w:start w:val="1"/>
      <w:numFmt w:val="decimal"/>
      <w:lvlText w:val="%1. "/>
      <w:legacy w:legacy="1" w:legacySpace="0" w:legacyIndent="360"/>
      <w:lvlJc w:val="left"/>
      <w:pPr>
        <w:ind w:left="1170" w:hanging="360"/>
      </w:pPr>
      <w:rPr>
        <w:rFonts w:ascii="Times New Roman" w:hAnsi="Times New Roman" w:hint="default"/>
        <w:b w:val="0"/>
        <w:i w:val="0"/>
        <w:sz w:val="28"/>
        <w:szCs w:val="28"/>
        <w:u w:val="none"/>
      </w:rPr>
    </w:lvl>
  </w:abstractNum>
  <w:abstractNum w:abstractNumId="8" w15:restartNumberingAfterBreak="0">
    <w:nsid w:val="710B7E3B"/>
    <w:multiLevelType w:val="hybridMultilevel"/>
    <w:tmpl w:val="C4D4B5F8"/>
    <w:lvl w:ilvl="0" w:tplc="7F1CC9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32E7E90"/>
    <w:multiLevelType w:val="hybridMultilevel"/>
    <w:tmpl w:val="E062AF0A"/>
    <w:lvl w:ilvl="0" w:tplc="E85EF71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1A2312"/>
    <w:multiLevelType w:val="hybridMultilevel"/>
    <w:tmpl w:val="D500F2D2"/>
    <w:lvl w:ilvl="0" w:tplc="25FCB8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CC72C0"/>
    <w:multiLevelType w:val="hybridMultilevel"/>
    <w:tmpl w:val="019C032A"/>
    <w:lvl w:ilvl="0" w:tplc="6F5CA734">
      <w:start w:val="3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2"/>
  </w:num>
  <w:num w:numId="4">
    <w:abstractNumId w:val="4"/>
  </w:num>
  <w:num w:numId="5">
    <w:abstractNumId w:val="11"/>
  </w:num>
  <w:num w:numId="6">
    <w:abstractNumId w:val="9"/>
  </w:num>
  <w:num w:numId="7">
    <w:abstractNumId w:val="7"/>
  </w:num>
  <w:num w:numId="8">
    <w:abstractNumId w:val="10"/>
  </w:num>
  <w:num w:numId="9">
    <w:abstractNumId w:val="5"/>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0MDc1NDMzMjM0MTBX0lEKTi0uzszPAykwrQUAXxaSxSwAAAA="/>
  </w:docVars>
  <w:rsids>
    <w:rsidRoot w:val="00176C23"/>
    <w:rsid w:val="0001148E"/>
    <w:rsid w:val="000239BA"/>
    <w:rsid w:val="00033144"/>
    <w:rsid w:val="00055BB3"/>
    <w:rsid w:val="00071325"/>
    <w:rsid w:val="00073BFF"/>
    <w:rsid w:val="00091872"/>
    <w:rsid w:val="000935C3"/>
    <w:rsid w:val="00097304"/>
    <w:rsid w:val="000C2DE8"/>
    <w:rsid w:val="000E5901"/>
    <w:rsid w:val="000E787D"/>
    <w:rsid w:val="00102E0B"/>
    <w:rsid w:val="001321C9"/>
    <w:rsid w:val="00164A1A"/>
    <w:rsid w:val="00176C23"/>
    <w:rsid w:val="00191A72"/>
    <w:rsid w:val="00193F4F"/>
    <w:rsid w:val="001B0E50"/>
    <w:rsid w:val="001B7A2D"/>
    <w:rsid w:val="001E4D80"/>
    <w:rsid w:val="0020560C"/>
    <w:rsid w:val="00237647"/>
    <w:rsid w:val="0026596C"/>
    <w:rsid w:val="00284DB1"/>
    <w:rsid w:val="002B312E"/>
    <w:rsid w:val="00302740"/>
    <w:rsid w:val="0031372A"/>
    <w:rsid w:val="00321912"/>
    <w:rsid w:val="0034751E"/>
    <w:rsid w:val="0036050D"/>
    <w:rsid w:val="00380280"/>
    <w:rsid w:val="003C3DA9"/>
    <w:rsid w:val="003C4786"/>
    <w:rsid w:val="003C662F"/>
    <w:rsid w:val="003D6619"/>
    <w:rsid w:val="00414706"/>
    <w:rsid w:val="00423A3F"/>
    <w:rsid w:val="00431A67"/>
    <w:rsid w:val="00457DA3"/>
    <w:rsid w:val="00470656"/>
    <w:rsid w:val="004741A9"/>
    <w:rsid w:val="004D6667"/>
    <w:rsid w:val="004F4805"/>
    <w:rsid w:val="00537BBE"/>
    <w:rsid w:val="00556EAB"/>
    <w:rsid w:val="005611A7"/>
    <w:rsid w:val="005669F2"/>
    <w:rsid w:val="00584E53"/>
    <w:rsid w:val="00585606"/>
    <w:rsid w:val="0059047E"/>
    <w:rsid w:val="005D075D"/>
    <w:rsid w:val="005D5404"/>
    <w:rsid w:val="00613A71"/>
    <w:rsid w:val="006154A0"/>
    <w:rsid w:val="00616848"/>
    <w:rsid w:val="006309FC"/>
    <w:rsid w:val="006454F9"/>
    <w:rsid w:val="006B5652"/>
    <w:rsid w:val="006C3C8D"/>
    <w:rsid w:val="006D1867"/>
    <w:rsid w:val="006E2599"/>
    <w:rsid w:val="00703B77"/>
    <w:rsid w:val="00711E75"/>
    <w:rsid w:val="007323EC"/>
    <w:rsid w:val="0074169B"/>
    <w:rsid w:val="007567DE"/>
    <w:rsid w:val="0076438C"/>
    <w:rsid w:val="00796EEE"/>
    <w:rsid w:val="007C116C"/>
    <w:rsid w:val="007E6D6F"/>
    <w:rsid w:val="007F0AE0"/>
    <w:rsid w:val="007F5F64"/>
    <w:rsid w:val="00800C30"/>
    <w:rsid w:val="00806930"/>
    <w:rsid w:val="0082756C"/>
    <w:rsid w:val="00880881"/>
    <w:rsid w:val="008D1CEC"/>
    <w:rsid w:val="009126EC"/>
    <w:rsid w:val="0091424A"/>
    <w:rsid w:val="00935BDB"/>
    <w:rsid w:val="00950F09"/>
    <w:rsid w:val="009539B8"/>
    <w:rsid w:val="009573E4"/>
    <w:rsid w:val="00971B9C"/>
    <w:rsid w:val="009A5FD1"/>
    <w:rsid w:val="00A002F5"/>
    <w:rsid w:val="00A2267A"/>
    <w:rsid w:val="00A362C4"/>
    <w:rsid w:val="00A672D2"/>
    <w:rsid w:val="00A926E7"/>
    <w:rsid w:val="00AB1AC9"/>
    <w:rsid w:val="00AC7C9D"/>
    <w:rsid w:val="00B04798"/>
    <w:rsid w:val="00B0686D"/>
    <w:rsid w:val="00B104E6"/>
    <w:rsid w:val="00B72AD3"/>
    <w:rsid w:val="00B8134F"/>
    <w:rsid w:val="00BA2390"/>
    <w:rsid w:val="00BA4735"/>
    <w:rsid w:val="00C54566"/>
    <w:rsid w:val="00C631FB"/>
    <w:rsid w:val="00CA30EB"/>
    <w:rsid w:val="00CB17E4"/>
    <w:rsid w:val="00CC58BD"/>
    <w:rsid w:val="00CD5DAB"/>
    <w:rsid w:val="00D40631"/>
    <w:rsid w:val="00D507E3"/>
    <w:rsid w:val="00D566DE"/>
    <w:rsid w:val="00D64896"/>
    <w:rsid w:val="00D64D69"/>
    <w:rsid w:val="00D73E75"/>
    <w:rsid w:val="00D74D50"/>
    <w:rsid w:val="00D80B61"/>
    <w:rsid w:val="00DB079F"/>
    <w:rsid w:val="00E26B86"/>
    <w:rsid w:val="00E95A2C"/>
    <w:rsid w:val="00EB45FD"/>
    <w:rsid w:val="00EB640F"/>
    <w:rsid w:val="00EC7593"/>
    <w:rsid w:val="00EE19A6"/>
    <w:rsid w:val="00F35E8E"/>
    <w:rsid w:val="00F82202"/>
    <w:rsid w:val="00FC1D94"/>
    <w:rsid w:val="00FE6E03"/>
    <w:rsid w:val="00FF4B2E"/>
    <w:rsid w:val="00FF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C586E78"/>
  <w15:chartTrackingRefBased/>
  <w15:docId w15:val="{8F565AE1-E8F4-4DA5-A7F5-19240D74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Geneva" w:hAnsi="Geneva"/>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rsid w:val="0009187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35C3"/>
    <w:pPr>
      <w:keepNext/>
      <w:spacing w:before="240" w:after="60"/>
      <w:outlineLvl w:val="2"/>
    </w:pPr>
    <w:rPr>
      <w:rFonts w:ascii="Arial" w:hAnsi="Arial" w:cs="Arial"/>
      <w:b/>
      <w:bCs/>
      <w:sz w:val="26"/>
      <w:szCs w:val="26"/>
    </w:rPr>
  </w:style>
  <w:style w:type="paragraph" w:styleId="Heading6">
    <w:name w:val="heading 6"/>
    <w:basedOn w:val="Normal"/>
    <w:next w:val="Normal"/>
    <w:qFormat/>
    <w:rsid w:val="00556EA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style>
  <w:style w:type="paragraph" w:styleId="Header">
    <w:name w:val="header"/>
    <w:basedOn w:val="Normal"/>
    <w:pPr>
      <w:tabs>
        <w:tab w:val="center" w:pos="4320"/>
        <w:tab w:val="right" w:pos="8640"/>
      </w:tabs>
      <w:jc w:val="left"/>
    </w:pPr>
    <w:rPr>
      <w:rFonts w:ascii="Times New Roman" w:hAnsi="Times New Roman"/>
    </w:rPr>
  </w:style>
  <w:style w:type="paragraph" w:styleId="BodyText">
    <w:name w:val="Body Text"/>
    <w:basedOn w:val="Normal"/>
    <w:pPr>
      <w:jc w:val="left"/>
    </w:pPr>
    <w:rPr>
      <w:rFonts w:ascii="Arial" w:hAnsi="Arial"/>
      <w:b/>
    </w:rPr>
  </w:style>
  <w:style w:type="paragraph" w:styleId="BalloonText">
    <w:name w:val="Balloon Text"/>
    <w:basedOn w:val="Normal"/>
    <w:semiHidden/>
    <w:rsid w:val="0076438C"/>
    <w:rPr>
      <w:rFonts w:ascii="Tahoma" w:hAnsi="Tahoma" w:cs="Tahoma"/>
      <w:sz w:val="16"/>
      <w:szCs w:val="16"/>
    </w:rPr>
  </w:style>
  <w:style w:type="paragraph" w:styleId="Footer">
    <w:name w:val="footer"/>
    <w:basedOn w:val="Normal"/>
    <w:rsid w:val="00935BDB"/>
    <w:pPr>
      <w:tabs>
        <w:tab w:val="center" w:pos="4320"/>
        <w:tab w:val="right" w:pos="8640"/>
      </w:tabs>
    </w:pPr>
  </w:style>
  <w:style w:type="character" w:styleId="PageNumber">
    <w:name w:val="page number"/>
    <w:basedOn w:val="DefaultParagraphFont"/>
    <w:rsid w:val="00935BDB"/>
  </w:style>
  <w:style w:type="paragraph" w:styleId="BodyTextIndent">
    <w:name w:val="Body Text Indent"/>
    <w:basedOn w:val="Normal"/>
    <w:rsid w:val="00BA4735"/>
    <w:pPr>
      <w:spacing w:after="120"/>
      <w:ind w:left="360"/>
    </w:pPr>
  </w:style>
  <w:style w:type="paragraph" w:styleId="BodyTextIndent2">
    <w:name w:val="Body Text Indent 2"/>
    <w:basedOn w:val="Normal"/>
    <w:rsid w:val="00BA4735"/>
    <w:pPr>
      <w:spacing w:after="120" w:line="480" w:lineRule="auto"/>
      <w:ind w:left="360"/>
    </w:pPr>
  </w:style>
  <w:style w:type="character" w:styleId="FootnoteReference">
    <w:name w:val="footnote reference"/>
    <w:semiHidden/>
    <w:rsid w:val="00BA4735"/>
  </w:style>
  <w:style w:type="paragraph" w:styleId="FootnoteText">
    <w:name w:val="footnote text"/>
    <w:basedOn w:val="Normal"/>
    <w:semiHidden/>
    <w:rsid w:val="00BA4735"/>
    <w:pPr>
      <w:jc w:val="left"/>
    </w:pPr>
    <w:rPr>
      <w:rFonts w:ascii="Times New Roman" w:hAnsi="Times New Roman"/>
    </w:rPr>
  </w:style>
  <w:style w:type="character" w:customStyle="1" w:styleId="term1">
    <w:name w:val="term1"/>
    <w:rsid w:val="00BA4735"/>
    <w:rPr>
      <w:b/>
      <w:bCs/>
    </w:rPr>
  </w:style>
  <w:style w:type="character" w:styleId="HTMLCite">
    <w:name w:val="HTML Cite"/>
    <w:rsid w:val="00BA4735"/>
    <w:rPr>
      <w:i/>
      <w:iCs/>
    </w:rPr>
  </w:style>
  <w:style w:type="paragraph" w:styleId="BodyTextIndent3">
    <w:name w:val="Body Text Indent 3"/>
    <w:basedOn w:val="Normal"/>
    <w:rsid w:val="000935C3"/>
    <w:pPr>
      <w:spacing w:after="120"/>
      <w:ind w:left="360"/>
    </w:pPr>
    <w:rPr>
      <w:sz w:val="16"/>
      <w:szCs w:val="16"/>
    </w:rPr>
  </w:style>
  <w:style w:type="paragraph" w:styleId="BlockText">
    <w:name w:val="Block Text"/>
    <w:basedOn w:val="Normal"/>
    <w:rsid w:val="000935C3"/>
    <w:pPr>
      <w:ind w:left="1440" w:right="288"/>
    </w:pPr>
    <w:rPr>
      <w:rFonts w:ascii="Times New Roman" w:hAnsi="Times New Roman"/>
      <w:sz w:val="26"/>
      <w:szCs w:val="24"/>
    </w:rPr>
  </w:style>
  <w:style w:type="character" w:customStyle="1" w:styleId="singleChar">
    <w:name w:val="single Char"/>
    <w:rsid w:val="000935C3"/>
    <w:rPr>
      <w:sz w:val="24"/>
      <w:lang w:val="en-US" w:eastAsia="en-US" w:bidi="ar-SA"/>
    </w:rPr>
  </w:style>
  <w:style w:type="paragraph" w:customStyle="1" w:styleId="single">
    <w:name w:val="single"/>
    <w:basedOn w:val="Normal"/>
    <w:rsid w:val="00091872"/>
    <w:pPr>
      <w:widowControl w:val="0"/>
      <w:tabs>
        <w:tab w:val="left" w:pos="360"/>
        <w:tab w:val="left" w:pos="1080"/>
        <w:tab w:val="left" w:pos="1800"/>
        <w:tab w:val="left" w:pos="2520"/>
        <w:tab w:val="left" w:pos="3240"/>
        <w:tab w:val="left" w:pos="3960"/>
        <w:tab w:val="left" w:pos="4680"/>
        <w:tab w:val="left" w:pos="5400"/>
        <w:tab w:val="left" w:pos="6120"/>
        <w:tab w:val="left" w:pos="6840"/>
      </w:tabs>
      <w:spacing w:line="480" w:lineRule="auto"/>
      <w:jc w:val="left"/>
    </w:pPr>
    <w:rPr>
      <w:rFonts w:ascii="Times New Roman" w:hAnsi="Times New Roman"/>
      <w:sz w:val="24"/>
    </w:rPr>
  </w:style>
  <w:style w:type="paragraph" w:styleId="BodyText2">
    <w:name w:val="Body Text 2"/>
    <w:basedOn w:val="Normal"/>
    <w:rsid w:val="00556EAB"/>
    <w:pPr>
      <w:spacing w:after="120" w:line="480" w:lineRule="auto"/>
    </w:pPr>
  </w:style>
  <w:style w:type="paragraph" w:styleId="BodyText3">
    <w:name w:val="Body Text 3"/>
    <w:basedOn w:val="Normal"/>
    <w:rsid w:val="006309FC"/>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72463">
      <w:bodyDiv w:val="1"/>
      <w:marLeft w:val="0"/>
      <w:marRight w:val="0"/>
      <w:marTop w:val="0"/>
      <w:marBottom w:val="0"/>
      <w:divBdr>
        <w:top w:val="none" w:sz="0" w:space="0" w:color="auto"/>
        <w:left w:val="none" w:sz="0" w:space="0" w:color="auto"/>
        <w:bottom w:val="none" w:sz="0" w:space="0" w:color="auto"/>
        <w:right w:val="none" w:sz="0" w:space="0" w:color="auto"/>
      </w:divBdr>
    </w:div>
    <w:div w:id="229316337">
      <w:bodyDiv w:val="1"/>
      <w:marLeft w:val="0"/>
      <w:marRight w:val="0"/>
      <w:marTop w:val="0"/>
      <w:marBottom w:val="0"/>
      <w:divBdr>
        <w:top w:val="none" w:sz="0" w:space="0" w:color="auto"/>
        <w:left w:val="none" w:sz="0" w:space="0" w:color="auto"/>
        <w:bottom w:val="none" w:sz="0" w:space="0" w:color="auto"/>
        <w:right w:val="none" w:sz="0" w:space="0" w:color="auto"/>
      </w:divBdr>
    </w:div>
    <w:div w:id="20556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evidence beyond scope of warrant</vt:lpstr>
    </vt:vector>
  </TitlesOfParts>
  <Company>Recht &amp; Pepin</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beyond scope of warrant</dc:title>
  <dc:subject/>
  <dc:creator>Dan@rklawpc.com</dc:creator>
  <cp:keywords/>
  <dc:description>particularity</dc:description>
  <cp:lastModifiedBy>Jonathan Rosen</cp:lastModifiedBy>
  <cp:revision>2</cp:revision>
  <cp:lastPrinted>2006-05-16T20:10:00Z</cp:lastPrinted>
  <dcterms:created xsi:type="dcterms:W3CDTF">2020-12-04T19:02:00Z</dcterms:created>
  <dcterms:modified xsi:type="dcterms:W3CDTF">2020-12-04T19:02:00Z</dcterms:modified>
</cp:coreProperties>
</file>