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86" w:rsidRPr="00251EC3" w:rsidRDefault="00B31686">
      <w:pPr>
        <w:widowControl w:val="0"/>
        <w:autoSpaceDE w:val="0"/>
        <w:autoSpaceDN w:val="0"/>
        <w:adjustRightInd w:val="0"/>
        <w:spacing w:after="0" w:line="240" w:lineRule="auto"/>
        <w:jc w:val="both"/>
        <w:rPr>
          <w:rFonts w:ascii="Times New Roman" w:hAnsi="Times New Roman"/>
          <w:color w:val="000000"/>
          <w:sz w:val="24"/>
          <w:szCs w:val="24"/>
        </w:rPr>
      </w:pPr>
    </w:p>
    <w:p w:rsidR="00FE3A07" w:rsidRDefault="00FE3A07" w:rsidP="00901A71">
      <w:pPr>
        <w:widowControl w:val="0"/>
        <w:pBdr>
          <w:bottom w:val="single" w:sz="12" w:space="1" w:color="auto"/>
        </w:pBdr>
        <w:autoSpaceDE w:val="0"/>
        <w:autoSpaceDN w:val="0"/>
        <w:adjustRightInd w:val="0"/>
        <w:spacing w:line="240" w:lineRule="auto"/>
        <w:jc w:val="center"/>
        <w:rPr>
          <w:rFonts w:ascii="Times New Roman" w:hAnsi="Times New Roman"/>
          <w:color w:val="000000"/>
          <w:sz w:val="24"/>
          <w:szCs w:val="24"/>
        </w:rPr>
      </w:pPr>
      <w:r>
        <w:rPr>
          <w:rFonts w:ascii="Times New Roman" w:hAnsi="Times New Roman"/>
          <w:color w:val="000000"/>
          <w:sz w:val="24"/>
          <w:szCs w:val="24"/>
        </w:rPr>
        <w:t>Employers Potential Liabilities and Mitigation</w:t>
      </w:r>
    </w:p>
    <w:p w:rsidR="00901A71" w:rsidRDefault="00901A71" w:rsidP="00251EC3">
      <w:pPr>
        <w:widowControl w:val="0"/>
        <w:pBdr>
          <w:bottom w:val="single" w:sz="12" w:space="1" w:color="auto"/>
        </w:pBdr>
        <w:autoSpaceDE w:val="0"/>
        <w:autoSpaceDN w:val="0"/>
        <w:adjustRightInd w:val="0"/>
        <w:spacing w:line="240" w:lineRule="auto"/>
        <w:jc w:val="both"/>
        <w:rPr>
          <w:rFonts w:ascii="Times New Roman" w:hAnsi="Times New Roman"/>
          <w:color w:val="000000"/>
          <w:sz w:val="24"/>
          <w:szCs w:val="24"/>
        </w:rPr>
      </w:pPr>
    </w:p>
    <w:p w:rsidR="00901A71" w:rsidRDefault="0030422D" w:rsidP="00901A71">
      <w:pPr>
        <w:pStyle w:val="Footer"/>
        <w:jc w:val="center"/>
        <w:rPr>
          <w:rFonts w:ascii="Times New Roman" w:hAnsi="Times New Roman"/>
          <w:color w:val="000000"/>
          <w:sz w:val="24"/>
          <w:szCs w:val="24"/>
        </w:rPr>
      </w:pPr>
      <w:r>
        <w:rPr>
          <w:rFonts w:ascii="Times New Roman" w:hAnsi="Times New Roman"/>
          <w:color w:val="000000"/>
          <w:sz w:val="24"/>
          <w:szCs w:val="24"/>
        </w:rPr>
        <w:t>Summary from 6/23/20 Roundtable.</w:t>
      </w:r>
    </w:p>
    <w:p w:rsidR="0030422D" w:rsidRPr="0030422D" w:rsidRDefault="0030422D" w:rsidP="0030422D">
      <w:pPr>
        <w:pStyle w:val="Footer"/>
        <w:pBdr>
          <w:bottom w:val="single" w:sz="12" w:space="1" w:color="auto"/>
        </w:pBdr>
        <w:rPr>
          <w:rFonts w:ascii="Times New Roman" w:hAnsi="Times New Roman"/>
          <w:color w:val="000000"/>
          <w:sz w:val="24"/>
          <w:szCs w:val="24"/>
        </w:rPr>
      </w:pPr>
      <w:r>
        <w:rPr>
          <w:rFonts w:ascii="Times New Roman" w:hAnsi="Times New Roman"/>
          <w:color w:val="000000"/>
          <w:sz w:val="24"/>
          <w:szCs w:val="24"/>
        </w:rPr>
        <w:t>Should you have</w:t>
      </w:r>
      <w:r w:rsidRPr="0030422D">
        <w:rPr>
          <w:rFonts w:ascii="Times New Roman" w:hAnsi="Times New Roman"/>
          <w:color w:val="000000"/>
          <w:sz w:val="24"/>
          <w:szCs w:val="24"/>
        </w:rPr>
        <w:t xml:space="preserve"> legal questions about your business, your policies, or your particular circumstances</w:t>
      </w:r>
      <w:r w:rsidR="00901A71">
        <w:rPr>
          <w:rFonts w:ascii="Times New Roman" w:hAnsi="Times New Roman"/>
          <w:color w:val="000000"/>
          <w:sz w:val="24"/>
          <w:szCs w:val="24"/>
        </w:rPr>
        <w:t>, contact Jennifer Mancera of Noland Hamerly Etienne &amp; Hoss,</w:t>
      </w:r>
      <w:r>
        <w:rPr>
          <w:rFonts w:ascii="Times New Roman" w:hAnsi="Times New Roman"/>
          <w:color w:val="000000"/>
          <w:sz w:val="24"/>
          <w:szCs w:val="24"/>
        </w:rPr>
        <w:t xml:space="preserve"> at 424.1414 ext. 225. </w:t>
      </w:r>
    </w:p>
    <w:p w:rsidR="0030422D" w:rsidRDefault="00901A71" w:rsidP="00251EC3">
      <w:pPr>
        <w:widowControl w:val="0"/>
        <w:autoSpaceDE w:val="0"/>
        <w:autoSpaceDN w:val="0"/>
        <w:adjustRightInd w:val="0"/>
        <w:spacing w:line="240" w:lineRule="auto"/>
        <w:jc w:val="both"/>
        <w:rPr>
          <w:rFonts w:ascii="Times New Roman" w:hAnsi="Times New Roman"/>
          <w:color w:val="000000"/>
          <w:sz w:val="24"/>
          <w:szCs w:val="24"/>
        </w:rPr>
      </w:pP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r>
        <w:rPr>
          <w:rFonts w:ascii="Times New Roman" w:hAnsi="Times New Roman"/>
          <w:color w:val="000000"/>
          <w:sz w:val="24"/>
          <w:szCs w:val="24"/>
        </w:rPr>
        <w:softHyphen/>
      </w:r>
    </w:p>
    <w:p w:rsidR="00520759" w:rsidRPr="00251EC3" w:rsidRDefault="00520759" w:rsidP="00251EC3">
      <w:pPr>
        <w:widowControl w:val="0"/>
        <w:autoSpaceDE w:val="0"/>
        <w:autoSpaceDN w:val="0"/>
        <w:adjustRightInd w:val="0"/>
        <w:spacing w:line="240" w:lineRule="auto"/>
        <w:jc w:val="both"/>
        <w:rPr>
          <w:rFonts w:ascii="Times New Roman" w:hAnsi="Times New Roman"/>
          <w:color w:val="000000"/>
          <w:sz w:val="24"/>
          <w:szCs w:val="24"/>
        </w:rPr>
      </w:pPr>
      <w:r w:rsidRPr="00251EC3">
        <w:rPr>
          <w:rFonts w:ascii="Times New Roman" w:hAnsi="Times New Roman"/>
          <w:color w:val="000000"/>
          <w:sz w:val="24"/>
          <w:szCs w:val="24"/>
        </w:rPr>
        <w:t>Employers must plan and act carefully to avoid potential liability under a variety of federal, state, and local laws and regulatory guidance regarding issues, such as</w:t>
      </w:r>
      <w:r w:rsidR="00901A71">
        <w:rPr>
          <w:rFonts w:ascii="Times New Roman" w:hAnsi="Times New Roman"/>
          <w:color w:val="000000"/>
          <w:sz w:val="24"/>
          <w:szCs w:val="24"/>
        </w:rPr>
        <w:t>, but not limited to</w:t>
      </w:r>
      <w:r w:rsidRPr="00251EC3">
        <w:rPr>
          <w:rFonts w:ascii="Times New Roman" w:hAnsi="Times New Roman"/>
          <w:color w:val="000000"/>
          <w:sz w:val="24"/>
          <w:szCs w:val="24"/>
        </w:rPr>
        <w:t>:</w:t>
      </w:r>
    </w:p>
    <w:p w:rsidR="00251EC3" w:rsidRPr="00251EC3" w:rsidRDefault="00520759" w:rsidP="00520759">
      <w:pPr>
        <w:widowControl w:val="0"/>
        <w:numPr>
          <w:ilvl w:val="0"/>
          <w:numId w:val="82"/>
        </w:numPr>
        <w:autoSpaceDE w:val="0"/>
        <w:autoSpaceDN w:val="0"/>
        <w:adjustRightInd w:val="0"/>
        <w:spacing w:after="0" w:line="240" w:lineRule="auto"/>
        <w:rPr>
          <w:rFonts w:ascii="Times New Roman" w:hAnsi="Times New Roman"/>
          <w:color w:val="000000"/>
          <w:sz w:val="24"/>
          <w:szCs w:val="24"/>
        </w:rPr>
      </w:pPr>
      <w:r w:rsidRPr="00251EC3">
        <w:rPr>
          <w:rFonts w:ascii="Times New Roman" w:hAnsi="Times New Roman"/>
          <w:color w:val="000000"/>
          <w:sz w:val="24"/>
          <w:szCs w:val="24"/>
        </w:rPr>
        <w:t xml:space="preserve">Discrimination and harassment </w:t>
      </w:r>
    </w:p>
    <w:p w:rsidR="00520759" w:rsidRPr="00251EC3" w:rsidRDefault="00520759" w:rsidP="00520759">
      <w:pPr>
        <w:widowControl w:val="0"/>
        <w:numPr>
          <w:ilvl w:val="0"/>
          <w:numId w:val="82"/>
        </w:numPr>
        <w:autoSpaceDE w:val="0"/>
        <w:autoSpaceDN w:val="0"/>
        <w:adjustRightInd w:val="0"/>
        <w:spacing w:after="0" w:line="240" w:lineRule="auto"/>
        <w:rPr>
          <w:rFonts w:ascii="Times New Roman" w:hAnsi="Times New Roman"/>
          <w:color w:val="000000"/>
          <w:sz w:val="24"/>
          <w:szCs w:val="24"/>
        </w:rPr>
      </w:pPr>
      <w:r w:rsidRPr="00251EC3">
        <w:rPr>
          <w:rFonts w:ascii="Times New Roman" w:hAnsi="Times New Roman"/>
          <w:color w:val="000000"/>
          <w:sz w:val="24"/>
          <w:szCs w:val="24"/>
        </w:rPr>
        <w:t>Paid and unpaid leave</w:t>
      </w:r>
    </w:p>
    <w:p w:rsidR="00FE3A07" w:rsidRDefault="00520759" w:rsidP="00520759">
      <w:pPr>
        <w:widowControl w:val="0"/>
        <w:numPr>
          <w:ilvl w:val="0"/>
          <w:numId w:val="82"/>
        </w:numPr>
        <w:autoSpaceDE w:val="0"/>
        <w:autoSpaceDN w:val="0"/>
        <w:adjustRightInd w:val="0"/>
        <w:spacing w:after="0" w:line="240" w:lineRule="auto"/>
        <w:rPr>
          <w:rFonts w:ascii="Times New Roman" w:hAnsi="Times New Roman"/>
          <w:color w:val="000000"/>
          <w:sz w:val="24"/>
          <w:szCs w:val="24"/>
        </w:rPr>
      </w:pPr>
      <w:r w:rsidRPr="00251EC3">
        <w:rPr>
          <w:rFonts w:ascii="Times New Roman" w:hAnsi="Times New Roman"/>
          <w:color w:val="000000"/>
          <w:sz w:val="24"/>
          <w:szCs w:val="24"/>
        </w:rPr>
        <w:t>Wage and hour requirements</w:t>
      </w:r>
    </w:p>
    <w:p w:rsidR="00520759" w:rsidRPr="00FE3A07" w:rsidRDefault="00317D65" w:rsidP="00520759">
      <w:pPr>
        <w:widowControl w:val="0"/>
        <w:numPr>
          <w:ilvl w:val="0"/>
          <w:numId w:val="8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The</w:t>
      </w:r>
      <w:r w:rsidR="00FE3A07" w:rsidRPr="00FE3A07">
        <w:rPr>
          <w:rFonts w:ascii="Times New Roman" w:hAnsi="Times New Roman"/>
          <w:color w:val="000000"/>
          <w:sz w:val="24"/>
          <w:szCs w:val="24"/>
        </w:rPr>
        <w:t xml:space="preserve"> National Labor Relations Act (NLRA)</w:t>
      </w:r>
      <w:r w:rsidR="00520759" w:rsidRPr="00FE3A07">
        <w:rPr>
          <w:rFonts w:ascii="Times New Roman" w:hAnsi="Times New Roman"/>
          <w:color w:val="000000"/>
          <w:sz w:val="24"/>
          <w:szCs w:val="24"/>
        </w:rPr>
        <w:t xml:space="preserve"> </w:t>
      </w:r>
    </w:p>
    <w:p w:rsidR="00520759" w:rsidRPr="00251EC3" w:rsidRDefault="00520759" w:rsidP="00520759">
      <w:pPr>
        <w:widowControl w:val="0"/>
        <w:numPr>
          <w:ilvl w:val="0"/>
          <w:numId w:val="82"/>
        </w:numPr>
        <w:autoSpaceDE w:val="0"/>
        <w:autoSpaceDN w:val="0"/>
        <w:adjustRightInd w:val="0"/>
        <w:spacing w:after="0" w:line="240" w:lineRule="auto"/>
        <w:rPr>
          <w:rFonts w:ascii="Times New Roman" w:hAnsi="Times New Roman"/>
          <w:color w:val="000000"/>
          <w:sz w:val="24"/>
          <w:szCs w:val="24"/>
        </w:rPr>
      </w:pPr>
      <w:r w:rsidRPr="00251EC3">
        <w:rPr>
          <w:rFonts w:ascii="Times New Roman" w:hAnsi="Times New Roman"/>
          <w:color w:val="000000"/>
          <w:sz w:val="24"/>
          <w:szCs w:val="24"/>
        </w:rPr>
        <w:t xml:space="preserve">Whistleblower protections </w:t>
      </w:r>
    </w:p>
    <w:p w:rsidR="00251EC3" w:rsidRPr="00251EC3" w:rsidRDefault="00520759" w:rsidP="00520759">
      <w:pPr>
        <w:widowControl w:val="0"/>
        <w:numPr>
          <w:ilvl w:val="0"/>
          <w:numId w:val="82"/>
        </w:numPr>
        <w:autoSpaceDE w:val="0"/>
        <w:autoSpaceDN w:val="0"/>
        <w:adjustRightInd w:val="0"/>
        <w:spacing w:after="0" w:line="240" w:lineRule="auto"/>
        <w:rPr>
          <w:rFonts w:ascii="Times New Roman" w:hAnsi="Times New Roman"/>
          <w:color w:val="000000"/>
          <w:sz w:val="24"/>
          <w:szCs w:val="24"/>
        </w:rPr>
      </w:pPr>
      <w:r w:rsidRPr="00251EC3">
        <w:rPr>
          <w:rFonts w:ascii="Times New Roman" w:hAnsi="Times New Roman"/>
          <w:color w:val="000000"/>
          <w:sz w:val="24"/>
          <w:szCs w:val="24"/>
        </w:rPr>
        <w:t xml:space="preserve">Health and safety recordkeeping and reporting requirements </w:t>
      </w:r>
    </w:p>
    <w:p w:rsidR="00520759" w:rsidRPr="00251EC3" w:rsidRDefault="00520759" w:rsidP="00520759">
      <w:pPr>
        <w:widowControl w:val="0"/>
        <w:numPr>
          <w:ilvl w:val="0"/>
          <w:numId w:val="82"/>
        </w:numPr>
        <w:autoSpaceDE w:val="0"/>
        <w:autoSpaceDN w:val="0"/>
        <w:adjustRightInd w:val="0"/>
        <w:spacing w:after="0" w:line="240" w:lineRule="auto"/>
        <w:rPr>
          <w:rFonts w:ascii="Times New Roman" w:hAnsi="Times New Roman"/>
          <w:color w:val="000000"/>
          <w:sz w:val="24"/>
          <w:szCs w:val="24"/>
        </w:rPr>
      </w:pPr>
      <w:r w:rsidRPr="00251EC3">
        <w:rPr>
          <w:rFonts w:ascii="Times New Roman" w:hAnsi="Times New Roman"/>
          <w:color w:val="000000"/>
          <w:sz w:val="24"/>
          <w:szCs w:val="24"/>
        </w:rPr>
        <w:t xml:space="preserve">Workers’ Compensation </w:t>
      </w:r>
    </w:p>
    <w:p w:rsidR="00520759" w:rsidRPr="00251EC3" w:rsidRDefault="00520759" w:rsidP="00520759">
      <w:pPr>
        <w:widowControl w:val="0"/>
        <w:numPr>
          <w:ilvl w:val="0"/>
          <w:numId w:val="82"/>
        </w:numPr>
        <w:autoSpaceDE w:val="0"/>
        <w:autoSpaceDN w:val="0"/>
        <w:adjustRightInd w:val="0"/>
        <w:spacing w:line="240" w:lineRule="auto"/>
        <w:rPr>
          <w:rFonts w:ascii="Times New Roman" w:hAnsi="Times New Roman"/>
          <w:color w:val="000000"/>
          <w:sz w:val="24"/>
          <w:szCs w:val="24"/>
        </w:rPr>
      </w:pPr>
      <w:r w:rsidRPr="00251EC3">
        <w:rPr>
          <w:rFonts w:ascii="Times New Roman" w:hAnsi="Times New Roman"/>
          <w:color w:val="000000"/>
          <w:sz w:val="24"/>
          <w:szCs w:val="24"/>
        </w:rPr>
        <w:t xml:space="preserve">Notice posting requirements, especially for new laws and regulations </w:t>
      </w:r>
    </w:p>
    <w:p w:rsidR="00520759" w:rsidRPr="00251EC3" w:rsidRDefault="007743C8" w:rsidP="00251EC3">
      <w:pPr>
        <w:widowControl w:val="0"/>
        <w:autoSpaceDE w:val="0"/>
        <w:autoSpaceDN w:val="0"/>
        <w:adjustRightInd w:val="0"/>
        <w:spacing w:line="240" w:lineRule="auto"/>
        <w:jc w:val="both"/>
        <w:rPr>
          <w:rFonts w:ascii="Times New Roman" w:hAnsi="Times New Roman"/>
          <w:color w:val="000000"/>
          <w:sz w:val="24"/>
          <w:szCs w:val="24"/>
        </w:rPr>
      </w:pPr>
      <w:r w:rsidRPr="00251EC3">
        <w:rPr>
          <w:rFonts w:ascii="Times New Roman" w:hAnsi="Times New Roman"/>
          <w:color w:val="000000"/>
          <w:sz w:val="24"/>
          <w:szCs w:val="24"/>
        </w:rPr>
        <w:t>If they have not already done so,</w:t>
      </w:r>
      <w:r w:rsidR="00520759" w:rsidRPr="00251EC3">
        <w:rPr>
          <w:rFonts w:ascii="Times New Roman" w:hAnsi="Times New Roman"/>
          <w:color w:val="000000"/>
          <w:sz w:val="24"/>
          <w:szCs w:val="24"/>
        </w:rPr>
        <w:t xml:space="preserve"> employer </w:t>
      </w:r>
      <w:r w:rsidRPr="00251EC3">
        <w:rPr>
          <w:rFonts w:ascii="Times New Roman" w:hAnsi="Times New Roman"/>
          <w:color w:val="000000"/>
          <w:sz w:val="24"/>
          <w:szCs w:val="24"/>
        </w:rPr>
        <w:t xml:space="preserve">should develop </w:t>
      </w:r>
      <w:r w:rsidR="00520759" w:rsidRPr="00251EC3">
        <w:rPr>
          <w:rFonts w:ascii="Times New Roman" w:hAnsi="Times New Roman"/>
          <w:color w:val="000000"/>
          <w:sz w:val="24"/>
          <w:szCs w:val="24"/>
        </w:rPr>
        <w:t xml:space="preserve">protocols and other considerations for business </w:t>
      </w:r>
      <w:r w:rsidR="00901A71" w:rsidRPr="00251EC3">
        <w:rPr>
          <w:rFonts w:ascii="Times New Roman" w:hAnsi="Times New Roman"/>
          <w:color w:val="000000"/>
          <w:sz w:val="24"/>
          <w:szCs w:val="24"/>
        </w:rPr>
        <w:t>reopening, which</w:t>
      </w:r>
      <w:r w:rsidRPr="00251EC3">
        <w:rPr>
          <w:rFonts w:ascii="Times New Roman" w:hAnsi="Times New Roman"/>
          <w:color w:val="000000"/>
          <w:sz w:val="24"/>
          <w:szCs w:val="24"/>
        </w:rPr>
        <w:t xml:space="preserve"> includes a checklist covering potential employer liabilities.</w:t>
      </w:r>
    </w:p>
    <w:p w:rsidR="00520759" w:rsidRPr="00251EC3" w:rsidRDefault="007743C8" w:rsidP="00251EC3">
      <w:pPr>
        <w:widowControl w:val="0"/>
        <w:autoSpaceDE w:val="0"/>
        <w:autoSpaceDN w:val="0"/>
        <w:adjustRightInd w:val="0"/>
        <w:spacing w:line="240" w:lineRule="auto"/>
        <w:jc w:val="both"/>
        <w:rPr>
          <w:rFonts w:ascii="Times New Roman" w:hAnsi="Times New Roman"/>
          <w:color w:val="000000"/>
          <w:sz w:val="24"/>
          <w:szCs w:val="24"/>
        </w:rPr>
      </w:pPr>
      <w:r w:rsidRPr="00251EC3">
        <w:rPr>
          <w:rFonts w:ascii="Times New Roman" w:hAnsi="Times New Roman"/>
          <w:color w:val="000000"/>
          <w:sz w:val="24"/>
          <w:szCs w:val="24"/>
        </w:rPr>
        <w:t xml:space="preserve">Specifically, Employers </w:t>
      </w:r>
      <w:r w:rsidR="00FE3A07">
        <w:rPr>
          <w:rFonts w:ascii="Times New Roman" w:hAnsi="Times New Roman"/>
          <w:color w:val="000000"/>
          <w:sz w:val="24"/>
          <w:szCs w:val="24"/>
        </w:rPr>
        <w:t>should</w:t>
      </w:r>
      <w:r w:rsidR="00251EC3">
        <w:rPr>
          <w:rFonts w:ascii="Times New Roman" w:hAnsi="Times New Roman"/>
          <w:color w:val="000000"/>
          <w:sz w:val="24"/>
          <w:szCs w:val="24"/>
        </w:rPr>
        <w:t>:</w:t>
      </w:r>
      <w:bookmarkStart w:id="0" w:name="co_anchor_a292068_1"/>
      <w:bookmarkStart w:id="1" w:name="_GoBack"/>
      <w:bookmarkEnd w:id="0"/>
      <w:bookmarkEnd w:id="1"/>
    </w:p>
    <w:p w:rsidR="00520759" w:rsidRPr="00251EC3" w:rsidRDefault="00520759" w:rsidP="00520759">
      <w:pPr>
        <w:widowControl w:val="0"/>
        <w:numPr>
          <w:ilvl w:val="0"/>
          <w:numId w:val="80"/>
        </w:numPr>
        <w:autoSpaceDE w:val="0"/>
        <w:autoSpaceDN w:val="0"/>
        <w:adjustRightInd w:val="0"/>
        <w:spacing w:line="240" w:lineRule="auto"/>
        <w:ind w:left="360"/>
        <w:jc w:val="both"/>
        <w:rPr>
          <w:rFonts w:ascii="Times New Roman" w:hAnsi="Times New Roman"/>
          <w:b/>
          <w:bCs/>
          <w:color w:val="212121"/>
          <w:sz w:val="24"/>
          <w:szCs w:val="24"/>
        </w:rPr>
      </w:pPr>
      <w:r w:rsidRPr="00251EC3">
        <w:rPr>
          <w:rFonts w:ascii="Times New Roman" w:hAnsi="Times New Roman"/>
          <w:b/>
          <w:bCs/>
          <w:color w:val="212121"/>
          <w:sz w:val="24"/>
          <w:szCs w:val="24"/>
        </w:rPr>
        <w:t>Avoid Common Discrimination</w:t>
      </w:r>
      <w:r w:rsidR="00FE3A07">
        <w:rPr>
          <w:rFonts w:ascii="Times New Roman" w:hAnsi="Times New Roman"/>
          <w:b/>
          <w:bCs/>
          <w:color w:val="212121"/>
          <w:sz w:val="24"/>
          <w:szCs w:val="24"/>
        </w:rPr>
        <w:t xml:space="preserve"> and Harassment</w:t>
      </w:r>
      <w:r w:rsidRPr="00251EC3">
        <w:rPr>
          <w:rFonts w:ascii="Times New Roman" w:hAnsi="Times New Roman"/>
          <w:b/>
          <w:bCs/>
          <w:color w:val="212121"/>
          <w:sz w:val="24"/>
          <w:szCs w:val="24"/>
        </w:rPr>
        <w:t xml:space="preserve"> Claims</w:t>
      </w:r>
    </w:p>
    <w:p w:rsidR="00520759" w:rsidRPr="00251EC3" w:rsidRDefault="00520759" w:rsidP="00251EC3">
      <w:pPr>
        <w:widowControl w:val="0"/>
        <w:autoSpaceDE w:val="0"/>
        <w:autoSpaceDN w:val="0"/>
        <w:adjustRightInd w:val="0"/>
        <w:spacing w:line="240" w:lineRule="auto"/>
        <w:jc w:val="both"/>
        <w:rPr>
          <w:rFonts w:ascii="Times New Roman" w:hAnsi="Times New Roman"/>
          <w:color w:val="000000"/>
          <w:sz w:val="24"/>
          <w:szCs w:val="24"/>
        </w:rPr>
      </w:pPr>
      <w:r w:rsidRPr="00251EC3">
        <w:rPr>
          <w:rFonts w:ascii="Times New Roman" w:hAnsi="Times New Roman"/>
          <w:color w:val="000000"/>
          <w:sz w:val="24"/>
          <w:szCs w:val="24"/>
        </w:rPr>
        <w:t>Employers should be particularly sensitive to and avoid common discrimination claims that may arise during various phases of a pandemic and reopening, including discrimination claims based on an employee’s:</w:t>
      </w:r>
    </w:p>
    <w:p w:rsidR="00251EC3" w:rsidRDefault="00520759" w:rsidP="00520759">
      <w:pPr>
        <w:widowControl w:val="0"/>
        <w:numPr>
          <w:ilvl w:val="0"/>
          <w:numId w:val="1"/>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b/>
          <w:bCs/>
          <w:color w:val="000000"/>
          <w:sz w:val="24"/>
          <w:szCs w:val="24"/>
        </w:rPr>
        <w:t>National origin</w:t>
      </w:r>
      <w:r w:rsidRPr="00251EC3">
        <w:rPr>
          <w:rFonts w:ascii="Times New Roman" w:hAnsi="Times New Roman"/>
          <w:color w:val="000000"/>
          <w:sz w:val="24"/>
          <w:szCs w:val="24"/>
        </w:rPr>
        <w:t xml:space="preserve">. </w:t>
      </w:r>
    </w:p>
    <w:p w:rsidR="00251EC3" w:rsidRDefault="00520759" w:rsidP="00520759">
      <w:pPr>
        <w:widowControl w:val="0"/>
        <w:numPr>
          <w:ilvl w:val="0"/>
          <w:numId w:val="1"/>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b/>
          <w:bCs/>
          <w:color w:val="000000"/>
          <w:sz w:val="24"/>
          <w:szCs w:val="24"/>
        </w:rPr>
        <w:t>Age</w:t>
      </w:r>
      <w:r w:rsidRPr="00251EC3">
        <w:rPr>
          <w:rFonts w:ascii="Times New Roman" w:hAnsi="Times New Roman"/>
          <w:color w:val="000000"/>
          <w:sz w:val="24"/>
          <w:szCs w:val="24"/>
        </w:rPr>
        <w:t xml:space="preserve">. </w:t>
      </w:r>
    </w:p>
    <w:p w:rsidR="00520759" w:rsidRPr="00251EC3" w:rsidRDefault="00520759" w:rsidP="00520759">
      <w:pPr>
        <w:widowControl w:val="0"/>
        <w:numPr>
          <w:ilvl w:val="0"/>
          <w:numId w:val="1"/>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Although older individuals are often at higher risk for developing more serious complications from certain diseases (as with COVID-19), employers cannot bar them from the workplace on that basis alone. However:</w:t>
      </w:r>
    </w:p>
    <w:p w:rsidR="00520759" w:rsidRPr="00251EC3" w:rsidRDefault="00520759" w:rsidP="00520759">
      <w:pPr>
        <w:widowControl w:val="0"/>
        <w:numPr>
          <w:ilvl w:val="0"/>
          <w:numId w:val="2"/>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employers may need to accommodate older workers, such as by allowing work from home, especially if the individual has an underlying medical condition; and</w:t>
      </w:r>
    </w:p>
    <w:p w:rsidR="00520759" w:rsidRPr="00251EC3" w:rsidRDefault="00520759" w:rsidP="00520759">
      <w:pPr>
        <w:widowControl w:val="0"/>
        <w:numPr>
          <w:ilvl w:val="0"/>
          <w:numId w:val="3"/>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while a generalized fear of contracting a disease is not a recognized disability or grounds for an employee’s refusal to come to work, the employer should explore the employee’s concerns and determine whether any reasonable workaround is available.</w:t>
      </w:r>
    </w:p>
    <w:p w:rsidR="00251EC3" w:rsidRDefault="00520759" w:rsidP="00520759">
      <w:pPr>
        <w:widowControl w:val="0"/>
        <w:numPr>
          <w:ilvl w:val="0"/>
          <w:numId w:val="4"/>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b/>
          <w:bCs/>
          <w:color w:val="000000"/>
          <w:sz w:val="24"/>
          <w:szCs w:val="24"/>
        </w:rPr>
        <w:t>Pregnancy</w:t>
      </w:r>
      <w:r w:rsidRPr="00251EC3">
        <w:rPr>
          <w:rFonts w:ascii="Times New Roman" w:hAnsi="Times New Roman"/>
          <w:color w:val="000000"/>
          <w:sz w:val="24"/>
          <w:szCs w:val="24"/>
        </w:rPr>
        <w:t xml:space="preserve">. </w:t>
      </w:r>
    </w:p>
    <w:p w:rsidR="00520759" w:rsidRPr="00251EC3" w:rsidRDefault="00520759" w:rsidP="00520759">
      <w:pPr>
        <w:widowControl w:val="0"/>
        <w:numPr>
          <w:ilvl w:val="0"/>
          <w:numId w:val="4"/>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As with older workers, pregnant women may be more at risk and express more concern about</w:t>
      </w:r>
      <w:r w:rsidR="00251EC3">
        <w:rPr>
          <w:rFonts w:ascii="Times New Roman" w:hAnsi="Times New Roman"/>
          <w:color w:val="000000"/>
          <w:sz w:val="24"/>
          <w:szCs w:val="24"/>
        </w:rPr>
        <w:t xml:space="preserve"> </w:t>
      </w:r>
      <w:r w:rsidRPr="00251EC3">
        <w:rPr>
          <w:rFonts w:ascii="Times New Roman" w:hAnsi="Times New Roman"/>
          <w:color w:val="000000"/>
          <w:sz w:val="24"/>
          <w:szCs w:val="24"/>
        </w:rPr>
        <w:lastRenderedPageBreak/>
        <w:t>contracting the virus when returning to the physical workplace. However, employers should not:</w:t>
      </w:r>
    </w:p>
    <w:p w:rsidR="00520759" w:rsidRPr="00251EC3" w:rsidRDefault="00520759" w:rsidP="00520759">
      <w:pPr>
        <w:widowControl w:val="0"/>
        <w:numPr>
          <w:ilvl w:val="0"/>
          <w:numId w:val="5"/>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send them home or refuse to allow them to work because of their pregnancy; or</w:t>
      </w:r>
    </w:p>
    <w:p w:rsidR="00520759" w:rsidRPr="00251EC3" w:rsidRDefault="00520759" w:rsidP="00520759">
      <w:pPr>
        <w:widowControl w:val="0"/>
        <w:numPr>
          <w:ilvl w:val="0"/>
          <w:numId w:val="6"/>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deny a leave or other accommodation request when leave or accommodation is granted to other </w:t>
      </w:r>
      <w:r w:rsidR="00251EC3" w:rsidRPr="00251EC3">
        <w:rPr>
          <w:rFonts w:ascii="Times New Roman" w:hAnsi="Times New Roman"/>
          <w:color w:val="000000"/>
          <w:sz w:val="24"/>
          <w:szCs w:val="24"/>
        </w:rPr>
        <w:t>at-risk</w:t>
      </w:r>
      <w:r w:rsidRPr="00251EC3">
        <w:rPr>
          <w:rFonts w:ascii="Times New Roman" w:hAnsi="Times New Roman"/>
          <w:color w:val="000000"/>
          <w:sz w:val="24"/>
          <w:szCs w:val="24"/>
        </w:rPr>
        <w:t xml:space="preserve"> individuals needing leave or the accommodation for other reasons.</w:t>
      </w:r>
    </w:p>
    <w:p w:rsidR="00251EC3" w:rsidRDefault="00520759" w:rsidP="00520759">
      <w:pPr>
        <w:widowControl w:val="0"/>
        <w:numPr>
          <w:ilvl w:val="0"/>
          <w:numId w:val="7"/>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b/>
          <w:bCs/>
          <w:color w:val="000000"/>
          <w:sz w:val="24"/>
          <w:szCs w:val="24"/>
        </w:rPr>
        <w:t>Disability or perceived disability</w:t>
      </w:r>
      <w:r w:rsidRPr="00251EC3">
        <w:rPr>
          <w:rFonts w:ascii="Times New Roman" w:hAnsi="Times New Roman"/>
          <w:color w:val="000000"/>
          <w:sz w:val="24"/>
          <w:szCs w:val="24"/>
        </w:rPr>
        <w:t xml:space="preserve">. </w:t>
      </w:r>
    </w:p>
    <w:p w:rsidR="00520759" w:rsidRPr="00251EC3" w:rsidRDefault="00251EC3" w:rsidP="00520759">
      <w:pPr>
        <w:widowControl w:val="0"/>
        <w:numPr>
          <w:ilvl w:val="0"/>
          <w:numId w:val="7"/>
        </w:numPr>
        <w:autoSpaceDE w:val="0"/>
        <w:autoSpaceDN w:val="0"/>
        <w:adjustRightInd w:val="0"/>
        <w:spacing w:after="0" w:line="240" w:lineRule="auto"/>
        <w:ind w:left="480" w:hanging="360"/>
        <w:rPr>
          <w:rFonts w:ascii="Times New Roman" w:hAnsi="Times New Roman"/>
          <w:color w:val="000000"/>
          <w:sz w:val="24"/>
          <w:szCs w:val="24"/>
        </w:rPr>
      </w:pPr>
      <w:r>
        <w:rPr>
          <w:rFonts w:ascii="Times New Roman" w:hAnsi="Times New Roman"/>
          <w:color w:val="000000"/>
          <w:sz w:val="24"/>
          <w:szCs w:val="24"/>
        </w:rPr>
        <w:t>There is</w:t>
      </w:r>
      <w:r w:rsidR="00520759" w:rsidRPr="00251EC3">
        <w:rPr>
          <w:rFonts w:ascii="Times New Roman" w:hAnsi="Times New Roman"/>
          <w:color w:val="000000"/>
          <w:sz w:val="24"/>
          <w:szCs w:val="24"/>
        </w:rPr>
        <w:t xml:space="preserve"> guidance on discrimination and accommodations under the </w:t>
      </w:r>
      <w:r w:rsidR="00520759" w:rsidRPr="00317D65">
        <w:rPr>
          <w:rFonts w:ascii="Times New Roman" w:hAnsi="Times New Roman"/>
          <w:color w:val="000000"/>
          <w:sz w:val="24"/>
          <w:szCs w:val="24"/>
        </w:rPr>
        <w:t>Americans with Disabilities Act</w:t>
      </w:r>
      <w:r w:rsidR="00520759" w:rsidRPr="00251EC3">
        <w:rPr>
          <w:rFonts w:ascii="Times New Roman" w:hAnsi="Times New Roman"/>
          <w:color w:val="000000"/>
          <w:sz w:val="24"/>
          <w:szCs w:val="24"/>
        </w:rPr>
        <w:t xml:space="preserve"> (ADA)</w:t>
      </w:r>
      <w:r w:rsidR="007743C8" w:rsidRPr="00251EC3">
        <w:rPr>
          <w:rFonts w:ascii="Times New Roman" w:hAnsi="Times New Roman"/>
          <w:color w:val="000000"/>
          <w:sz w:val="24"/>
          <w:szCs w:val="24"/>
        </w:rPr>
        <w:t>.</w:t>
      </w:r>
      <w:r w:rsidR="00520759" w:rsidRPr="00251EC3">
        <w:rPr>
          <w:rFonts w:ascii="Times New Roman" w:hAnsi="Times New Roman"/>
          <w:color w:val="000000"/>
          <w:sz w:val="24"/>
          <w:szCs w:val="24"/>
        </w:rPr>
        <w:t xml:space="preserve"> Certain disability-related inquiries and medical examinations that are normally prohibited are now allowed because </w:t>
      </w:r>
      <w:r w:rsidR="007743C8" w:rsidRPr="00251EC3">
        <w:rPr>
          <w:rFonts w:ascii="Times New Roman" w:hAnsi="Times New Roman"/>
          <w:color w:val="000000"/>
          <w:sz w:val="24"/>
          <w:szCs w:val="24"/>
        </w:rPr>
        <w:t>it</w:t>
      </w:r>
      <w:r w:rsidR="00520759" w:rsidRPr="00251EC3">
        <w:rPr>
          <w:rFonts w:ascii="Times New Roman" w:hAnsi="Times New Roman"/>
          <w:color w:val="000000"/>
          <w:sz w:val="24"/>
          <w:szCs w:val="24"/>
        </w:rPr>
        <w:t xml:space="preserve"> has determined that COVID-19 poses a “direct threat” to employees and other individuals. However, employers should be aware that:</w:t>
      </w:r>
    </w:p>
    <w:p w:rsidR="00520759" w:rsidRPr="00251EC3" w:rsidRDefault="00520759" w:rsidP="00520759">
      <w:pPr>
        <w:widowControl w:val="0"/>
        <w:numPr>
          <w:ilvl w:val="0"/>
          <w:numId w:val="8"/>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they must continue to provide reasonable accommodations to qualified individuals with a disability unless doing so creates an undue hardship or the individual poses a direct threat </w:t>
      </w:r>
    </w:p>
    <w:p w:rsidR="00520759" w:rsidRPr="00251EC3" w:rsidRDefault="00520759" w:rsidP="00520759">
      <w:pPr>
        <w:widowControl w:val="0"/>
        <w:numPr>
          <w:ilvl w:val="0"/>
          <w:numId w:val="9"/>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the failure to engage in the interactive process with an employee may create liability for an employer even if no reasonable accommodation is available</w:t>
      </w:r>
      <w:r w:rsidR="00251EC3">
        <w:rPr>
          <w:rFonts w:ascii="Times New Roman" w:hAnsi="Times New Roman"/>
          <w:color w:val="000000"/>
          <w:sz w:val="24"/>
          <w:szCs w:val="24"/>
        </w:rPr>
        <w:t>.</w:t>
      </w:r>
    </w:p>
    <w:p w:rsidR="00520759" w:rsidRPr="00251EC3" w:rsidRDefault="00520759" w:rsidP="00520759">
      <w:pPr>
        <w:widowControl w:val="0"/>
        <w:numPr>
          <w:ilvl w:val="0"/>
          <w:numId w:val="10"/>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employers cannot exclude an employee from the workplace solely because of the employer’s concerns that the employee has a condition creating a higher risk for severe illness from the disease unless doing so creates a direct threat to the employee, as determined by an individualized assessment, and no reasonable accommodation exists</w:t>
      </w:r>
      <w:r w:rsidR="00251EC3">
        <w:rPr>
          <w:rFonts w:ascii="Times New Roman" w:hAnsi="Times New Roman"/>
          <w:color w:val="000000"/>
          <w:sz w:val="24"/>
          <w:szCs w:val="24"/>
        </w:rPr>
        <w:t>.</w:t>
      </w:r>
    </w:p>
    <w:p w:rsidR="00251EC3" w:rsidRDefault="00520759" w:rsidP="00520759">
      <w:pPr>
        <w:widowControl w:val="0"/>
        <w:numPr>
          <w:ilvl w:val="0"/>
          <w:numId w:val="11"/>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b/>
          <w:bCs/>
          <w:color w:val="000000"/>
          <w:sz w:val="24"/>
          <w:szCs w:val="24"/>
        </w:rPr>
        <w:t>Parental or caregiver status</w:t>
      </w:r>
      <w:r w:rsidRPr="00251EC3">
        <w:rPr>
          <w:rFonts w:ascii="Times New Roman" w:hAnsi="Times New Roman"/>
          <w:color w:val="000000"/>
          <w:sz w:val="24"/>
          <w:szCs w:val="24"/>
        </w:rPr>
        <w:t xml:space="preserve">. </w:t>
      </w:r>
    </w:p>
    <w:p w:rsidR="00520759" w:rsidRPr="00251EC3" w:rsidRDefault="00520759" w:rsidP="00520759">
      <w:pPr>
        <w:widowControl w:val="0"/>
        <w:numPr>
          <w:ilvl w:val="0"/>
          <w:numId w:val="11"/>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As some businesses are likely to reopen before schools do, employers:</w:t>
      </w:r>
    </w:p>
    <w:p w:rsidR="00520759" w:rsidRPr="00251EC3" w:rsidRDefault="00520759" w:rsidP="00520759">
      <w:pPr>
        <w:widowControl w:val="0"/>
        <w:numPr>
          <w:ilvl w:val="0"/>
          <w:numId w:val="12"/>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should not assume that employees with school age children cannot or are unavailable to come to work</w:t>
      </w:r>
      <w:r w:rsidR="00317D65">
        <w:rPr>
          <w:rFonts w:ascii="Times New Roman" w:hAnsi="Times New Roman"/>
          <w:color w:val="000000"/>
          <w:sz w:val="24"/>
          <w:szCs w:val="24"/>
        </w:rPr>
        <w:t>,</w:t>
      </w:r>
    </w:p>
    <w:p w:rsidR="00520759" w:rsidRPr="00251EC3" w:rsidRDefault="00520759" w:rsidP="00520759">
      <w:pPr>
        <w:widowControl w:val="0"/>
        <w:numPr>
          <w:ilvl w:val="0"/>
          <w:numId w:val="13"/>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should not select employees to come back to work on their parental status; and</w:t>
      </w:r>
    </w:p>
    <w:p w:rsidR="00520759" w:rsidRPr="00251EC3" w:rsidRDefault="00520759" w:rsidP="00520759">
      <w:pPr>
        <w:widowControl w:val="0"/>
        <w:numPr>
          <w:ilvl w:val="0"/>
          <w:numId w:val="14"/>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should be aware that in certain circumstances, if the employer has work for those employees but they cannot work or telework because of </w:t>
      </w:r>
      <w:r w:rsidR="00317D65" w:rsidRPr="00251EC3">
        <w:rPr>
          <w:rFonts w:ascii="Times New Roman" w:hAnsi="Times New Roman"/>
          <w:color w:val="000000"/>
          <w:sz w:val="24"/>
          <w:szCs w:val="24"/>
        </w:rPr>
        <w:t>childcare</w:t>
      </w:r>
      <w:r w:rsidRPr="00251EC3">
        <w:rPr>
          <w:rFonts w:ascii="Times New Roman" w:hAnsi="Times New Roman"/>
          <w:color w:val="000000"/>
          <w:sz w:val="24"/>
          <w:szCs w:val="24"/>
        </w:rPr>
        <w:t xml:space="preserve"> responsibilities, they may be entitled to paid sick or expanded family leave under the FFCRA.</w:t>
      </w:r>
    </w:p>
    <w:p w:rsidR="00251EC3" w:rsidRDefault="00520759" w:rsidP="00520759">
      <w:pPr>
        <w:widowControl w:val="0"/>
        <w:numPr>
          <w:ilvl w:val="0"/>
          <w:numId w:val="15"/>
        </w:numPr>
        <w:autoSpaceDE w:val="0"/>
        <w:autoSpaceDN w:val="0"/>
        <w:adjustRightInd w:val="0"/>
        <w:spacing w:line="240" w:lineRule="auto"/>
        <w:ind w:left="480" w:hanging="360"/>
        <w:rPr>
          <w:rFonts w:ascii="Times New Roman" w:hAnsi="Times New Roman"/>
          <w:color w:val="000000"/>
          <w:sz w:val="24"/>
          <w:szCs w:val="24"/>
        </w:rPr>
      </w:pPr>
      <w:r w:rsidRPr="00251EC3">
        <w:rPr>
          <w:rFonts w:ascii="Times New Roman" w:hAnsi="Times New Roman"/>
          <w:b/>
          <w:bCs/>
          <w:color w:val="000000"/>
          <w:sz w:val="24"/>
          <w:szCs w:val="24"/>
        </w:rPr>
        <w:t>Religion</w:t>
      </w:r>
      <w:r w:rsidRPr="00251EC3">
        <w:rPr>
          <w:rFonts w:ascii="Times New Roman" w:hAnsi="Times New Roman"/>
          <w:color w:val="000000"/>
          <w:sz w:val="24"/>
          <w:szCs w:val="24"/>
        </w:rPr>
        <w:t xml:space="preserve">. </w:t>
      </w:r>
    </w:p>
    <w:p w:rsidR="00520759" w:rsidRPr="00536AB5" w:rsidRDefault="00520759" w:rsidP="00520759">
      <w:pPr>
        <w:widowControl w:val="0"/>
        <w:numPr>
          <w:ilvl w:val="0"/>
          <w:numId w:val="80"/>
        </w:numPr>
        <w:autoSpaceDE w:val="0"/>
        <w:autoSpaceDN w:val="0"/>
        <w:adjustRightInd w:val="0"/>
        <w:spacing w:line="240" w:lineRule="auto"/>
        <w:ind w:left="360"/>
        <w:jc w:val="both"/>
        <w:rPr>
          <w:rFonts w:ascii="Times New Roman" w:hAnsi="Times New Roman"/>
          <w:b/>
          <w:bCs/>
          <w:color w:val="212121"/>
          <w:sz w:val="24"/>
          <w:szCs w:val="24"/>
        </w:rPr>
      </w:pPr>
      <w:r w:rsidRPr="00251EC3">
        <w:rPr>
          <w:rFonts w:ascii="Times New Roman" w:hAnsi="Times New Roman"/>
          <w:b/>
          <w:bCs/>
          <w:color w:val="212121"/>
          <w:sz w:val="24"/>
          <w:szCs w:val="24"/>
        </w:rPr>
        <w:t>Provide Mandatory Paid Sick and Family Leave Under Applicable Laws</w:t>
      </w:r>
    </w:p>
    <w:p w:rsidR="00520759" w:rsidRPr="00251EC3" w:rsidRDefault="00520759" w:rsidP="00520759">
      <w:pPr>
        <w:widowControl w:val="0"/>
        <w:numPr>
          <w:ilvl w:val="0"/>
          <w:numId w:val="16"/>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 xml:space="preserve">Recognize that a patchwork of applicable federal, </w:t>
      </w:r>
      <w:r w:rsidR="007743C8" w:rsidRPr="00251EC3">
        <w:rPr>
          <w:rFonts w:ascii="Times New Roman" w:hAnsi="Times New Roman"/>
          <w:color w:val="000000"/>
          <w:sz w:val="24"/>
          <w:szCs w:val="24"/>
        </w:rPr>
        <w:t xml:space="preserve">and </w:t>
      </w:r>
      <w:r w:rsidRPr="00251EC3">
        <w:rPr>
          <w:rFonts w:ascii="Times New Roman" w:hAnsi="Times New Roman"/>
          <w:color w:val="000000"/>
          <w:sz w:val="24"/>
          <w:szCs w:val="24"/>
        </w:rPr>
        <w:t>state law may entitle employees to paid sick and family leave and failure to comply with these laws carry regulatory and litigation risks.</w:t>
      </w:r>
    </w:p>
    <w:p w:rsidR="00520759" w:rsidRPr="00251EC3" w:rsidRDefault="00520759" w:rsidP="00520759">
      <w:pPr>
        <w:widowControl w:val="0"/>
        <w:numPr>
          <w:ilvl w:val="0"/>
          <w:numId w:val="17"/>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The FFCRA requires private employers with fewer than 500 employees to provide paid sick and expanded family leave for several COVID-19-related reasons, with limited potential exemptions</w:t>
      </w:r>
      <w:r w:rsidR="00536AB5">
        <w:rPr>
          <w:rFonts w:ascii="Times New Roman" w:hAnsi="Times New Roman"/>
          <w:color w:val="000000"/>
          <w:sz w:val="24"/>
          <w:szCs w:val="24"/>
        </w:rPr>
        <w:t>.</w:t>
      </w:r>
    </w:p>
    <w:p w:rsidR="00520759" w:rsidRPr="00251EC3" w:rsidRDefault="00520759" w:rsidP="00520759">
      <w:pPr>
        <w:widowControl w:val="0"/>
        <w:numPr>
          <w:ilvl w:val="0"/>
          <w:numId w:val="18"/>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Recognize that:</w:t>
      </w:r>
    </w:p>
    <w:p w:rsidR="00520759" w:rsidRPr="00251EC3" w:rsidRDefault="00520759" w:rsidP="00520759">
      <w:pPr>
        <w:widowControl w:val="0"/>
        <w:numPr>
          <w:ilvl w:val="0"/>
          <w:numId w:val="19"/>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employees have no minimum work requirement to qualify for paid sick leave</w:t>
      </w:r>
      <w:r w:rsidR="00536AB5">
        <w:rPr>
          <w:rFonts w:ascii="Times New Roman" w:hAnsi="Times New Roman"/>
          <w:color w:val="000000"/>
          <w:sz w:val="24"/>
          <w:szCs w:val="24"/>
        </w:rPr>
        <w:t>;</w:t>
      </w:r>
    </w:p>
    <w:p w:rsidR="00520759" w:rsidRPr="00251EC3" w:rsidRDefault="00520759" w:rsidP="00520759">
      <w:pPr>
        <w:widowControl w:val="0"/>
        <w:numPr>
          <w:ilvl w:val="0"/>
          <w:numId w:val="20"/>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failure to provide leave for a qualifying reason carries significant penalties under the FMLA and the FLSA, including liquidated damages in an amount equal to what is owed in lost wages for willful violations and attorneys’ fees</w:t>
      </w:r>
      <w:r w:rsidR="00536AB5">
        <w:rPr>
          <w:rFonts w:ascii="Times New Roman" w:hAnsi="Times New Roman"/>
          <w:color w:val="000000"/>
          <w:sz w:val="24"/>
          <w:szCs w:val="24"/>
        </w:rPr>
        <w:t>;</w:t>
      </w:r>
    </w:p>
    <w:p w:rsidR="00520759" w:rsidRPr="00251EC3" w:rsidRDefault="00520759" w:rsidP="00520759">
      <w:pPr>
        <w:widowControl w:val="0"/>
        <w:numPr>
          <w:ilvl w:val="0"/>
          <w:numId w:val="21"/>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because the FFCRA adopts the FMLA and FLSA enforcement schemes, managers and supervisors may be subject to individual liability; </w:t>
      </w:r>
    </w:p>
    <w:p w:rsidR="00520759" w:rsidRPr="00251EC3" w:rsidRDefault="00520759" w:rsidP="00520759">
      <w:pPr>
        <w:widowControl w:val="0"/>
        <w:numPr>
          <w:ilvl w:val="0"/>
          <w:numId w:val="22"/>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employers should not retaliate against employees for taking or requesting FFCRA leave; </w:t>
      </w:r>
    </w:p>
    <w:p w:rsidR="00520759" w:rsidRPr="00251EC3" w:rsidRDefault="00520759" w:rsidP="00520759">
      <w:pPr>
        <w:widowControl w:val="0"/>
        <w:numPr>
          <w:ilvl w:val="0"/>
          <w:numId w:val="23"/>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the initial temporary non-enforcement period under the FFCRA has ended and the DOL has begun enforcing the FFCRA</w:t>
      </w:r>
      <w:r w:rsidR="00536AB5">
        <w:rPr>
          <w:rFonts w:ascii="Times New Roman" w:hAnsi="Times New Roman"/>
          <w:color w:val="000000"/>
          <w:sz w:val="24"/>
          <w:szCs w:val="24"/>
        </w:rPr>
        <w:t>;</w:t>
      </w:r>
      <w:r w:rsidRPr="00251EC3">
        <w:rPr>
          <w:rFonts w:ascii="Times New Roman" w:hAnsi="Times New Roman"/>
          <w:color w:val="000000"/>
          <w:sz w:val="24"/>
          <w:szCs w:val="24"/>
        </w:rPr>
        <w:t xml:space="preserve"> and</w:t>
      </w:r>
    </w:p>
    <w:p w:rsidR="00520759" w:rsidRPr="00251EC3" w:rsidRDefault="00520759" w:rsidP="00520759">
      <w:pPr>
        <w:widowControl w:val="0"/>
        <w:numPr>
          <w:ilvl w:val="0"/>
          <w:numId w:val="24"/>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plaintiffs have begun filing civil lawsuits for the denial of FFCRA leave and can do so without </w:t>
      </w:r>
      <w:r w:rsidRPr="00251EC3">
        <w:rPr>
          <w:rFonts w:ascii="Times New Roman" w:hAnsi="Times New Roman"/>
          <w:color w:val="000000"/>
          <w:sz w:val="24"/>
          <w:szCs w:val="24"/>
        </w:rPr>
        <w:lastRenderedPageBreak/>
        <w:t>exhausting administrative remedies, as is required for many other discrimination and retaliation claims</w:t>
      </w:r>
      <w:r w:rsidR="00536AB5">
        <w:rPr>
          <w:rFonts w:ascii="Times New Roman" w:hAnsi="Times New Roman"/>
          <w:color w:val="000000"/>
          <w:sz w:val="24"/>
          <w:szCs w:val="24"/>
        </w:rPr>
        <w:t>.</w:t>
      </w:r>
      <w:r w:rsidRPr="00251EC3">
        <w:rPr>
          <w:rFonts w:ascii="Times New Roman" w:hAnsi="Times New Roman"/>
          <w:color w:val="000000"/>
          <w:sz w:val="24"/>
          <w:szCs w:val="24"/>
        </w:rPr>
        <w:t xml:space="preserve"> </w:t>
      </w:r>
    </w:p>
    <w:p w:rsidR="00520759" w:rsidRPr="00251EC3" w:rsidRDefault="00520759" w:rsidP="00520759">
      <w:pPr>
        <w:widowControl w:val="0"/>
        <w:numPr>
          <w:ilvl w:val="0"/>
          <w:numId w:val="25"/>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Employers must be aware of and comply with applicable state and local leave laws, including emergency legislation passed that:</w:t>
      </w:r>
    </w:p>
    <w:p w:rsidR="00520759" w:rsidRPr="00251EC3" w:rsidRDefault="00520759" w:rsidP="00520759">
      <w:pPr>
        <w:widowControl w:val="0"/>
        <w:numPr>
          <w:ilvl w:val="0"/>
          <w:numId w:val="26"/>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provide</w:t>
      </w:r>
      <w:r w:rsidR="00536AB5">
        <w:rPr>
          <w:rFonts w:ascii="Times New Roman" w:hAnsi="Times New Roman"/>
          <w:color w:val="000000"/>
          <w:sz w:val="24"/>
          <w:szCs w:val="24"/>
        </w:rPr>
        <w:t>s</w:t>
      </w:r>
      <w:r w:rsidRPr="00251EC3">
        <w:rPr>
          <w:rFonts w:ascii="Times New Roman" w:hAnsi="Times New Roman"/>
          <w:color w:val="000000"/>
          <w:sz w:val="24"/>
          <w:szCs w:val="24"/>
        </w:rPr>
        <w:t xml:space="preserve"> for COVID-19-related leave; and</w:t>
      </w:r>
    </w:p>
    <w:p w:rsidR="00520759" w:rsidRPr="00251EC3" w:rsidRDefault="00520759" w:rsidP="00520759">
      <w:pPr>
        <w:widowControl w:val="0"/>
        <w:numPr>
          <w:ilvl w:val="0"/>
          <w:numId w:val="27"/>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cover larger employers not covered by the FFCRA.</w:t>
      </w:r>
    </w:p>
    <w:p w:rsidR="00520759" w:rsidRPr="00536AB5" w:rsidRDefault="00520759" w:rsidP="00520759">
      <w:pPr>
        <w:widowControl w:val="0"/>
        <w:numPr>
          <w:ilvl w:val="0"/>
          <w:numId w:val="28"/>
        </w:numPr>
        <w:autoSpaceDE w:val="0"/>
        <w:autoSpaceDN w:val="0"/>
        <w:adjustRightInd w:val="0"/>
        <w:spacing w:line="240" w:lineRule="auto"/>
        <w:rPr>
          <w:rFonts w:ascii="Times New Roman" w:hAnsi="Times New Roman"/>
          <w:color w:val="000000"/>
          <w:sz w:val="24"/>
          <w:szCs w:val="24"/>
        </w:rPr>
      </w:pPr>
      <w:r w:rsidRPr="00251EC3">
        <w:rPr>
          <w:rFonts w:ascii="Times New Roman" w:hAnsi="Times New Roman"/>
          <w:color w:val="000000"/>
          <w:sz w:val="24"/>
          <w:szCs w:val="24"/>
        </w:rPr>
        <w:t>Employers must comply with existing paid sick leave laws</w:t>
      </w:r>
      <w:r w:rsidR="00536AB5">
        <w:rPr>
          <w:rFonts w:ascii="Times New Roman" w:hAnsi="Times New Roman"/>
          <w:color w:val="000000"/>
          <w:sz w:val="24"/>
          <w:szCs w:val="24"/>
        </w:rPr>
        <w:t>.</w:t>
      </w:r>
      <w:bookmarkStart w:id="2" w:name="co_anchor_a115562_1"/>
      <w:bookmarkEnd w:id="2"/>
    </w:p>
    <w:p w:rsidR="00520759" w:rsidRPr="00536AB5" w:rsidRDefault="00520759" w:rsidP="00520759">
      <w:pPr>
        <w:widowControl w:val="0"/>
        <w:numPr>
          <w:ilvl w:val="0"/>
          <w:numId w:val="80"/>
        </w:numPr>
        <w:autoSpaceDE w:val="0"/>
        <w:autoSpaceDN w:val="0"/>
        <w:adjustRightInd w:val="0"/>
        <w:spacing w:line="240" w:lineRule="auto"/>
        <w:ind w:left="360"/>
        <w:jc w:val="both"/>
        <w:rPr>
          <w:rFonts w:ascii="Times New Roman" w:hAnsi="Times New Roman"/>
          <w:b/>
          <w:bCs/>
          <w:color w:val="212121"/>
          <w:sz w:val="24"/>
          <w:szCs w:val="24"/>
        </w:rPr>
      </w:pPr>
      <w:r w:rsidRPr="00251EC3">
        <w:rPr>
          <w:rFonts w:ascii="Times New Roman" w:hAnsi="Times New Roman"/>
          <w:b/>
          <w:bCs/>
          <w:color w:val="212121"/>
          <w:sz w:val="24"/>
          <w:szCs w:val="24"/>
        </w:rPr>
        <w:t>Comply with Applicable Wage and Hour Laws</w:t>
      </w:r>
    </w:p>
    <w:p w:rsidR="00520759" w:rsidRPr="00251EC3" w:rsidRDefault="00520759" w:rsidP="00520759">
      <w:pPr>
        <w:widowControl w:val="0"/>
        <w:numPr>
          <w:ilvl w:val="0"/>
          <w:numId w:val="29"/>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If reducing employees’ salaries or other compensation during reopening, ensure that:</w:t>
      </w:r>
    </w:p>
    <w:p w:rsidR="00520759" w:rsidRPr="00251EC3" w:rsidRDefault="00520759" w:rsidP="00520759">
      <w:pPr>
        <w:widowControl w:val="0"/>
        <w:numPr>
          <w:ilvl w:val="0"/>
          <w:numId w:val="30"/>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all </w:t>
      </w:r>
      <w:r w:rsidRPr="00536AB5">
        <w:rPr>
          <w:rFonts w:ascii="Times New Roman" w:hAnsi="Times New Roman"/>
          <w:color w:val="000000"/>
          <w:sz w:val="24"/>
          <w:szCs w:val="24"/>
        </w:rPr>
        <w:t>exempt employees</w:t>
      </w:r>
      <w:r w:rsidRPr="00251EC3">
        <w:rPr>
          <w:rFonts w:ascii="Times New Roman" w:hAnsi="Times New Roman"/>
          <w:color w:val="000000"/>
          <w:sz w:val="24"/>
          <w:szCs w:val="24"/>
        </w:rPr>
        <w:t xml:space="preserve"> are paid at least the minimum salary threshold and meet </w:t>
      </w:r>
      <w:r w:rsidRPr="00536AB5">
        <w:rPr>
          <w:rFonts w:ascii="Times New Roman" w:hAnsi="Times New Roman"/>
          <w:color w:val="000000"/>
          <w:sz w:val="24"/>
          <w:szCs w:val="24"/>
        </w:rPr>
        <w:t>salary basis</w:t>
      </w:r>
      <w:r w:rsidRPr="00251EC3">
        <w:rPr>
          <w:rFonts w:ascii="Times New Roman" w:hAnsi="Times New Roman"/>
          <w:color w:val="000000"/>
          <w:sz w:val="24"/>
          <w:szCs w:val="24"/>
        </w:rPr>
        <w:t xml:space="preserve"> requirements for their exemption under federal and state law, as applicable </w:t>
      </w:r>
    </w:p>
    <w:p w:rsidR="00520759" w:rsidRPr="00251EC3" w:rsidRDefault="00520759" w:rsidP="00520759">
      <w:pPr>
        <w:widowControl w:val="0"/>
        <w:numPr>
          <w:ilvl w:val="0"/>
          <w:numId w:val="31"/>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employees receive any notices required under state or local law informing them of changes to their compensation </w:t>
      </w:r>
    </w:p>
    <w:p w:rsidR="00520759" w:rsidRPr="00251EC3" w:rsidRDefault="00520759" w:rsidP="00520759">
      <w:pPr>
        <w:widowControl w:val="0"/>
        <w:numPr>
          <w:ilvl w:val="0"/>
          <w:numId w:val="32"/>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For sales personnel, review applicable commission sales plans, consider whether to prospectively modify thresholds or overall plan (if plan allows) to account for decreased sales</w:t>
      </w:r>
      <w:r w:rsidR="005D4F60">
        <w:rPr>
          <w:rFonts w:ascii="Times New Roman" w:hAnsi="Times New Roman"/>
          <w:color w:val="000000"/>
          <w:sz w:val="24"/>
          <w:szCs w:val="24"/>
        </w:rPr>
        <w:t>.</w:t>
      </w:r>
    </w:p>
    <w:p w:rsidR="00520759" w:rsidRPr="00251EC3" w:rsidRDefault="00520759" w:rsidP="00520759">
      <w:pPr>
        <w:widowControl w:val="0"/>
        <w:numPr>
          <w:ilvl w:val="0"/>
          <w:numId w:val="33"/>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 xml:space="preserve">If allowing teleworking on a more regular basis, impose and strictly enforce rules for </w:t>
      </w:r>
      <w:r w:rsidRPr="005D4F60">
        <w:rPr>
          <w:rFonts w:ascii="Times New Roman" w:hAnsi="Times New Roman"/>
          <w:color w:val="000000"/>
          <w:sz w:val="24"/>
          <w:szCs w:val="24"/>
        </w:rPr>
        <w:t>nonexempt employees</w:t>
      </w:r>
      <w:r w:rsidRPr="00251EC3">
        <w:rPr>
          <w:rFonts w:ascii="Times New Roman" w:hAnsi="Times New Roman"/>
          <w:color w:val="000000"/>
          <w:sz w:val="24"/>
          <w:szCs w:val="24"/>
        </w:rPr>
        <w:t xml:space="preserve"> requiring that they:</w:t>
      </w:r>
    </w:p>
    <w:p w:rsidR="00520759" w:rsidRPr="00251EC3" w:rsidRDefault="00520759" w:rsidP="00520759">
      <w:pPr>
        <w:widowControl w:val="0"/>
        <w:numPr>
          <w:ilvl w:val="0"/>
          <w:numId w:val="34"/>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record all working time and do not engage in activities that may be considered “off-the-clock” work</w:t>
      </w:r>
      <w:r w:rsidR="005D4F60">
        <w:rPr>
          <w:rFonts w:ascii="Times New Roman" w:hAnsi="Times New Roman"/>
          <w:color w:val="000000"/>
          <w:sz w:val="24"/>
          <w:szCs w:val="24"/>
        </w:rPr>
        <w:t>;</w:t>
      </w:r>
      <w:r w:rsidR="00317D65">
        <w:rPr>
          <w:rFonts w:ascii="Times New Roman" w:hAnsi="Times New Roman"/>
          <w:color w:val="000000"/>
          <w:sz w:val="24"/>
          <w:szCs w:val="24"/>
        </w:rPr>
        <w:t xml:space="preserve"> and</w:t>
      </w:r>
    </w:p>
    <w:p w:rsidR="00520759" w:rsidRPr="00251EC3" w:rsidRDefault="00520759" w:rsidP="00520759">
      <w:pPr>
        <w:widowControl w:val="0"/>
        <w:numPr>
          <w:ilvl w:val="0"/>
          <w:numId w:val="35"/>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get permission before working overtime hours (though employees must be paid for overtime hours if they work violate the rule and work overtime without permission); and</w:t>
      </w:r>
    </w:p>
    <w:p w:rsidR="005D4F60" w:rsidRDefault="00520759" w:rsidP="00520759">
      <w:pPr>
        <w:widowControl w:val="0"/>
        <w:numPr>
          <w:ilvl w:val="0"/>
          <w:numId w:val="36"/>
        </w:numPr>
        <w:autoSpaceDE w:val="0"/>
        <w:autoSpaceDN w:val="0"/>
        <w:adjustRightInd w:val="0"/>
        <w:spacing w:after="0" w:line="240" w:lineRule="auto"/>
        <w:ind w:left="480" w:hanging="360"/>
        <w:rPr>
          <w:rFonts w:ascii="Times New Roman" w:hAnsi="Times New Roman"/>
          <w:color w:val="000000"/>
          <w:sz w:val="24"/>
          <w:szCs w:val="24"/>
        </w:rPr>
      </w:pPr>
      <w:r w:rsidRPr="005D4F60">
        <w:rPr>
          <w:rFonts w:ascii="Times New Roman" w:hAnsi="Times New Roman"/>
          <w:color w:val="000000"/>
          <w:sz w:val="24"/>
          <w:szCs w:val="24"/>
        </w:rPr>
        <w:t>take meal and rest breaks, to the extent required</w:t>
      </w:r>
      <w:r w:rsidR="005D4F60">
        <w:rPr>
          <w:rFonts w:ascii="Times New Roman" w:hAnsi="Times New Roman"/>
          <w:color w:val="000000"/>
          <w:sz w:val="24"/>
          <w:szCs w:val="24"/>
        </w:rPr>
        <w:t>.</w:t>
      </w:r>
    </w:p>
    <w:p w:rsidR="00520759" w:rsidRPr="005D4F60" w:rsidRDefault="00520759" w:rsidP="00520759">
      <w:pPr>
        <w:widowControl w:val="0"/>
        <w:numPr>
          <w:ilvl w:val="0"/>
          <w:numId w:val="36"/>
        </w:numPr>
        <w:autoSpaceDE w:val="0"/>
        <w:autoSpaceDN w:val="0"/>
        <w:adjustRightInd w:val="0"/>
        <w:spacing w:after="0" w:line="240" w:lineRule="auto"/>
        <w:ind w:left="480" w:hanging="360"/>
        <w:rPr>
          <w:rFonts w:ascii="Times New Roman" w:hAnsi="Times New Roman"/>
          <w:color w:val="000000"/>
          <w:sz w:val="24"/>
          <w:szCs w:val="24"/>
        </w:rPr>
      </w:pPr>
      <w:r w:rsidRPr="005D4F60">
        <w:rPr>
          <w:rFonts w:ascii="Times New Roman" w:hAnsi="Times New Roman"/>
          <w:color w:val="000000"/>
          <w:sz w:val="24"/>
          <w:szCs w:val="24"/>
        </w:rPr>
        <w:t>Review job descriptions in light of teleworking experience and:</w:t>
      </w:r>
    </w:p>
    <w:p w:rsidR="00520759" w:rsidRPr="00251EC3" w:rsidRDefault="00520759" w:rsidP="00520759">
      <w:pPr>
        <w:widowControl w:val="0"/>
        <w:numPr>
          <w:ilvl w:val="0"/>
          <w:numId w:val="37"/>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revise descriptions to indicate whether an employee’s physical presence in the workplace is an essential function of the job</w:t>
      </w:r>
      <w:r w:rsidR="005D4F60">
        <w:rPr>
          <w:rFonts w:ascii="Times New Roman" w:hAnsi="Times New Roman"/>
          <w:color w:val="000000"/>
          <w:sz w:val="24"/>
          <w:szCs w:val="24"/>
        </w:rPr>
        <w:t>;</w:t>
      </w:r>
      <w:r w:rsidRPr="00251EC3">
        <w:rPr>
          <w:rFonts w:ascii="Times New Roman" w:hAnsi="Times New Roman"/>
          <w:color w:val="000000"/>
          <w:sz w:val="24"/>
          <w:szCs w:val="24"/>
        </w:rPr>
        <w:t xml:space="preserve"> and</w:t>
      </w:r>
    </w:p>
    <w:p w:rsidR="00520759" w:rsidRPr="00251EC3" w:rsidRDefault="00520759" w:rsidP="00520759">
      <w:pPr>
        <w:widowControl w:val="0"/>
        <w:numPr>
          <w:ilvl w:val="0"/>
          <w:numId w:val="38"/>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document any instances where teleworking was not productive or feasible for a particular position or individual. </w:t>
      </w:r>
    </w:p>
    <w:p w:rsidR="00520759" w:rsidRPr="00251EC3" w:rsidRDefault="00520759" w:rsidP="00520759">
      <w:pPr>
        <w:widowControl w:val="0"/>
        <w:numPr>
          <w:ilvl w:val="0"/>
          <w:numId w:val="39"/>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Review employees’ duties and responsibilities as changed, if at all, in light of COVID-19 and ensure they are consistent with their current job classifications as exempt or nonexempt.</w:t>
      </w:r>
    </w:p>
    <w:p w:rsidR="00520759" w:rsidRPr="00251EC3" w:rsidRDefault="00520759" w:rsidP="00520759">
      <w:pPr>
        <w:widowControl w:val="0"/>
        <w:numPr>
          <w:ilvl w:val="0"/>
          <w:numId w:val="40"/>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 xml:space="preserve">For nonexempt employees, determine whether any screening or social distancing measures require payment for additional </w:t>
      </w:r>
      <w:r w:rsidRPr="005D4F60">
        <w:rPr>
          <w:rFonts w:ascii="Times New Roman" w:hAnsi="Times New Roman"/>
          <w:color w:val="000000"/>
          <w:sz w:val="24"/>
          <w:szCs w:val="24"/>
        </w:rPr>
        <w:t>compensable time</w:t>
      </w:r>
      <w:r w:rsidRPr="00251EC3">
        <w:rPr>
          <w:rFonts w:ascii="Times New Roman" w:hAnsi="Times New Roman"/>
          <w:color w:val="000000"/>
          <w:sz w:val="24"/>
          <w:szCs w:val="24"/>
        </w:rPr>
        <w:t>, such as:</w:t>
      </w:r>
    </w:p>
    <w:p w:rsidR="00520759" w:rsidRPr="00251EC3" w:rsidRDefault="00520759" w:rsidP="00520759">
      <w:pPr>
        <w:widowControl w:val="0"/>
        <w:numPr>
          <w:ilvl w:val="0"/>
          <w:numId w:val="41"/>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taking temperatures before entering the workplace;</w:t>
      </w:r>
    </w:p>
    <w:p w:rsidR="00520759" w:rsidRPr="00251EC3" w:rsidRDefault="00520759" w:rsidP="00520759">
      <w:pPr>
        <w:widowControl w:val="0"/>
        <w:numPr>
          <w:ilvl w:val="0"/>
          <w:numId w:val="42"/>
        </w:numPr>
        <w:autoSpaceDE w:val="0"/>
        <w:autoSpaceDN w:val="0"/>
        <w:adjustRightInd w:val="0"/>
        <w:spacing w:after="0" w:line="240" w:lineRule="auto"/>
        <w:ind w:left="960" w:hanging="360"/>
        <w:rPr>
          <w:rFonts w:ascii="Times New Roman" w:hAnsi="Times New Roman"/>
          <w:color w:val="000000"/>
          <w:sz w:val="24"/>
          <w:szCs w:val="24"/>
        </w:rPr>
      </w:pPr>
      <w:r w:rsidRPr="005D4F60">
        <w:rPr>
          <w:rFonts w:ascii="Times New Roman" w:hAnsi="Times New Roman"/>
          <w:color w:val="000000"/>
          <w:sz w:val="24"/>
          <w:szCs w:val="24"/>
        </w:rPr>
        <w:t>donning and doffing</w:t>
      </w:r>
      <w:r w:rsidRPr="00251EC3">
        <w:rPr>
          <w:rFonts w:ascii="Times New Roman" w:hAnsi="Times New Roman"/>
          <w:color w:val="000000"/>
          <w:sz w:val="24"/>
          <w:szCs w:val="24"/>
        </w:rPr>
        <w:t xml:space="preserve"> PPE; or</w:t>
      </w:r>
    </w:p>
    <w:p w:rsidR="00520759" w:rsidRPr="005D4F60" w:rsidRDefault="00520759" w:rsidP="00520759">
      <w:pPr>
        <w:widowControl w:val="0"/>
        <w:numPr>
          <w:ilvl w:val="0"/>
          <w:numId w:val="43"/>
        </w:numPr>
        <w:autoSpaceDE w:val="0"/>
        <w:autoSpaceDN w:val="0"/>
        <w:adjustRightInd w:val="0"/>
        <w:spacing w:line="240" w:lineRule="auto"/>
        <w:rPr>
          <w:rFonts w:ascii="Times New Roman" w:hAnsi="Times New Roman"/>
          <w:color w:val="000000"/>
          <w:sz w:val="24"/>
          <w:szCs w:val="24"/>
        </w:rPr>
      </w:pPr>
      <w:r w:rsidRPr="00251EC3">
        <w:rPr>
          <w:rFonts w:ascii="Times New Roman" w:hAnsi="Times New Roman"/>
          <w:color w:val="000000"/>
          <w:sz w:val="24"/>
          <w:szCs w:val="24"/>
        </w:rPr>
        <w:t>longer wait times for elevators or commute times to accomplish social distancing.</w:t>
      </w:r>
      <w:bookmarkStart w:id="3" w:name="co_anchor_a485279_1"/>
      <w:bookmarkEnd w:id="3"/>
    </w:p>
    <w:p w:rsidR="00520759" w:rsidRPr="005D4F60" w:rsidRDefault="00520759" w:rsidP="00520759">
      <w:pPr>
        <w:widowControl w:val="0"/>
        <w:numPr>
          <w:ilvl w:val="0"/>
          <w:numId w:val="80"/>
        </w:numPr>
        <w:autoSpaceDE w:val="0"/>
        <w:autoSpaceDN w:val="0"/>
        <w:adjustRightInd w:val="0"/>
        <w:spacing w:line="240" w:lineRule="auto"/>
        <w:ind w:left="360"/>
        <w:jc w:val="both"/>
        <w:rPr>
          <w:rFonts w:ascii="Times New Roman" w:hAnsi="Times New Roman"/>
          <w:b/>
          <w:bCs/>
          <w:color w:val="212121"/>
          <w:sz w:val="24"/>
          <w:szCs w:val="24"/>
        </w:rPr>
      </w:pPr>
      <w:r w:rsidRPr="00251EC3">
        <w:rPr>
          <w:rFonts w:ascii="Times New Roman" w:hAnsi="Times New Roman"/>
          <w:b/>
          <w:bCs/>
          <w:color w:val="212121"/>
          <w:sz w:val="24"/>
          <w:szCs w:val="24"/>
        </w:rPr>
        <w:t>Understand Applicable Provisions of the National Labor Relations Act (NLRA)</w:t>
      </w:r>
    </w:p>
    <w:p w:rsidR="00520759" w:rsidRPr="00251EC3" w:rsidRDefault="00496268" w:rsidP="00520759">
      <w:pPr>
        <w:widowControl w:val="0"/>
        <w:numPr>
          <w:ilvl w:val="0"/>
          <w:numId w:val="44"/>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Important to note is that- r</w:t>
      </w:r>
      <w:r w:rsidR="00520759" w:rsidRPr="00251EC3">
        <w:rPr>
          <w:rFonts w:ascii="Times New Roman" w:hAnsi="Times New Roman"/>
          <w:color w:val="000000"/>
          <w:sz w:val="24"/>
          <w:szCs w:val="24"/>
        </w:rPr>
        <w:t xml:space="preserve">eplacing unionized workers with nonunionized workers when recalling employees from layoff or furlough creates potential liability for employees under the </w:t>
      </w:r>
      <w:r w:rsidR="00520759" w:rsidRPr="005D4F60">
        <w:rPr>
          <w:rFonts w:ascii="Times New Roman" w:hAnsi="Times New Roman"/>
          <w:color w:val="000000"/>
          <w:sz w:val="24"/>
          <w:szCs w:val="24"/>
        </w:rPr>
        <w:t>National Labor Relations Act</w:t>
      </w:r>
      <w:r w:rsidR="00520759" w:rsidRPr="00251EC3">
        <w:rPr>
          <w:rFonts w:ascii="Times New Roman" w:hAnsi="Times New Roman"/>
          <w:color w:val="000000"/>
          <w:sz w:val="24"/>
          <w:szCs w:val="24"/>
        </w:rPr>
        <w:t xml:space="preserve"> (NLRA).</w:t>
      </w:r>
    </w:p>
    <w:p w:rsidR="00520759" w:rsidRPr="00251EC3" w:rsidRDefault="00496268" w:rsidP="00520759">
      <w:pPr>
        <w:widowControl w:val="0"/>
        <w:numPr>
          <w:ilvl w:val="0"/>
          <w:numId w:val="45"/>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Employers should r</w:t>
      </w:r>
      <w:r w:rsidR="00520759" w:rsidRPr="00251EC3">
        <w:rPr>
          <w:rFonts w:ascii="Times New Roman" w:hAnsi="Times New Roman"/>
          <w:color w:val="000000"/>
          <w:sz w:val="24"/>
          <w:szCs w:val="24"/>
        </w:rPr>
        <w:t xml:space="preserve">ecognize that employees in nonunionized workplaces enjoy </w:t>
      </w:r>
      <w:r w:rsidR="00520759" w:rsidRPr="005D4F60">
        <w:rPr>
          <w:rFonts w:ascii="Times New Roman" w:hAnsi="Times New Roman"/>
          <w:color w:val="000000"/>
          <w:sz w:val="24"/>
          <w:szCs w:val="24"/>
        </w:rPr>
        <w:t>Section 7 rights</w:t>
      </w:r>
      <w:r w:rsidR="00520759" w:rsidRPr="00251EC3">
        <w:rPr>
          <w:rFonts w:ascii="Times New Roman" w:hAnsi="Times New Roman"/>
          <w:color w:val="000000"/>
          <w:sz w:val="24"/>
          <w:szCs w:val="24"/>
        </w:rPr>
        <w:t xml:space="preserve"> to engage in protected </w:t>
      </w:r>
      <w:r w:rsidR="00520759" w:rsidRPr="005D4F60">
        <w:rPr>
          <w:rFonts w:ascii="Times New Roman" w:hAnsi="Times New Roman"/>
          <w:color w:val="000000"/>
          <w:sz w:val="24"/>
          <w:szCs w:val="24"/>
        </w:rPr>
        <w:t>concerted activity</w:t>
      </w:r>
      <w:r w:rsidR="00520759" w:rsidRPr="00251EC3">
        <w:rPr>
          <w:rFonts w:ascii="Times New Roman" w:hAnsi="Times New Roman"/>
          <w:color w:val="000000"/>
          <w:sz w:val="24"/>
          <w:szCs w:val="24"/>
        </w:rPr>
        <w:t xml:space="preserve"> under the NLRA.</w:t>
      </w:r>
    </w:p>
    <w:p w:rsidR="00520759" w:rsidRPr="00251EC3" w:rsidRDefault="00520759" w:rsidP="00520759">
      <w:pPr>
        <w:widowControl w:val="0"/>
        <w:numPr>
          <w:ilvl w:val="0"/>
          <w:numId w:val="46"/>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Employees may be protected under the NLRA if they collectively:</w:t>
      </w:r>
    </w:p>
    <w:p w:rsidR="00520759" w:rsidRPr="00251EC3" w:rsidRDefault="00520759" w:rsidP="00520759">
      <w:pPr>
        <w:widowControl w:val="0"/>
        <w:numPr>
          <w:ilvl w:val="0"/>
          <w:numId w:val="47"/>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lastRenderedPageBreak/>
        <w:t>express concerns or complain about workplace health or safety conditions; or</w:t>
      </w:r>
    </w:p>
    <w:p w:rsidR="00520759" w:rsidRPr="005D4F60" w:rsidRDefault="00520759" w:rsidP="00520759">
      <w:pPr>
        <w:widowControl w:val="0"/>
        <w:numPr>
          <w:ilvl w:val="0"/>
          <w:numId w:val="48"/>
        </w:numPr>
        <w:autoSpaceDE w:val="0"/>
        <w:autoSpaceDN w:val="0"/>
        <w:adjustRightInd w:val="0"/>
        <w:spacing w:after="180" w:line="240" w:lineRule="auto"/>
        <w:rPr>
          <w:rFonts w:ascii="Times New Roman" w:hAnsi="Times New Roman"/>
          <w:color w:val="000000"/>
          <w:sz w:val="24"/>
          <w:szCs w:val="24"/>
        </w:rPr>
      </w:pPr>
      <w:r w:rsidRPr="00251EC3">
        <w:rPr>
          <w:rFonts w:ascii="Times New Roman" w:hAnsi="Times New Roman"/>
          <w:color w:val="000000"/>
          <w:sz w:val="24"/>
          <w:szCs w:val="24"/>
        </w:rPr>
        <w:t>refuse to return to work because of those concerns.</w:t>
      </w:r>
      <w:bookmarkStart w:id="4" w:name="co_anchor_a101953_1"/>
      <w:bookmarkEnd w:id="4"/>
    </w:p>
    <w:p w:rsidR="00520759" w:rsidRPr="005D4F60" w:rsidRDefault="00496268" w:rsidP="00520759">
      <w:pPr>
        <w:widowControl w:val="0"/>
        <w:numPr>
          <w:ilvl w:val="0"/>
          <w:numId w:val="80"/>
        </w:numPr>
        <w:autoSpaceDE w:val="0"/>
        <w:autoSpaceDN w:val="0"/>
        <w:adjustRightInd w:val="0"/>
        <w:spacing w:line="240" w:lineRule="auto"/>
        <w:ind w:left="360"/>
        <w:jc w:val="both"/>
        <w:rPr>
          <w:rFonts w:ascii="Times New Roman" w:hAnsi="Times New Roman"/>
          <w:b/>
          <w:bCs/>
          <w:color w:val="212121"/>
          <w:sz w:val="24"/>
          <w:szCs w:val="24"/>
        </w:rPr>
      </w:pPr>
      <w:r w:rsidRPr="00251EC3">
        <w:rPr>
          <w:rFonts w:ascii="Times New Roman" w:hAnsi="Times New Roman"/>
          <w:b/>
          <w:bCs/>
          <w:color w:val="212121"/>
          <w:sz w:val="24"/>
          <w:szCs w:val="24"/>
        </w:rPr>
        <w:t xml:space="preserve">Employers should try to </w:t>
      </w:r>
      <w:r w:rsidR="00520759" w:rsidRPr="00251EC3">
        <w:rPr>
          <w:rFonts w:ascii="Times New Roman" w:hAnsi="Times New Roman"/>
          <w:b/>
          <w:bCs/>
          <w:color w:val="212121"/>
          <w:sz w:val="24"/>
          <w:szCs w:val="24"/>
        </w:rPr>
        <w:t>Avoid Whistleblower Liability and Retaliation Claims</w:t>
      </w:r>
    </w:p>
    <w:p w:rsidR="00520759" w:rsidRPr="00251EC3" w:rsidRDefault="00520759" w:rsidP="00520759">
      <w:pPr>
        <w:widowControl w:val="0"/>
        <w:numPr>
          <w:ilvl w:val="0"/>
          <w:numId w:val="49"/>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Employees complaining about an employer’s violation of certain laws, including workplace health and safety requirements, may entitled to whistleblower protections and subject the employer to significant liability.</w:t>
      </w:r>
    </w:p>
    <w:p w:rsidR="00520759" w:rsidRPr="00251EC3" w:rsidRDefault="00520759" w:rsidP="00520759">
      <w:pPr>
        <w:widowControl w:val="0"/>
        <w:numPr>
          <w:ilvl w:val="0"/>
          <w:numId w:val="50"/>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Be prepared for an increase in employee complaints about health and safety issues regarding:</w:t>
      </w:r>
    </w:p>
    <w:p w:rsidR="00520759" w:rsidRPr="00251EC3" w:rsidRDefault="00520759" w:rsidP="00520759">
      <w:pPr>
        <w:widowControl w:val="0"/>
        <w:numPr>
          <w:ilvl w:val="0"/>
          <w:numId w:val="51"/>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exposure to COVID-19 from other employees, customers, or contractors; </w:t>
      </w:r>
    </w:p>
    <w:p w:rsidR="00520759" w:rsidRPr="00251EC3" w:rsidRDefault="00520759" w:rsidP="00520759">
      <w:pPr>
        <w:widowControl w:val="0"/>
        <w:numPr>
          <w:ilvl w:val="0"/>
          <w:numId w:val="52"/>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the quality or availability of personal protective equipment (PPE), such as gloves or masks;</w:t>
      </w:r>
    </w:p>
    <w:p w:rsidR="00520759" w:rsidRPr="00251EC3" w:rsidRDefault="00520759" w:rsidP="00520759">
      <w:pPr>
        <w:widowControl w:val="0"/>
        <w:numPr>
          <w:ilvl w:val="0"/>
          <w:numId w:val="53"/>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the frequency or quality of cleaning or sanitation in the workplace; and</w:t>
      </w:r>
    </w:p>
    <w:p w:rsidR="00520759" w:rsidRPr="00251EC3" w:rsidRDefault="00520759" w:rsidP="00520759">
      <w:pPr>
        <w:widowControl w:val="0"/>
        <w:numPr>
          <w:ilvl w:val="0"/>
          <w:numId w:val="54"/>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violations of social distancing protocols.</w:t>
      </w:r>
    </w:p>
    <w:p w:rsidR="00520759" w:rsidRPr="00251EC3" w:rsidRDefault="00520759" w:rsidP="00520759">
      <w:pPr>
        <w:widowControl w:val="0"/>
        <w:numPr>
          <w:ilvl w:val="0"/>
          <w:numId w:val="55"/>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Employers should take employee complaints about workplace health and safety seriously, investigate all complaints, and take prompt remedial action as appropriate.</w:t>
      </w:r>
    </w:p>
    <w:p w:rsidR="00520759" w:rsidRPr="00251EC3" w:rsidRDefault="00520759" w:rsidP="00520759">
      <w:pPr>
        <w:widowControl w:val="0"/>
        <w:numPr>
          <w:ilvl w:val="0"/>
          <w:numId w:val="56"/>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Communicate with employees about steps taken to investigate and remediate in response to employee complaints.</w:t>
      </w:r>
    </w:p>
    <w:p w:rsidR="00520759" w:rsidRPr="00251EC3" w:rsidRDefault="00520759" w:rsidP="00520759">
      <w:pPr>
        <w:widowControl w:val="0"/>
        <w:numPr>
          <w:ilvl w:val="0"/>
          <w:numId w:val="57"/>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Do not retaliate against employees who complain about workplace conditions.</w:t>
      </w:r>
    </w:p>
    <w:p w:rsidR="00520759" w:rsidRPr="00251EC3" w:rsidRDefault="00520759" w:rsidP="00520759">
      <w:pPr>
        <w:widowControl w:val="0"/>
        <w:numPr>
          <w:ilvl w:val="0"/>
          <w:numId w:val="58"/>
        </w:numPr>
        <w:autoSpaceDE w:val="0"/>
        <w:autoSpaceDN w:val="0"/>
        <w:adjustRightInd w:val="0"/>
        <w:spacing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Ensure any discipline of an employee who has raised any complaints is documented and tied to the offending conduct, not the employee’s complaint.</w:t>
      </w:r>
    </w:p>
    <w:p w:rsidR="00520759" w:rsidRPr="005D4F60" w:rsidRDefault="00520759" w:rsidP="00520759">
      <w:pPr>
        <w:widowControl w:val="0"/>
        <w:numPr>
          <w:ilvl w:val="0"/>
          <w:numId w:val="80"/>
        </w:numPr>
        <w:autoSpaceDE w:val="0"/>
        <w:autoSpaceDN w:val="0"/>
        <w:adjustRightInd w:val="0"/>
        <w:spacing w:line="240" w:lineRule="auto"/>
        <w:ind w:left="360"/>
        <w:jc w:val="both"/>
        <w:rPr>
          <w:rFonts w:ascii="Times New Roman" w:hAnsi="Times New Roman"/>
          <w:b/>
          <w:bCs/>
          <w:color w:val="212121"/>
          <w:sz w:val="24"/>
          <w:szCs w:val="24"/>
        </w:rPr>
      </w:pPr>
      <w:r w:rsidRPr="00251EC3">
        <w:rPr>
          <w:rFonts w:ascii="Times New Roman" w:hAnsi="Times New Roman"/>
          <w:b/>
          <w:bCs/>
          <w:color w:val="212121"/>
          <w:sz w:val="24"/>
          <w:szCs w:val="24"/>
        </w:rPr>
        <w:t>Understand OSH</w:t>
      </w:r>
      <w:r w:rsidR="00496268" w:rsidRPr="00251EC3">
        <w:rPr>
          <w:rFonts w:ascii="Times New Roman" w:hAnsi="Times New Roman"/>
          <w:b/>
          <w:bCs/>
          <w:color w:val="212121"/>
          <w:sz w:val="24"/>
          <w:szCs w:val="24"/>
        </w:rPr>
        <w:t xml:space="preserve">A </w:t>
      </w:r>
      <w:r w:rsidRPr="00251EC3">
        <w:rPr>
          <w:rFonts w:ascii="Times New Roman" w:hAnsi="Times New Roman"/>
          <w:b/>
          <w:bCs/>
          <w:color w:val="212121"/>
          <w:sz w:val="24"/>
          <w:szCs w:val="24"/>
        </w:rPr>
        <w:t>Reporting and Other Requirements</w:t>
      </w:r>
      <w:r w:rsidRPr="005D4F60">
        <w:rPr>
          <w:rFonts w:ascii="Times New Roman" w:hAnsi="Times New Roman"/>
          <w:color w:val="000000"/>
          <w:sz w:val="24"/>
          <w:szCs w:val="24"/>
        </w:rPr>
        <w:t> </w:t>
      </w:r>
    </w:p>
    <w:p w:rsidR="00520759" w:rsidRPr="00251EC3" w:rsidRDefault="00520759" w:rsidP="00520759">
      <w:pPr>
        <w:widowControl w:val="0"/>
        <w:numPr>
          <w:ilvl w:val="0"/>
          <w:numId w:val="59"/>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COVID-19 is a recordable illness, and employers must record any COVID-19 case that:</w:t>
      </w:r>
    </w:p>
    <w:p w:rsidR="00520759" w:rsidRPr="00251EC3" w:rsidRDefault="00520759" w:rsidP="00520759">
      <w:pPr>
        <w:widowControl w:val="0"/>
        <w:numPr>
          <w:ilvl w:val="0"/>
          <w:numId w:val="60"/>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is confirmed as a COVID-19 illness (as defined by the CDC);</w:t>
      </w:r>
    </w:p>
    <w:p w:rsidR="00520759" w:rsidRPr="00251EC3" w:rsidRDefault="00520759" w:rsidP="00520759">
      <w:pPr>
        <w:widowControl w:val="0"/>
        <w:numPr>
          <w:ilvl w:val="0"/>
          <w:numId w:val="61"/>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is work-related (as defined in </w:t>
      </w:r>
      <w:r w:rsidRPr="00FE3A07">
        <w:rPr>
          <w:rFonts w:ascii="Times New Roman" w:hAnsi="Times New Roman"/>
          <w:color w:val="000000"/>
          <w:sz w:val="24"/>
          <w:szCs w:val="24"/>
        </w:rPr>
        <w:t>29 C.F.R. § 1904.5</w:t>
      </w:r>
      <w:r w:rsidRPr="00251EC3">
        <w:rPr>
          <w:rFonts w:ascii="Times New Roman" w:hAnsi="Times New Roman"/>
          <w:color w:val="000000"/>
          <w:sz w:val="24"/>
          <w:szCs w:val="24"/>
        </w:rPr>
        <w:t>); and</w:t>
      </w:r>
    </w:p>
    <w:p w:rsidR="00520759" w:rsidRPr="00251EC3" w:rsidRDefault="00520759" w:rsidP="00520759">
      <w:pPr>
        <w:widowControl w:val="0"/>
        <w:numPr>
          <w:ilvl w:val="0"/>
          <w:numId w:val="62"/>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involves death, days away from work, or medical treatment beyond first aid or days away from work (or meets other general recording criteria) (</w:t>
      </w:r>
      <w:r w:rsidRPr="00FE3A07">
        <w:rPr>
          <w:rFonts w:ascii="Times New Roman" w:hAnsi="Times New Roman"/>
          <w:color w:val="000000"/>
          <w:sz w:val="24"/>
          <w:szCs w:val="24"/>
        </w:rPr>
        <w:t>29 C.F.R. § 1904.7</w:t>
      </w:r>
      <w:r w:rsidRPr="00251EC3">
        <w:rPr>
          <w:rFonts w:ascii="Times New Roman" w:hAnsi="Times New Roman"/>
          <w:color w:val="000000"/>
          <w:sz w:val="24"/>
          <w:szCs w:val="24"/>
        </w:rPr>
        <w:t>).</w:t>
      </w:r>
    </w:p>
    <w:p w:rsidR="00520759" w:rsidRPr="00251EC3" w:rsidRDefault="00520759" w:rsidP="00520759">
      <w:pPr>
        <w:widowControl w:val="0"/>
        <w:numPr>
          <w:ilvl w:val="0"/>
          <w:numId w:val="63"/>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OSHA has recognized that it remains difficult to determine whether a COVID-19 illness is work-related, especially when an employee has experienced potential exposure both in and out of the workplace. Under OSHA’s revised interim guidance effective May 26, 2020, OSHA will evaluate an employer’s good faith efforts in determining whether a COVID-19 illness is work-related, considering:</w:t>
      </w:r>
    </w:p>
    <w:p w:rsidR="00520759" w:rsidRPr="00251EC3" w:rsidRDefault="00520759" w:rsidP="00520759">
      <w:pPr>
        <w:widowControl w:val="0"/>
        <w:numPr>
          <w:ilvl w:val="0"/>
          <w:numId w:val="64"/>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the reasonableness of the employer’s investigation into work-relatedness;</w:t>
      </w:r>
    </w:p>
    <w:p w:rsidR="00520759" w:rsidRPr="00251EC3" w:rsidRDefault="00520759" w:rsidP="00520759">
      <w:pPr>
        <w:widowControl w:val="0"/>
        <w:numPr>
          <w:ilvl w:val="0"/>
          <w:numId w:val="65"/>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the evidence available to the employer; and</w:t>
      </w:r>
    </w:p>
    <w:p w:rsidR="00520759" w:rsidRPr="00251EC3" w:rsidRDefault="00520759" w:rsidP="00520759">
      <w:pPr>
        <w:widowControl w:val="0"/>
        <w:numPr>
          <w:ilvl w:val="0"/>
          <w:numId w:val="66"/>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the evidence that a COVID-19 illness was contracted at work.</w:t>
      </w:r>
    </w:p>
    <w:p w:rsidR="00520759" w:rsidRPr="00251EC3" w:rsidRDefault="00520759" w:rsidP="00520759">
      <w:pPr>
        <w:widowControl w:val="0"/>
        <w:numPr>
          <w:ilvl w:val="0"/>
          <w:numId w:val="67"/>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Under the May 2020 revised OSHA guidance, an illness is generally work-related if there is no other explanation and:</w:t>
      </w:r>
    </w:p>
    <w:p w:rsidR="00520759" w:rsidRPr="00251EC3" w:rsidRDefault="00520759" w:rsidP="00520759">
      <w:pPr>
        <w:widowControl w:val="0"/>
        <w:numPr>
          <w:ilvl w:val="0"/>
          <w:numId w:val="68"/>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several cases develop among workers who work closely together;</w:t>
      </w:r>
    </w:p>
    <w:p w:rsidR="00520759" w:rsidRPr="00251EC3" w:rsidRDefault="00520759" w:rsidP="00520759">
      <w:pPr>
        <w:widowControl w:val="0"/>
        <w:numPr>
          <w:ilvl w:val="0"/>
          <w:numId w:val="69"/>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the employee develops the illness after lengthy, close exposure to a particular customer or coworker who has a confirmed case of COVID-19; and</w:t>
      </w:r>
    </w:p>
    <w:p w:rsidR="00520759" w:rsidRPr="00FE3A07" w:rsidRDefault="00520759" w:rsidP="00520759">
      <w:pPr>
        <w:widowControl w:val="0"/>
        <w:numPr>
          <w:ilvl w:val="0"/>
          <w:numId w:val="70"/>
        </w:numPr>
        <w:autoSpaceDE w:val="0"/>
        <w:autoSpaceDN w:val="0"/>
        <w:adjustRightInd w:val="0"/>
        <w:spacing w:line="240" w:lineRule="auto"/>
        <w:rPr>
          <w:rFonts w:ascii="Times New Roman" w:hAnsi="Times New Roman"/>
          <w:color w:val="000000"/>
          <w:sz w:val="24"/>
          <w:szCs w:val="24"/>
        </w:rPr>
      </w:pPr>
      <w:r w:rsidRPr="00251EC3">
        <w:rPr>
          <w:rFonts w:ascii="Times New Roman" w:hAnsi="Times New Roman"/>
          <w:color w:val="000000"/>
          <w:sz w:val="24"/>
          <w:szCs w:val="24"/>
        </w:rPr>
        <w:t>the employees duties include frequent, close exposure to the general public where there is ongoing community transmission.</w:t>
      </w:r>
      <w:bookmarkStart w:id="5" w:name="co_anchor_a204137_1"/>
      <w:bookmarkEnd w:id="5"/>
    </w:p>
    <w:p w:rsidR="00520759" w:rsidRPr="00251EC3" w:rsidRDefault="00520759" w:rsidP="00520759">
      <w:pPr>
        <w:widowControl w:val="0"/>
        <w:numPr>
          <w:ilvl w:val="0"/>
          <w:numId w:val="80"/>
        </w:numPr>
        <w:autoSpaceDE w:val="0"/>
        <w:autoSpaceDN w:val="0"/>
        <w:adjustRightInd w:val="0"/>
        <w:spacing w:line="240" w:lineRule="auto"/>
        <w:ind w:left="360"/>
        <w:jc w:val="both"/>
        <w:rPr>
          <w:rFonts w:ascii="Times New Roman" w:hAnsi="Times New Roman"/>
          <w:b/>
          <w:bCs/>
          <w:color w:val="212121"/>
          <w:sz w:val="24"/>
          <w:szCs w:val="24"/>
        </w:rPr>
      </w:pPr>
      <w:r w:rsidRPr="00251EC3">
        <w:rPr>
          <w:rFonts w:ascii="Times New Roman" w:hAnsi="Times New Roman"/>
          <w:b/>
          <w:bCs/>
          <w:color w:val="212121"/>
          <w:sz w:val="24"/>
          <w:szCs w:val="24"/>
        </w:rPr>
        <w:t>Workers’ Compensation Claims</w:t>
      </w:r>
    </w:p>
    <w:p w:rsidR="00536AB5" w:rsidRPr="00FE3A07" w:rsidRDefault="00496268" w:rsidP="00520759">
      <w:pPr>
        <w:pStyle w:val="NormalWeb"/>
        <w:numPr>
          <w:ilvl w:val="0"/>
          <w:numId w:val="81"/>
        </w:numPr>
        <w:spacing w:before="0" w:beforeAutospacing="0" w:after="0" w:afterAutospacing="0"/>
        <w:rPr>
          <w:color w:val="000000"/>
        </w:rPr>
      </w:pPr>
      <w:r w:rsidRPr="00FE3A07">
        <w:rPr>
          <w:color w:val="000000"/>
        </w:rPr>
        <w:lastRenderedPageBreak/>
        <w:t>The Governor signed an </w:t>
      </w:r>
      <w:hyperlink r:id="rId8" w:history="1">
        <w:r w:rsidRPr="00FE3A07">
          <w:rPr>
            <w:color w:val="000000"/>
          </w:rPr>
          <w:t>executive order</w:t>
        </w:r>
      </w:hyperlink>
      <w:r w:rsidRPr="00FE3A07">
        <w:rPr>
          <w:color w:val="000000"/>
        </w:rPr>
        <w:t> that creates a time-limited rebuttable presumption</w:t>
      </w:r>
      <w:r w:rsidR="00536AB5" w:rsidRPr="00FE3A07">
        <w:rPr>
          <w:color w:val="000000"/>
        </w:rPr>
        <w:t>.</w:t>
      </w:r>
    </w:p>
    <w:p w:rsidR="00520759" w:rsidRPr="00FE3A07" w:rsidRDefault="00496268" w:rsidP="00520759">
      <w:pPr>
        <w:pStyle w:val="NormalWeb"/>
        <w:numPr>
          <w:ilvl w:val="0"/>
          <w:numId w:val="81"/>
        </w:numPr>
        <w:spacing w:before="0" w:beforeAutospacing="0" w:after="0" w:afterAutospacing="0"/>
        <w:rPr>
          <w:color w:val="000000"/>
        </w:rPr>
      </w:pPr>
      <w:r w:rsidRPr="00FE3A07">
        <w:rPr>
          <w:color w:val="000000"/>
        </w:rPr>
        <w:t>The presumption will stay in place through July 5, 2020.</w:t>
      </w:r>
    </w:p>
    <w:p w:rsidR="00520759" w:rsidRPr="00251EC3" w:rsidRDefault="00520759">
      <w:pPr>
        <w:widowControl w:val="0"/>
        <w:autoSpaceDE w:val="0"/>
        <w:autoSpaceDN w:val="0"/>
        <w:adjustRightInd w:val="0"/>
        <w:spacing w:after="0" w:line="240" w:lineRule="auto"/>
        <w:jc w:val="both"/>
        <w:rPr>
          <w:rFonts w:ascii="Times New Roman" w:hAnsi="Times New Roman"/>
          <w:color w:val="000000"/>
          <w:sz w:val="24"/>
          <w:szCs w:val="24"/>
        </w:rPr>
      </w:pPr>
      <w:bookmarkStart w:id="6" w:name="co_anchor_a821663_1"/>
      <w:bookmarkEnd w:id="6"/>
      <w:r w:rsidRPr="00251EC3">
        <w:rPr>
          <w:rFonts w:ascii="Times New Roman" w:hAnsi="Times New Roman"/>
          <w:color w:val="000000"/>
          <w:sz w:val="24"/>
          <w:szCs w:val="24"/>
        </w:rPr>
        <w:t> </w:t>
      </w:r>
    </w:p>
    <w:p w:rsidR="00520759" w:rsidRPr="00536AB5" w:rsidRDefault="00520759" w:rsidP="00520759">
      <w:pPr>
        <w:widowControl w:val="0"/>
        <w:numPr>
          <w:ilvl w:val="0"/>
          <w:numId w:val="80"/>
        </w:numPr>
        <w:autoSpaceDE w:val="0"/>
        <w:autoSpaceDN w:val="0"/>
        <w:adjustRightInd w:val="0"/>
        <w:spacing w:line="240" w:lineRule="auto"/>
        <w:ind w:left="360"/>
        <w:jc w:val="both"/>
        <w:rPr>
          <w:rFonts w:ascii="Times New Roman" w:hAnsi="Times New Roman"/>
          <w:b/>
          <w:bCs/>
          <w:color w:val="212121"/>
          <w:sz w:val="24"/>
          <w:szCs w:val="24"/>
        </w:rPr>
      </w:pPr>
      <w:r w:rsidRPr="00251EC3">
        <w:rPr>
          <w:rFonts w:ascii="Times New Roman" w:hAnsi="Times New Roman"/>
          <w:b/>
          <w:bCs/>
          <w:color w:val="212121"/>
          <w:sz w:val="24"/>
          <w:szCs w:val="24"/>
        </w:rPr>
        <w:t>Post and Distribute Required Workplace Notices</w:t>
      </w:r>
    </w:p>
    <w:p w:rsidR="00520759" w:rsidRPr="00251EC3" w:rsidRDefault="00520759" w:rsidP="00520759">
      <w:pPr>
        <w:widowControl w:val="0"/>
        <w:numPr>
          <w:ilvl w:val="0"/>
          <w:numId w:val="71"/>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Comply with workplace posting requirements under newly enacted laws, such as:</w:t>
      </w:r>
    </w:p>
    <w:p w:rsidR="00520759" w:rsidRPr="00251EC3" w:rsidRDefault="00520759" w:rsidP="00520759">
      <w:pPr>
        <w:widowControl w:val="0"/>
        <w:numPr>
          <w:ilvl w:val="0"/>
          <w:numId w:val="72"/>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the FFCRA;</w:t>
      </w:r>
    </w:p>
    <w:p w:rsidR="00520759" w:rsidRPr="00251EC3" w:rsidRDefault="00520759" w:rsidP="00520759">
      <w:pPr>
        <w:widowControl w:val="0"/>
        <w:numPr>
          <w:ilvl w:val="0"/>
          <w:numId w:val="73"/>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statewide and </w:t>
      </w:r>
      <w:r w:rsidR="00536AB5">
        <w:rPr>
          <w:rFonts w:ascii="Times New Roman" w:hAnsi="Times New Roman"/>
          <w:color w:val="000000"/>
          <w:sz w:val="24"/>
          <w:szCs w:val="24"/>
        </w:rPr>
        <w:t xml:space="preserve">any </w:t>
      </w:r>
      <w:r w:rsidRPr="00251EC3">
        <w:rPr>
          <w:rFonts w:ascii="Times New Roman" w:hAnsi="Times New Roman"/>
          <w:color w:val="000000"/>
          <w:sz w:val="24"/>
          <w:szCs w:val="24"/>
        </w:rPr>
        <w:t>local emergency paid leave laws;</w:t>
      </w:r>
    </w:p>
    <w:p w:rsidR="00520759" w:rsidRPr="00251EC3" w:rsidRDefault="00520759" w:rsidP="00520759">
      <w:pPr>
        <w:widowControl w:val="0"/>
        <w:numPr>
          <w:ilvl w:val="0"/>
          <w:numId w:val="74"/>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 xml:space="preserve">amendments to existing laws, such as </w:t>
      </w:r>
      <w:r w:rsidR="00536AB5">
        <w:rPr>
          <w:rFonts w:ascii="Times New Roman" w:hAnsi="Times New Roman"/>
          <w:color w:val="000000"/>
          <w:sz w:val="24"/>
          <w:szCs w:val="24"/>
        </w:rPr>
        <w:t>Cal</w:t>
      </w:r>
      <w:r w:rsidRPr="00251EC3">
        <w:rPr>
          <w:rFonts w:ascii="Times New Roman" w:hAnsi="Times New Roman"/>
          <w:color w:val="000000"/>
          <w:sz w:val="24"/>
          <w:szCs w:val="24"/>
        </w:rPr>
        <w:t>WARN</w:t>
      </w:r>
      <w:r w:rsidR="00536AB5">
        <w:rPr>
          <w:rFonts w:ascii="Times New Roman" w:hAnsi="Times New Roman"/>
          <w:color w:val="000000"/>
          <w:sz w:val="24"/>
          <w:szCs w:val="24"/>
        </w:rPr>
        <w:t xml:space="preserve">, </w:t>
      </w:r>
      <w:r w:rsidRPr="00251EC3">
        <w:rPr>
          <w:rFonts w:ascii="Times New Roman" w:hAnsi="Times New Roman"/>
          <w:color w:val="000000"/>
          <w:sz w:val="24"/>
          <w:szCs w:val="24"/>
        </w:rPr>
        <w:t>passed in response to the pandemic; and</w:t>
      </w:r>
    </w:p>
    <w:p w:rsidR="00520759" w:rsidRPr="00251EC3" w:rsidRDefault="00520759" w:rsidP="00520759">
      <w:pPr>
        <w:widowControl w:val="0"/>
        <w:numPr>
          <w:ilvl w:val="0"/>
          <w:numId w:val="75"/>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state and local reopening protocols, including health and safety measures.</w:t>
      </w:r>
    </w:p>
    <w:p w:rsidR="00520759" w:rsidRPr="00251EC3" w:rsidRDefault="00520759" w:rsidP="00520759">
      <w:pPr>
        <w:widowControl w:val="0"/>
        <w:numPr>
          <w:ilvl w:val="0"/>
          <w:numId w:val="76"/>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Provide any required and updated notices regarding unemployment insurance availability.</w:t>
      </w:r>
    </w:p>
    <w:p w:rsidR="00520759" w:rsidRPr="00251EC3" w:rsidRDefault="00520759" w:rsidP="00520759">
      <w:pPr>
        <w:widowControl w:val="0"/>
        <w:numPr>
          <w:ilvl w:val="0"/>
          <w:numId w:val="77"/>
        </w:numPr>
        <w:autoSpaceDE w:val="0"/>
        <w:autoSpaceDN w:val="0"/>
        <w:adjustRightInd w:val="0"/>
        <w:spacing w:after="0" w:line="240" w:lineRule="auto"/>
        <w:ind w:left="480" w:hanging="360"/>
        <w:rPr>
          <w:rFonts w:ascii="Times New Roman" w:hAnsi="Times New Roman"/>
          <w:color w:val="000000"/>
          <w:sz w:val="24"/>
          <w:szCs w:val="24"/>
        </w:rPr>
      </w:pPr>
      <w:r w:rsidRPr="00251EC3">
        <w:rPr>
          <w:rFonts w:ascii="Times New Roman" w:hAnsi="Times New Roman"/>
          <w:color w:val="000000"/>
          <w:sz w:val="24"/>
          <w:szCs w:val="24"/>
        </w:rPr>
        <w:t>For employees working remotely, provide notices either or both:</w:t>
      </w:r>
    </w:p>
    <w:p w:rsidR="00520759" w:rsidRPr="00251EC3" w:rsidRDefault="00520759" w:rsidP="00520759">
      <w:pPr>
        <w:widowControl w:val="0"/>
        <w:numPr>
          <w:ilvl w:val="0"/>
          <w:numId w:val="78"/>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electronically; or</w:t>
      </w:r>
    </w:p>
    <w:p w:rsidR="00520759" w:rsidRPr="00251EC3" w:rsidRDefault="00520759" w:rsidP="00520759">
      <w:pPr>
        <w:widowControl w:val="0"/>
        <w:numPr>
          <w:ilvl w:val="0"/>
          <w:numId w:val="79"/>
        </w:numPr>
        <w:autoSpaceDE w:val="0"/>
        <w:autoSpaceDN w:val="0"/>
        <w:adjustRightInd w:val="0"/>
        <w:spacing w:after="0" w:line="240" w:lineRule="auto"/>
        <w:ind w:left="960" w:hanging="360"/>
        <w:rPr>
          <w:rFonts w:ascii="Times New Roman" w:hAnsi="Times New Roman"/>
          <w:color w:val="000000"/>
          <w:sz w:val="24"/>
          <w:szCs w:val="24"/>
        </w:rPr>
      </w:pPr>
      <w:r w:rsidRPr="00251EC3">
        <w:rPr>
          <w:rFonts w:ascii="Times New Roman" w:hAnsi="Times New Roman"/>
          <w:color w:val="000000"/>
          <w:sz w:val="24"/>
          <w:szCs w:val="24"/>
        </w:rPr>
        <w:t>on the employer’s intranet.</w:t>
      </w:r>
    </w:p>
    <w:p w:rsidR="00520759" w:rsidRPr="00251EC3" w:rsidRDefault="00520759">
      <w:pPr>
        <w:widowControl w:val="0"/>
        <w:autoSpaceDE w:val="0"/>
        <w:autoSpaceDN w:val="0"/>
        <w:adjustRightInd w:val="0"/>
        <w:spacing w:after="0" w:line="240" w:lineRule="auto"/>
        <w:rPr>
          <w:rFonts w:ascii="Times New Roman" w:hAnsi="Times New Roman"/>
          <w:sz w:val="24"/>
          <w:szCs w:val="24"/>
        </w:rPr>
      </w:pPr>
    </w:p>
    <w:sectPr w:rsidR="00520759" w:rsidRPr="00251EC3">
      <w:headerReference w:type="default" r:id="rId9"/>
      <w:footerReference w:type="default" r:id="rId10"/>
      <w:type w:val="continuous"/>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759" w:rsidRDefault="00520759">
      <w:pPr>
        <w:spacing w:after="0" w:line="240" w:lineRule="auto"/>
      </w:pPr>
      <w:r>
        <w:separator/>
      </w:r>
    </w:p>
  </w:endnote>
  <w:endnote w:type="continuationSeparator" w:id="0">
    <w:p w:rsidR="00520759" w:rsidRDefault="00520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22D" w:rsidRDefault="006F4F7B" w:rsidP="006F4F7B">
    <w:pPr>
      <w:pStyle w:val="Footer"/>
      <w:spacing w:line="200" w:lineRule="exact"/>
      <w:rPr>
        <w:b/>
        <w:bCs/>
      </w:rPr>
    </w:pPr>
    <w:r w:rsidRPr="006F4F7B">
      <w:rPr>
        <w:rStyle w:val="zzmpTrailerItem"/>
      </w:rPr>
      <w:t>USER\MANCERAJ\1163970.1:62320</w:t>
    </w:r>
    <w:r w:rsidRPr="006F4F7B">
      <w:t xml:space="preserve"> </w:t>
    </w:r>
  </w:p>
  <w:p w:rsidR="0030422D" w:rsidRPr="0030422D" w:rsidRDefault="0030422D" w:rsidP="0030422D">
    <w:pPr>
      <w:pStyle w:val="Footer"/>
      <w:rPr>
        <w:i/>
      </w:rPr>
    </w:pPr>
    <w:r w:rsidRPr="0030422D">
      <w:rPr>
        <w:b/>
        <w:bCs/>
        <w:i/>
      </w:rPr>
      <w:t xml:space="preserve">Disclaimer: </w:t>
    </w:r>
    <w:r w:rsidRPr="0030422D">
      <w:rPr>
        <w:i/>
      </w:rPr>
      <w:t>This material is for educational purposes.  This material is not intended as legal advice and is not legal advice, nor can this material substitute for legal advice.  You should consult an experienced employment attorney if you have legal questions about your business, your policies, or your particular circumstances.</w:t>
    </w:r>
  </w:p>
  <w:p w:rsidR="0030422D" w:rsidRDefault="003042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759" w:rsidRDefault="00520759">
      <w:pPr>
        <w:spacing w:after="0" w:line="240" w:lineRule="auto"/>
      </w:pPr>
      <w:r>
        <w:separator/>
      </w:r>
    </w:p>
  </w:footnote>
  <w:footnote w:type="continuationSeparator" w:id="0">
    <w:p w:rsidR="00520759" w:rsidRDefault="005207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759" w:rsidRDefault="00520759">
    <w:pPr>
      <w:widowControl w:val="0"/>
      <w:autoSpaceDE w:val="0"/>
      <w:autoSpaceDN w:val="0"/>
      <w:adjustRightInd w:val="0"/>
      <w:spacing w:after="0" w:line="240" w:lineRule="auto"/>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56F5CF"/>
    <w:multiLevelType w:val="singleLevel"/>
    <w:tmpl w:val="80C4E88E"/>
    <w:lvl w:ilvl="0">
      <w:numFmt w:val="decimal"/>
      <w:lvlText w:val="•"/>
      <w:lvlJc w:val="left"/>
      <w:rPr>
        <w:rFonts w:cs="Times New Roman"/>
      </w:rPr>
    </w:lvl>
  </w:abstractNum>
  <w:abstractNum w:abstractNumId="1">
    <w:nsid w:val="833905E0"/>
    <w:multiLevelType w:val="singleLevel"/>
    <w:tmpl w:val="624E9BEB"/>
    <w:lvl w:ilvl="0">
      <w:numFmt w:val="decimal"/>
      <w:lvlText w:val="•"/>
      <w:lvlJc w:val="left"/>
      <w:rPr>
        <w:rFonts w:cs="Times New Roman"/>
      </w:rPr>
    </w:lvl>
  </w:abstractNum>
  <w:abstractNum w:abstractNumId="2">
    <w:nsid w:val="83B2AE97"/>
    <w:multiLevelType w:val="singleLevel"/>
    <w:tmpl w:val="1998A092"/>
    <w:lvl w:ilvl="0">
      <w:numFmt w:val="decimal"/>
      <w:lvlText w:val="•"/>
      <w:lvlJc w:val="left"/>
      <w:rPr>
        <w:rFonts w:cs="Times New Roman"/>
      </w:rPr>
    </w:lvl>
  </w:abstractNum>
  <w:abstractNum w:abstractNumId="3">
    <w:nsid w:val="83BE14BB"/>
    <w:multiLevelType w:val="singleLevel"/>
    <w:tmpl w:val="6A921F63"/>
    <w:lvl w:ilvl="0">
      <w:numFmt w:val="decimal"/>
      <w:lvlText w:val="•"/>
      <w:lvlJc w:val="left"/>
      <w:rPr>
        <w:rFonts w:cs="Times New Roman"/>
      </w:rPr>
    </w:lvl>
  </w:abstractNum>
  <w:abstractNum w:abstractNumId="4">
    <w:nsid w:val="863435A8"/>
    <w:multiLevelType w:val="singleLevel"/>
    <w:tmpl w:val="9A129D59"/>
    <w:lvl w:ilvl="0">
      <w:numFmt w:val="decimal"/>
      <w:lvlText w:val="•"/>
      <w:lvlJc w:val="left"/>
      <w:rPr>
        <w:rFonts w:cs="Times New Roman"/>
      </w:rPr>
    </w:lvl>
  </w:abstractNum>
  <w:abstractNum w:abstractNumId="5">
    <w:nsid w:val="87F9916B"/>
    <w:multiLevelType w:val="singleLevel"/>
    <w:tmpl w:val="FCB797E8"/>
    <w:lvl w:ilvl="0">
      <w:numFmt w:val="decimal"/>
      <w:lvlText w:val="•"/>
      <w:lvlJc w:val="left"/>
      <w:rPr>
        <w:rFonts w:cs="Times New Roman"/>
      </w:rPr>
    </w:lvl>
  </w:abstractNum>
  <w:abstractNum w:abstractNumId="6">
    <w:nsid w:val="8F68374B"/>
    <w:multiLevelType w:val="singleLevel"/>
    <w:tmpl w:val="E662F150"/>
    <w:lvl w:ilvl="0">
      <w:numFmt w:val="decimal"/>
      <w:lvlText w:val="•"/>
      <w:lvlJc w:val="left"/>
      <w:rPr>
        <w:rFonts w:cs="Times New Roman"/>
      </w:rPr>
    </w:lvl>
  </w:abstractNum>
  <w:abstractNum w:abstractNumId="7">
    <w:nsid w:val="90591FB1"/>
    <w:multiLevelType w:val="singleLevel"/>
    <w:tmpl w:val="FB6246E6"/>
    <w:lvl w:ilvl="0">
      <w:numFmt w:val="decimal"/>
      <w:lvlText w:val="•"/>
      <w:lvlJc w:val="left"/>
      <w:rPr>
        <w:rFonts w:cs="Times New Roman"/>
      </w:rPr>
    </w:lvl>
  </w:abstractNum>
  <w:abstractNum w:abstractNumId="8">
    <w:nsid w:val="96659379"/>
    <w:multiLevelType w:val="singleLevel"/>
    <w:tmpl w:val="39F85AAE"/>
    <w:lvl w:ilvl="0">
      <w:numFmt w:val="decimal"/>
      <w:lvlText w:val="•"/>
      <w:lvlJc w:val="left"/>
      <w:rPr>
        <w:rFonts w:cs="Times New Roman"/>
      </w:rPr>
    </w:lvl>
  </w:abstractNum>
  <w:abstractNum w:abstractNumId="9">
    <w:nsid w:val="96E26827"/>
    <w:multiLevelType w:val="singleLevel"/>
    <w:tmpl w:val="DE3E4987"/>
    <w:lvl w:ilvl="0">
      <w:numFmt w:val="decimal"/>
      <w:lvlText w:val="•"/>
      <w:lvlJc w:val="left"/>
      <w:rPr>
        <w:rFonts w:cs="Times New Roman"/>
      </w:rPr>
    </w:lvl>
  </w:abstractNum>
  <w:abstractNum w:abstractNumId="10">
    <w:nsid w:val="9751C312"/>
    <w:multiLevelType w:val="singleLevel"/>
    <w:tmpl w:val="ACF72222"/>
    <w:lvl w:ilvl="0">
      <w:numFmt w:val="decimal"/>
      <w:lvlText w:val="•"/>
      <w:lvlJc w:val="left"/>
      <w:rPr>
        <w:rFonts w:cs="Times New Roman"/>
      </w:rPr>
    </w:lvl>
  </w:abstractNum>
  <w:abstractNum w:abstractNumId="11">
    <w:nsid w:val="985D2092"/>
    <w:multiLevelType w:val="singleLevel"/>
    <w:tmpl w:val="AF0D801E"/>
    <w:lvl w:ilvl="0">
      <w:numFmt w:val="decimal"/>
      <w:lvlText w:val="•"/>
      <w:lvlJc w:val="left"/>
      <w:rPr>
        <w:rFonts w:cs="Times New Roman"/>
      </w:rPr>
    </w:lvl>
  </w:abstractNum>
  <w:abstractNum w:abstractNumId="12">
    <w:nsid w:val="9E70E707"/>
    <w:multiLevelType w:val="singleLevel"/>
    <w:tmpl w:val="80396BD5"/>
    <w:lvl w:ilvl="0">
      <w:numFmt w:val="decimal"/>
      <w:lvlText w:val="•"/>
      <w:lvlJc w:val="left"/>
      <w:rPr>
        <w:rFonts w:cs="Times New Roman"/>
      </w:rPr>
    </w:lvl>
  </w:abstractNum>
  <w:abstractNum w:abstractNumId="13">
    <w:nsid w:val="A3FE75F7"/>
    <w:multiLevelType w:val="singleLevel"/>
    <w:tmpl w:val="9BBE66CC"/>
    <w:lvl w:ilvl="0">
      <w:numFmt w:val="decimal"/>
      <w:lvlText w:val="•"/>
      <w:lvlJc w:val="left"/>
      <w:rPr>
        <w:rFonts w:cs="Times New Roman"/>
      </w:rPr>
    </w:lvl>
  </w:abstractNum>
  <w:abstractNum w:abstractNumId="14">
    <w:nsid w:val="A456B82E"/>
    <w:multiLevelType w:val="singleLevel"/>
    <w:tmpl w:val="AE631557"/>
    <w:lvl w:ilvl="0">
      <w:numFmt w:val="decimal"/>
      <w:lvlText w:val="•"/>
      <w:lvlJc w:val="left"/>
      <w:rPr>
        <w:rFonts w:cs="Times New Roman"/>
      </w:rPr>
    </w:lvl>
  </w:abstractNum>
  <w:abstractNum w:abstractNumId="15">
    <w:nsid w:val="B37AE3F7"/>
    <w:multiLevelType w:val="singleLevel"/>
    <w:tmpl w:val="E17319D4"/>
    <w:lvl w:ilvl="0">
      <w:numFmt w:val="decimal"/>
      <w:lvlText w:val="•"/>
      <w:lvlJc w:val="left"/>
      <w:rPr>
        <w:rFonts w:cs="Times New Roman"/>
      </w:rPr>
    </w:lvl>
  </w:abstractNum>
  <w:abstractNum w:abstractNumId="16">
    <w:nsid w:val="B8E4881C"/>
    <w:multiLevelType w:val="singleLevel"/>
    <w:tmpl w:val="43AFC5A6"/>
    <w:lvl w:ilvl="0">
      <w:numFmt w:val="decimal"/>
      <w:lvlText w:val="•"/>
      <w:lvlJc w:val="left"/>
      <w:rPr>
        <w:rFonts w:cs="Times New Roman"/>
      </w:rPr>
    </w:lvl>
  </w:abstractNum>
  <w:abstractNum w:abstractNumId="17">
    <w:nsid w:val="BD6CD960"/>
    <w:multiLevelType w:val="singleLevel"/>
    <w:tmpl w:val="1718984D"/>
    <w:lvl w:ilvl="0">
      <w:numFmt w:val="decimal"/>
      <w:lvlText w:val="•"/>
      <w:lvlJc w:val="left"/>
      <w:rPr>
        <w:rFonts w:cs="Times New Roman"/>
      </w:rPr>
    </w:lvl>
  </w:abstractNum>
  <w:abstractNum w:abstractNumId="18">
    <w:nsid w:val="C31371F0"/>
    <w:multiLevelType w:val="singleLevel"/>
    <w:tmpl w:val="700992BD"/>
    <w:lvl w:ilvl="0">
      <w:numFmt w:val="decimal"/>
      <w:lvlText w:val="•"/>
      <w:lvlJc w:val="left"/>
      <w:rPr>
        <w:rFonts w:cs="Times New Roman"/>
      </w:rPr>
    </w:lvl>
  </w:abstractNum>
  <w:abstractNum w:abstractNumId="19">
    <w:nsid w:val="C88F6FB5"/>
    <w:multiLevelType w:val="singleLevel"/>
    <w:tmpl w:val="0C4C0876"/>
    <w:lvl w:ilvl="0">
      <w:numFmt w:val="decimal"/>
      <w:lvlText w:val="•"/>
      <w:lvlJc w:val="left"/>
      <w:rPr>
        <w:rFonts w:cs="Times New Roman"/>
      </w:rPr>
    </w:lvl>
  </w:abstractNum>
  <w:abstractNum w:abstractNumId="20">
    <w:nsid w:val="CAF7756A"/>
    <w:multiLevelType w:val="singleLevel"/>
    <w:tmpl w:val="E493C5AC"/>
    <w:lvl w:ilvl="0">
      <w:numFmt w:val="decimal"/>
      <w:lvlText w:val="•"/>
      <w:lvlJc w:val="left"/>
      <w:rPr>
        <w:rFonts w:cs="Times New Roman"/>
      </w:rPr>
    </w:lvl>
  </w:abstractNum>
  <w:abstractNum w:abstractNumId="21">
    <w:nsid w:val="CCB858EF"/>
    <w:multiLevelType w:val="singleLevel"/>
    <w:tmpl w:val="1799930A"/>
    <w:lvl w:ilvl="0">
      <w:numFmt w:val="decimal"/>
      <w:lvlText w:val="•"/>
      <w:lvlJc w:val="left"/>
      <w:rPr>
        <w:rFonts w:cs="Times New Roman"/>
      </w:rPr>
    </w:lvl>
  </w:abstractNum>
  <w:abstractNum w:abstractNumId="22">
    <w:nsid w:val="D06F233A"/>
    <w:multiLevelType w:val="singleLevel"/>
    <w:tmpl w:val="CFDD18AD"/>
    <w:lvl w:ilvl="0">
      <w:numFmt w:val="decimal"/>
      <w:lvlText w:val="•"/>
      <w:lvlJc w:val="left"/>
      <w:rPr>
        <w:rFonts w:cs="Times New Roman"/>
      </w:rPr>
    </w:lvl>
  </w:abstractNum>
  <w:abstractNum w:abstractNumId="23">
    <w:nsid w:val="D77B314E"/>
    <w:multiLevelType w:val="singleLevel"/>
    <w:tmpl w:val="DF5813D5"/>
    <w:lvl w:ilvl="0">
      <w:numFmt w:val="decimal"/>
      <w:lvlText w:val="•"/>
      <w:lvlJc w:val="left"/>
      <w:rPr>
        <w:rFonts w:cs="Times New Roman"/>
      </w:rPr>
    </w:lvl>
  </w:abstractNum>
  <w:abstractNum w:abstractNumId="24">
    <w:nsid w:val="D970AAB9"/>
    <w:multiLevelType w:val="singleLevel"/>
    <w:tmpl w:val="C2541F32"/>
    <w:lvl w:ilvl="0">
      <w:numFmt w:val="decimal"/>
      <w:lvlText w:val="•"/>
      <w:lvlJc w:val="left"/>
      <w:rPr>
        <w:rFonts w:cs="Times New Roman"/>
      </w:rPr>
    </w:lvl>
  </w:abstractNum>
  <w:abstractNum w:abstractNumId="25">
    <w:nsid w:val="DABD04FB"/>
    <w:multiLevelType w:val="singleLevel"/>
    <w:tmpl w:val="2E279534"/>
    <w:lvl w:ilvl="0">
      <w:numFmt w:val="decimal"/>
      <w:lvlText w:val="•"/>
      <w:lvlJc w:val="left"/>
      <w:rPr>
        <w:rFonts w:cs="Times New Roman"/>
      </w:rPr>
    </w:lvl>
  </w:abstractNum>
  <w:abstractNum w:abstractNumId="26">
    <w:nsid w:val="DC90C9A3"/>
    <w:multiLevelType w:val="singleLevel"/>
    <w:tmpl w:val="9753D5AB"/>
    <w:lvl w:ilvl="0">
      <w:numFmt w:val="decimal"/>
      <w:lvlText w:val="•"/>
      <w:lvlJc w:val="left"/>
      <w:rPr>
        <w:rFonts w:cs="Times New Roman"/>
      </w:rPr>
    </w:lvl>
  </w:abstractNum>
  <w:abstractNum w:abstractNumId="27">
    <w:nsid w:val="E5C24669"/>
    <w:multiLevelType w:val="singleLevel"/>
    <w:tmpl w:val="4DDBB825"/>
    <w:lvl w:ilvl="0">
      <w:numFmt w:val="decimal"/>
      <w:lvlText w:val="•"/>
      <w:lvlJc w:val="left"/>
      <w:rPr>
        <w:rFonts w:cs="Times New Roman"/>
      </w:rPr>
    </w:lvl>
  </w:abstractNum>
  <w:abstractNum w:abstractNumId="28">
    <w:nsid w:val="E6679996"/>
    <w:multiLevelType w:val="singleLevel"/>
    <w:tmpl w:val="62D898A8"/>
    <w:lvl w:ilvl="0">
      <w:numFmt w:val="decimal"/>
      <w:lvlText w:val="•"/>
      <w:lvlJc w:val="left"/>
      <w:rPr>
        <w:rFonts w:cs="Times New Roman"/>
      </w:rPr>
    </w:lvl>
  </w:abstractNum>
  <w:abstractNum w:abstractNumId="29">
    <w:nsid w:val="E92A770C"/>
    <w:multiLevelType w:val="singleLevel"/>
    <w:tmpl w:val="F251943E"/>
    <w:lvl w:ilvl="0">
      <w:numFmt w:val="decimal"/>
      <w:lvlText w:val="•"/>
      <w:lvlJc w:val="left"/>
      <w:rPr>
        <w:rFonts w:cs="Times New Roman"/>
      </w:rPr>
    </w:lvl>
  </w:abstractNum>
  <w:abstractNum w:abstractNumId="30">
    <w:nsid w:val="EE5E632C"/>
    <w:multiLevelType w:val="singleLevel"/>
    <w:tmpl w:val="B1CBC863"/>
    <w:lvl w:ilvl="0">
      <w:numFmt w:val="decimal"/>
      <w:lvlText w:val="•"/>
      <w:lvlJc w:val="left"/>
      <w:rPr>
        <w:rFonts w:cs="Times New Roman"/>
      </w:rPr>
    </w:lvl>
  </w:abstractNum>
  <w:abstractNum w:abstractNumId="31">
    <w:nsid w:val="F1D10B0A"/>
    <w:multiLevelType w:val="singleLevel"/>
    <w:tmpl w:val="D963964F"/>
    <w:lvl w:ilvl="0">
      <w:numFmt w:val="decimal"/>
      <w:lvlText w:val="•"/>
      <w:lvlJc w:val="left"/>
      <w:rPr>
        <w:rFonts w:cs="Times New Roman"/>
      </w:rPr>
    </w:lvl>
  </w:abstractNum>
  <w:abstractNum w:abstractNumId="32">
    <w:nsid w:val="F2EB073B"/>
    <w:multiLevelType w:val="singleLevel"/>
    <w:tmpl w:val="36003C17"/>
    <w:lvl w:ilvl="0">
      <w:numFmt w:val="decimal"/>
      <w:lvlText w:val="•"/>
      <w:lvlJc w:val="left"/>
      <w:rPr>
        <w:rFonts w:cs="Times New Roman"/>
      </w:rPr>
    </w:lvl>
  </w:abstractNum>
  <w:abstractNum w:abstractNumId="33">
    <w:nsid w:val="FAD8B702"/>
    <w:multiLevelType w:val="singleLevel"/>
    <w:tmpl w:val="94955893"/>
    <w:lvl w:ilvl="0">
      <w:numFmt w:val="decimal"/>
      <w:lvlText w:val="•"/>
      <w:lvlJc w:val="left"/>
      <w:rPr>
        <w:rFonts w:cs="Times New Roman"/>
      </w:rPr>
    </w:lvl>
  </w:abstractNum>
  <w:abstractNum w:abstractNumId="34">
    <w:nsid w:val="FF252653"/>
    <w:multiLevelType w:val="singleLevel"/>
    <w:tmpl w:val="B7E7F94F"/>
    <w:lvl w:ilvl="0">
      <w:numFmt w:val="decimal"/>
      <w:lvlText w:val="•"/>
      <w:lvlJc w:val="left"/>
      <w:rPr>
        <w:rFonts w:cs="Times New Roman"/>
      </w:rPr>
    </w:lvl>
  </w:abstractNum>
  <w:abstractNum w:abstractNumId="35">
    <w:nsid w:val="FF61232B"/>
    <w:multiLevelType w:val="singleLevel"/>
    <w:tmpl w:val="3935E9E6"/>
    <w:lvl w:ilvl="0">
      <w:numFmt w:val="decimal"/>
      <w:lvlText w:val="•"/>
      <w:lvlJc w:val="left"/>
      <w:rPr>
        <w:rFonts w:cs="Times New Roman"/>
      </w:rPr>
    </w:lvl>
  </w:abstractNum>
  <w:abstractNum w:abstractNumId="36">
    <w:nsid w:val="FFC8D2E4"/>
    <w:multiLevelType w:val="singleLevel"/>
    <w:tmpl w:val="75A98CE9"/>
    <w:lvl w:ilvl="0">
      <w:numFmt w:val="decimal"/>
      <w:lvlText w:val="•"/>
      <w:lvlJc w:val="left"/>
      <w:rPr>
        <w:rFonts w:cs="Times New Roman"/>
      </w:rPr>
    </w:lvl>
  </w:abstractNum>
  <w:abstractNum w:abstractNumId="37">
    <w:nsid w:val="039527FD"/>
    <w:multiLevelType w:val="hybridMultilevel"/>
    <w:tmpl w:val="B9545C0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8">
    <w:nsid w:val="03AAFB1E"/>
    <w:multiLevelType w:val="singleLevel"/>
    <w:tmpl w:val="695499FD"/>
    <w:lvl w:ilvl="0">
      <w:numFmt w:val="decimal"/>
      <w:lvlText w:val="•"/>
      <w:lvlJc w:val="left"/>
      <w:rPr>
        <w:rFonts w:cs="Times New Roman"/>
      </w:rPr>
    </w:lvl>
  </w:abstractNum>
  <w:abstractNum w:abstractNumId="39">
    <w:nsid w:val="086C92DF"/>
    <w:multiLevelType w:val="singleLevel"/>
    <w:tmpl w:val="288166D1"/>
    <w:lvl w:ilvl="0">
      <w:numFmt w:val="decimal"/>
      <w:lvlText w:val="•"/>
      <w:lvlJc w:val="left"/>
      <w:rPr>
        <w:rFonts w:cs="Times New Roman"/>
      </w:rPr>
    </w:lvl>
  </w:abstractNum>
  <w:abstractNum w:abstractNumId="40">
    <w:nsid w:val="0B89A266"/>
    <w:multiLevelType w:val="singleLevel"/>
    <w:tmpl w:val="63617CC9"/>
    <w:lvl w:ilvl="0">
      <w:numFmt w:val="decimal"/>
      <w:lvlText w:val="•"/>
      <w:lvlJc w:val="left"/>
      <w:rPr>
        <w:rFonts w:cs="Times New Roman"/>
      </w:rPr>
    </w:lvl>
  </w:abstractNum>
  <w:abstractNum w:abstractNumId="41">
    <w:nsid w:val="0CE30653"/>
    <w:multiLevelType w:val="singleLevel"/>
    <w:tmpl w:val="C67DBBA4"/>
    <w:lvl w:ilvl="0">
      <w:numFmt w:val="decimal"/>
      <w:lvlText w:val="•"/>
      <w:lvlJc w:val="left"/>
      <w:rPr>
        <w:rFonts w:cs="Times New Roman"/>
      </w:rPr>
    </w:lvl>
  </w:abstractNum>
  <w:abstractNum w:abstractNumId="42">
    <w:nsid w:val="0E7B06B3"/>
    <w:multiLevelType w:val="singleLevel"/>
    <w:tmpl w:val="AADAD553"/>
    <w:lvl w:ilvl="0">
      <w:numFmt w:val="decimal"/>
      <w:lvlText w:val="•"/>
      <w:lvlJc w:val="left"/>
      <w:rPr>
        <w:rFonts w:cs="Times New Roman"/>
      </w:rPr>
    </w:lvl>
  </w:abstractNum>
  <w:abstractNum w:abstractNumId="43">
    <w:nsid w:val="14375914"/>
    <w:multiLevelType w:val="singleLevel"/>
    <w:tmpl w:val="9D0A7416"/>
    <w:lvl w:ilvl="0">
      <w:numFmt w:val="decimal"/>
      <w:lvlText w:val="•"/>
      <w:lvlJc w:val="left"/>
      <w:rPr>
        <w:rFonts w:cs="Times New Roman"/>
      </w:rPr>
    </w:lvl>
  </w:abstractNum>
  <w:abstractNum w:abstractNumId="44">
    <w:nsid w:val="1654C399"/>
    <w:multiLevelType w:val="singleLevel"/>
    <w:tmpl w:val="C4109437"/>
    <w:lvl w:ilvl="0">
      <w:numFmt w:val="decimal"/>
      <w:lvlText w:val="•"/>
      <w:lvlJc w:val="left"/>
      <w:rPr>
        <w:rFonts w:cs="Times New Roman"/>
      </w:rPr>
    </w:lvl>
  </w:abstractNum>
  <w:abstractNum w:abstractNumId="45">
    <w:nsid w:val="1983C103"/>
    <w:multiLevelType w:val="singleLevel"/>
    <w:tmpl w:val="DF522C14"/>
    <w:lvl w:ilvl="0">
      <w:numFmt w:val="decimal"/>
      <w:lvlText w:val="•"/>
      <w:lvlJc w:val="left"/>
      <w:rPr>
        <w:rFonts w:cs="Times New Roman"/>
      </w:rPr>
    </w:lvl>
  </w:abstractNum>
  <w:abstractNum w:abstractNumId="46">
    <w:nsid w:val="211D3C57"/>
    <w:multiLevelType w:val="singleLevel"/>
    <w:tmpl w:val="4919CBF8"/>
    <w:lvl w:ilvl="0">
      <w:numFmt w:val="decimal"/>
      <w:lvlText w:val="•"/>
      <w:lvlJc w:val="left"/>
      <w:rPr>
        <w:rFonts w:cs="Times New Roman"/>
      </w:rPr>
    </w:lvl>
  </w:abstractNum>
  <w:abstractNum w:abstractNumId="47">
    <w:nsid w:val="22A9E82C"/>
    <w:multiLevelType w:val="singleLevel"/>
    <w:tmpl w:val="3B6CE30F"/>
    <w:lvl w:ilvl="0">
      <w:numFmt w:val="decimal"/>
      <w:lvlText w:val="•"/>
      <w:lvlJc w:val="left"/>
      <w:rPr>
        <w:rFonts w:cs="Times New Roman"/>
      </w:rPr>
    </w:lvl>
  </w:abstractNum>
  <w:abstractNum w:abstractNumId="48">
    <w:nsid w:val="22CC9FCB"/>
    <w:multiLevelType w:val="singleLevel"/>
    <w:tmpl w:val="D6D37F06"/>
    <w:lvl w:ilvl="0">
      <w:numFmt w:val="decimal"/>
      <w:lvlText w:val="•"/>
      <w:lvlJc w:val="left"/>
      <w:rPr>
        <w:rFonts w:cs="Times New Roman"/>
      </w:rPr>
    </w:lvl>
  </w:abstractNum>
  <w:abstractNum w:abstractNumId="49">
    <w:nsid w:val="236E10D1"/>
    <w:multiLevelType w:val="singleLevel"/>
    <w:tmpl w:val="D94F4576"/>
    <w:lvl w:ilvl="0">
      <w:numFmt w:val="decimal"/>
      <w:lvlText w:val="•"/>
      <w:lvlJc w:val="left"/>
      <w:rPr>
        <w:rFonts w:cs="Times New Roman"/>
      </w:rPr>
    </w:lvl>
  </w:abstractNum>
  <w:abstractNum w:abstractNumId="50">
    <w:nsid w:val="265178F9"/>
    <w:multiLevelType w:val="singleLevel"/>
    <w:tmpl w:val="41618B76"/>
    <w:lvl w:ilvl="0">
      <w:numFmt w:val="decimal"/>
      <w:lvlText w:val="•"/>
      <w:lvlJc w:val="left"/>
      <w:rPr>
        <w:rFonts w:cs="Times New Roman"/>
      </w:rPr>
    </w:lvl>
  </w:abstractNum>
  <w:abstractNum w:abstractNumId="51">
    <w:nsid w:val="26F7FAA2"/>
    <w:multiLevelType w:val="singleLevel"/>
    <w:tmpl w:val="6D6045D3"/>
    <w:lvl w:ilvl="0">
      <w:numFmt w:val="decimal"/>
      <w:lvlText w:val="•"/>
      <w:lvlJc w:val="left"/>
      <w:rPr>
        <w:rFonts w:cs="Times New Roman"/>
      </w:rPr>
    </w:lvl>
  </w:abstractNum>
  <w:abstractNum w:abstractNumId="52">
    <w:nsid w:val="2710D700"/>
    <w:multiLevelType w:val="singleLevel"/>
    <w:tmpl w:val="12705D17"/>
    <w:lvl w:ilvl="0">
      <w:numFmt w:val="decimal"/>
      <w:lvlText w:val="•"/>
      <w:lvlJc w:val="left"/>
      <w:rPr>
        <w:rFonts w:cs="Times New Roman"/>
      </w:rPr>
    </w:lvl>
  </w:abstractNum>
  <w:abstractNum w:abstractNumId="53">
    <w:nsid w:val="2C92AAA0"/>
    <w:multiLevelType w:val="singleLevel"/>
    <w:tmpl w:val="EF32E1B2"/>
    <w:lvl w:ilvl="0">
      <w:numFmt w:val="decimal"/>
      <w:lvlText w:val="•"/>
      <w:lvlJc w:val="left"/>
      <w:rPr>
        <w:rFonts w:cs="Times New Roman"/>
      </w:rPr>
    </w:lvl>
  </w:abstractNum>
  <w:abstractNum w:abstractNumId="54">
    <w:nsid w:val="30D33281"/>
    <w:multiLevelType w:val="singleLevel"/>
    <w:tmpl w:val="216CFE5C"/>
    <w:lvl w:ilvl="0">
      <w:numFmt w:val="decimal"/>
      <w:lvlText w:val="•"/>
      <w:lvlJc w:val="left"/>
      <w:rPr>
        <w:rFonts w:cs="Times New Roman"/>
      </w:rPr>
    </w:lvl>
  </w:abstractNum>
  <w:abstractNum w:abstractNumId="55">
    <w:nsid w:val="30EB15ED"/>
    <w:multiLevelType w:val="singleLevel"/>
    <w:tmpl w:val="D2AEAAF7"/>
    <w:lvl w:ilvl="0">
      <w:numFmt w:val="decimal"/>
      <w:lvlText w:val="•"/>
      <w:lvlJc w:val="left"/>
      <w:rPr>
        <w:rFonts w:cs="Times New Roman"/>
      </w:rPr>
    </w:lvl>
  </w:abstractNum>
  <w:abstractNum w:abstractNumId="56">
    <w:nsid w:val="3352DDFF"/>
    <w:multiLevelType w:val="singleLevel"/>
    <w:tmpl w:val="9C40A71F"/>
    <w:lvl w:ilvl="0">
      <w:numFmt w:val="decimal"/>
      <w:lvlText w:val="•"/>
      <w:lvlJc w:val="left"/>
      <w:rPr>
        <w:rFonts w:cs="Times New Roman"/>
      </w:rPr>
    </w:lvl>
  </w:abstractNum>
  <w:abstractNum w:abstractNumId="57">
    <w:nsid w:val="3401DA48"/>
    <w:multiLevelType w:val="singleLevel"/>
    <w:tmpl w:val="D8FEE384"/>
    <w:lvl w:ilvl="0">
      <w:numFmt w:val="decimal"/>
      <w:lvlText w:val="•"/>
      <w:lvlJc w:val="left"/>
      <w:rPr>
        <w:rFonts w:cs="Times New Roman"/>
      </w:rPr>
    </w:lvl>
  </w:abstractNum>
  <w:abstractNum w:abstractNumId="58">
    <w:nsid w:val="3551966E"/>
    <w:multiLevelType w:val="singleLevel"/>
    <w:tmpl w:val="889AA559"/>
    <w:lvl w:ilvl="0">
      <w:numFmt w:val="decimal"/>
      <w:lvlText w:val="•"/>
      <w:lvlJc w:val="left"/>
      <w:rPr>
        <w:rFonts w:cs="Times New Roman"/>
      </w:rPr>
    </w:lvl>
  </w:abstractNum>
  <w:abstractNum w:abstractNumId="59">
    <w:nsid w:val="3ECA7A42"/>
    <w:multiLevelType w:val="singleLevel"/>
    <w:tmpl w:val="77A86247"/>
    <w:lvl w:ilvl="0">
      <w:numFmt w:val="decimal"/>
      <w:lvlText w:val="•"/>
      <w:lvlJc w:val="left"/>
      <w:rPr>
        <w:rFonts w:cs="Times New Roman"/>
      </w:rPr>
    </w:lvl>
  </w:abstractNum>
  <w:abstractNum w:abstractNumId="60">
    <w:nsid w:val="4136966F"/>
    <w:multiLevelType w:val="singleLevel"/>
    <w:tmpl w:val="BD8B59C4"/>
    <w:lvl w:ilvl="0">
      <w:numFmt w:val="decimal"/>
      <w:lvlText w:val="•"/>
      <w:lvlJc w:val="left"/>
      <w:rPr>
        <w:rFonts w:cs="Times New Roman"/>
      </w:rPr>
    </w:lvl>
  </w:abstractNum>
  <w:abstractNum w:abstractNumId="61">
    <w:nsid w:val="46D50F9C"/>
    <w:multiLevelType w:val="singleLevel"/>
    <w:tmpl w:val="01AAA8D6"/>
    <w:lvl w:ilvl="0">
      <w:numFmt w:val="decimal"/>
      <w:lvlText w:val="•"/>
      <w:lvlJc w:val="left"/>
      <w:rPr>
        <w:rFonts w:cs="Times New Roman"/>
      </w:rPr>
    </w:lvl>
  </w:abstractNum>
  <w:abstractNum w:abstractNumId="62">
    <w:nsid w:val="474DB5C2"/>
    <w:multiLevelType w:val="singleLevel"/>
    <w:tmpl w:val="00C75378"/>
    <w:lvl w:ilvl="0">
      <w:numFmt w:val="decimal"/>
      <w:lvlText w:val="•"/>
      <w:lvlJc w:val="left"/>
      <w:rPr>
        <w:rFonts w:cs="Times New Roman"/>
      </w:rPr>
    </w:lvl>
  </w:abstractNum>
  <w:abstractNum w:abstractNumId="63">
    <w:nsid w:val="47EFC2D3"/>
    <w:multiLevelType w:val="singleLevel"/>
    <w:tmpl w:val="D2FD6535"/>
    <w:lvl w:ilvl="0">
      <w:numFmt w:val="decimal"/>
      <w:lvlText w:val="•"/>
      <w:lvlJc w:val="left"/>
      <w:rPr>
        <w:rFonts w:cs="Times New Roman"/>
      </w:rPr>
    </w:lvl>
  </w:abstractNum>
  <w:abstractNum w:abstractNumId="64">
    <w:nsid w:val="488B3DC2"/>
    <w:multiLevelType w:val="hybridMultilevel"/>
    <w:tmpl w:val="51467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A3CF18A"/>
    <w:multiLevelType w:val="singleLevel"/>
    <w:tmpl w:val="FF2F0D69"/>
    <w:lvl w:ilvl="0">
      <w:numFmt w:val="decimal"/>
      <w:lvlText w:val="•"/>
      <w:lvlJc w:val="left"/>
      <w:rPr>
        <w:rFonts w:cs="Times New Roman"/>
      </w:rPr>
    </w:lvl>
  </w:abstractNum>
  <w:abstractNum w:abstractNumId="66">
    <w:nsid w:val="4C14F7AD"/>
    <w:multiLevelType w:val="singleLevel"/>
    <w:tmpl w:val="73D082F4"/>
    <w:lvl w:ilvl="0">
      <w:numFmt w:val="decimal"/>
      <w:lvlText w:val="•"/>
      <w:lvlJc w:val="left"/>
      <w:rPr>
        <w:rFonts w:cs="Times New Roman"/>
      </w:rPr>
    </w:lvl>
  </w:abstractNum>
  <w:abstractNum w:abstractNumId="67">
    <w:nsid w:val="4D6C524F"/>
    <w:multiLevelType w:val="singleLevel"/>
    <w:tmpl w:val="0225E02C"/>
    <w:lvl w:ilvl="0">
      <w:numFmt w:val="decimal"/>
      <w:lvlText w:val="•"/>
      <w:lvlJc w:val="left"/>
      <w:rPr>
        <w:rFonts w:cs="Times New Roman"/>
      </w:rPr>
    </w:lvl>
  </w:abstractNum>
  <w:abstractNum w:abstractNumId="68">
    <w:nsid w:val="4D7691C5"/>
    <w:multiLevelType w:val="singleLevel"/>
    <w:tmpl w:val="DDCE7843"/>
    <w:lvl w:ilvl="0">
      <w:numFmt w:val="decimal"/>
      <w:lvlText w:val="•"/>
      <w:lvlJc w:val="left"/>
      <w:rPr>
        <w:rFonts w:cs="Times New Roman"/>
      </w:rPr>
    </w:lvl>
  </w:abstractNum>
  <w:abstractNum w:abstractNumId="69">
    <w:nsid w:val="5381A882"/>
    <w:multiLevelType w:val="singleLevel"/>
    <w:tmpl w:val="33127BC4"/>
    <w:lvl w:ilvl="0">
      <w:numFmt w:val="decimal"/>
      <w:lvlText w:val="•"/>
      <w:lvlJc w:val="left"/>
      <w:rPr>
        <w:rFonts w:cs="Times New Roman"/>
      </w:rPr>
    </w:lvl>
  </w:abstractNum>
  <w:abstractNum w:abstractNumId="70">
    <w:nsid w:val="5A0F87C6"/>
    <w:multiLevelType w:val="singleLevel"/>
    <w:tmpl w:val="BCAD8376"/>
    <w:lvl w:ilvl="0">
      <w:numFmt w:val="decimal"/>
      <w:lvlText w:val="•"/>
      <w:lvlJc w:val="left"/>
      <w:rPr>
        <w:rFonts w:cs="Times New Roman"/>
      </w:rPr>
    </w:lvl>
  </w:abstractNum>
  <w:abstractNum w:abstractNumId="71">
    <w:nsid w:val="5D0C25DE"/>
    <w:multiLevelType w:val="singleLevel"/>
    <w:tmpl w:val="2CC297A0"/>
    <w:lvl w:ilvl="0">
      <w:numFmt w:val="decimal"/>
      <w:lvlText w:val="•"/>
      <w:lvlJc w:val="left"/>
      <w:rPr>
        <w:rFonts w:cs="Times New Roman"/>
      </w:rPr>
    </w:lvl>
  </w:abstractNum>
  <w:abstractNum w:abstractNumId="72">
    <w:nsid w:val="5D18BB73"/>
    <w:multiLevelType w:val="singleLevel"/>
    <w:tmpl w:val="F98591EC"/>
    <w:lvl w:ilvl="0">
      <w:numFmt w:val="decimal"/>
      <w:lvlText w:val="•"/>
      <w:lvlJc w:val="left"/>
      <w:rPr>
        <w:rFonts w:cs="Times New Roman"/>
      </w:rPr>
    </w:lvl>
  </w:abstractNum>
  <w:abstractNum w:abstractNumId="73">
    <w:nsid w:val="66CE786A"/>
    <w:multiLevelType w:val="singleLevel"/>
    <w:tmpl w:val="CED08E45"/>
    <w:lvl w:ilvl="0">
      <w:numFmt w:val="decimal"/>
      <w:lvlText w:val="•"/>
      <w:lvlJc w:val="left"/>
      <w:rPr>
        <w:rFonts w:cs="Times New Roman"/>
      </w:rPr>
    </w:lvl>
  </w:abstractNum>
  <w:abstractNum w:abstractNumId="74">
    <w:nsid w:val="68E23EFE"/>
    <w:multiLevelType w:val="singleLevel"/>
    <w:tmpl w:val="1BBA4275"/>
    <w:lvl w:ilvl="0">
      <w:numFmt w:val="decimal"/>
      <w:lvlText w:val="•"/>
      <w:lvlJc w:val="left"/>
      <w:rPr>
        <w:rFonts w:cs="Times New Roman"/>
      </w:rPr>
    </w:lvl>
  </w:abstractNum>
  <w:abstractNum w:abstractNumId="75">
    <w:nsid w:val="68F08316"/>
    <w:multiLevelType w:val="singleLevel"/>
    <w:tmpl w:val="4020FCA4"/>
    <w:lvl w:ilvl="0">
      <w:numFmt w:val="decimal"/>
      <w:lvlText w:val="•"/>
      <w:lvlJc w:val="left"/>
      <w:rPr>
        <w:rFonts w:cs="Times New Roman"/>
      </w:rPr>
    </w:lvl>
  </w:abstractNum>
  <w:abstractNum w:abstractNumId="76">
    <w:nsid w:val="6A6D40A7"/>
    <w:multiLevelType w:val="singleLevel"/>
    <w:tmpl w:val="80CBA436"/>
    <w:lvl w:ilvl="0">
      <w:numFmt w:val="decimal"/>
      <w:lvlText w:val="•"/>
      <w:lvlJc w:val="left"/>
      <w:rPr>
        <w:rFonts w:cs="Times New Roman"/>
      </w:rPr>
    </w:lvl>
  </w:abstractNum>
  <w:abstractNum w:abstractNumId="77">
    <w:nsid w:val="73D91C6C"/>
    <w:multiLevelType w:val="hybridMultilevel"/>
    <w:tmpl w:val="2D8A7976"/>
    <w:lvl w:ilvl="0" w:tplc="0409000F">
      <w:start w:val="1"/>
      <w:numFmt w:val="decimal"/>
      <w:lvlText w:val="%1."/>
      <w:lvlJc w:val="left"/>
      <w:pPr>
        <w:ind w:left="840" w:hanging="360"/>
      </w:pPr>
      <w:rPr>
        <w:rFonts w:cs="Times New Roman"/>
      </w:rPr>
    </w:lvl>
    <w:lvl w:ilvl="1" w:tplc="04090019" w:tentative="1">
      <w:start w:val="1"/>
      <w:numFmt w:val="lowerLetter"/>
      <w:lvlText w:val="%2."/>
      <w:lvlJc w:val="left"/>
      <w:pPr>
        <w:ind w:left="1560" w:hanging="360"/>
      </w:pPr>
      <w:rPr>
        <w:rFonts w:cs="Times New Roman"/>
      </w:rPr>
    </w:lvl>
    <w:lvl w:ilvl="2" w:tplc="0409001B" w:tentative="1">
      <w:start w:val="1"/>
      <w:numFmt w:val="lowerRoman"/>
      <w:lvlText w:val="%3."/>
      <w:lvlJc w:val="right"/>
      <w:pPr>
        <w:ind w:left="2280" w:hanging="180"/>
      </w:pPr>
      <w:rPr>
        <w:rFonts w:cs="Times New Roman"/>
      </w:rPr>
    </w:lvl>
    <w:lvl w:ilvl="3" w:tplc="0409000F" w:tentative="1">
      <w:start w:val="1"/>
      <w:numFmt w:val="decimal"/>
      <w:lvlText w:val="%4."/>
      <w:lvlJc w:val="left"/>
      <w:pPr>
        <w:ind w:left="3000" w:hanging="360"/>
      </w:pPr>
      <w:rPr>
        <w:rFonts w:cs="Times New Roman"/>
      </w:r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78">
    <w:nsid w:val="749FF76E"/>
    <w:multiLevelType w:val="singleLevel"/>
    <w:tmpl w:val="54D089D4"/>
    <w:lvl w:ilvl="0">
      <w:numFmt w:val="decimal"/>
      <w:lvlText w:val="•"/>
      <w:lvlJc w:val="left"/>
      <w:rPr>
        <w:rFonts w:cs="Times New Roman"/>
      </w:rPr>
    </w:lvl>
  </w:abstractNum>
  <w:abstractNum w:abstractNumId="79">
    <w:nsid w:val="7640A6F8"/>
    <w:multiLevelType w:val="singleLevel"/>
    <w:tmpl w:val="DAC4152C"/>
    <w:lvl w:ilvl="0">
      <w:numFmt w:val="decimal"/>
      <w:lvlText w:val="•"/>
      <w:lvlJc w:val="left"/>
      <w:rPr>
        <w:rFonts w:cs="Times New Roman"/>
      </w:rPr>
    </w:lvl>
  </w:abstractNum>
  <w:abstractNum w:abstractNumId="80">
    <w:nsid w:val="7FAD4A14"/>
    <w:multiLevelType w:val="singleLevel"/>
    <w:tmpl w:val="9FF94B0F"/>
    <w:lvl w:ilvl="0">
      <w:numFmt w:val="decimal"/>
      <w:lvlText w:val="•"/>
      <w:lvlJc w:val="left"/>
      <w:rPr>
        <w:rFonts w:cs="Times New Roman"/>
      </w:rPr>
    </w:lvl>
  </w:abstractNum>
  <w:abstractNum w:abstractNumId="81">
    <w:nsid w:val="7FF1CC76"/>
    <w:multiLevelType w:val="singleLevel"/>
    <w:tmpl w:val="BFDAA19C"/>
    <w:lvl w:ilvl="0">
      <w:numFmt w:val="decimal"/>
      <w:lvlText w:val="•"/>
      <w:lvlJc w:val="left"/>
      <w:rPr>
        <w:rFonts w:cs="Times New Roman"/>
      </w:rPr>
    </w:lvl>
  </w:abstractNum>
  <w:num w:numId="1">
    <w:abstractNumId w:val="40"/>
  </w:num>
  <w:num w:numId="2">
    <w:abstractNumId w:val="61"/>
  </w:num>
  <w:num w:numId="3">
    <w:abstractNumId w:val="71"/>
  </w:num>
  <w:num w:numId="4">
    <w:abstractNumId w:val="39"/>
  </w:num>
  <w:num w:numId="5">
    <w:abstractNumId w:val="80"/>
  </w:num>
  <w:num w:numId="6">
    <w:abstractNumId w:val="48"/>
  </w:num>
  <w:num w:numId="7">
    <w:abstractNumId w:val="69"/>
  </w:num>
  <w:num w:numId="8">
    <w:abstractNumId w:val="58"/>
  </w:num>
  <w:num w:numId="9">
    <w:abstractNumId w:val="60"/>
  </w:num>
  <w:num w:numId="10">
    <w:abstractNumId w:val="62"/>
  </w:num>
  <w:num w:numId="11">
    <w:abstractNumId w:val="8"/>
  </w:num>
  <w:num w:numId="12">
    <w:abstractNumId w:val="13"/>
  </w:num>
  <w:num w:numId="13">
    <w:abstractNumId w:val="9"/>
  </w:num>
  <w:num w:numId="14">
    <w:abstractNumId w:val="26"/>
  </w:num>
  <w:num w:numId="15">
    <w:abstractNumId w:val="74"/>
  </w:num>
  <w:num w:numId="16">
    <w:abstractNumId w:val="14"/>
  </w:num>
  <w:num w:numId="17">
    <w:abstractNumId w:val="52"/>
  </w:num>
  <w:num w:numId="18">
    <w:abstractNumId w:val="27"/>
  </w:num>
  <w:num w:numId="19">
    <w:abstractNumId w:val="23"/>
  </w:num>
  <w:num w:numId="20">
    <w:abstractNumId w:val="16"/>
  </w:num>
  <w:num w:numId="21">
    <w:abstractNumId w:val="34"/>
  </w:num>
  <w:num w:numId="22">
    <w:abstractNumId w:val="50"/>
  </w:num>
  <w:num w:numId="23">
    <w:abstractNumId w:val="18"/>
  </w:num>
  <w:num w:numId="24">
    <w:abstractNumId w:val="59"/>
  </w:num>
  <w:num w:numId="25">
    <w:abstractNumId w:val="1"/>
  </w:num>
  <w:num w:numId="26">
    <w:abstractNumId w:val="20"/>
  </w:num>
  <w:num w:numId="27">
    <w:abstractNumId w:val="79"/>
  </w:num>
  <w:num w:numId="28">
    <w:abstractNumId w:val="25"/>
  </w:num>
  <w:num w:numId="29">
    <w:abstractNumId w:val="0"/>
  </w:num>
  <w:num w:numId="30">
    <w:abstractNumId w:val="65"/>
  </w:num>
  <w:num w:numId="31">
    <w:abstractNumId w:val="73"/>
  </w:num>
  <w:num w:numId="32">
    <w:abstractNumId w:val="29"/>
  </w:num>
  <w:num w:numId="33">
    <w:abstractNumId w:val="49"/>
  </w:num>
  <w:num w:numId="34">
    <w:abstractNumId w:val="51"/>
  </w:num>
  <w:num w:numId="35">
    <w:abstractNumId w:val="75"/>
  </w:num>
  <w:num w:numId="36">
    <w:abstractNumId w:val="57"/>
  </w:num>
  <w:num w:numId="37">
    <w:abstractNumId w:val="5"/>
  </w:num>
  <w:num w:numId="38">
    <w:abstractNumId w:val="66"/>
  </w:num>
  <w:num w:numId="39">
    <w:abstractNumId w:val="56"/>
  </w:num>
  <w:num w:numId="40">
    <w:abstractNumId w:val="67"/>
  </w:num>
  <w:num w:numId="41">
    <w:abstractNumId w:val="72"/>
  </w:num>
  <w:num w:numId="42">
    <w:abstractNumId w:val="24"/>
  </w:num>
  <w:num w:numId="43">
    <w:abstractNumId w:val="35"/>
  </w:num>
  <w:num w:numId="44">
    <w:abstractNumId w:val="33"/>
  </w:num>
  <w:num w:numId="45">
    <w:abstractNumId w:val="55"/>
  </w:num>
  <w:num w:numId="46">
    <w:abstractNumId w:val="31"/>
  </w:num>
  <w:num w:numId="47">
    <w:abstractNumId w:val="70"/>
  </w:num>
  <w:num w:numId="48">
    <w:abstractNumId w:val="45"/>
  </w:num>
  <w:num w:numId="49">
    <w:abstractNumId w:val="11"/>
  </w:num>
  <w:num w:numId="50">
    <w:abstractNumId w:val="12"/>
  </w:num>
  <w:num w:numId="51">
    <w:abstractNumId w:val="43"/>
  </w:num>
  <w:num w:numId="52">
    <w:abstractNumId w:val="47"/>
  </w:num>
  <w:num w:numId="53">
    <w:abstractNumId w:val="38"/>
  </w:num>
  <w:num w:numId="54">
    <w:abstractNumId w:val="17"/>
  </w:num>
  <w:num w:numId="55">
    <w:abstractNumId w:val="44"/>
  </w:num>
  <w:num w:numId="56">
    <w:abstractNumId w:val="81"/>
  </w:num>
  <w:num w:numId="57">
    <w:abstractNumId w:val="63"/>
  </w:num>
  <w:num w:numId="58">
    <w:abstractNumId w:val="42"/>
  </w:num>
  <w:num w:numId="59">
    <w:abstractNumId w:val="68"/>
  </w:num>
  <w:num w:numId="60">
    <w:abstractNumId w:val="46"/>
  </w:num>
  <w:num w:numId="61">
    <w:abstractNumId w:val="32"/>
  </w:num>
  <w:num w:numId="62">
    <w:abstractNumId w:val="53"/>
  </w:num>
  <w:num w:numId="63">
    <w:abstractNumId w:val="7"/>
  </w:num>
  <w:num w:numId="64">
    <w:abstractNumId w:val="2"/>
  </w:num>
  <w:num w:numId="65">
    <w:abstractNumId w:val="15"/>
  </w:num>
  <w:num w:numId="66">
    <w:abstractNumId w:val="3"/>
  </w:num>
  <w:num w:numId="67">
    <w:abstractNumId w:val="4"/>
  </w:num>
  <w:num w:numId="68">
    <w:abstractNumId w:val="10"/>
  </w:num>
  <w:num w:numId="69">
    <w:abstractNumId w:val="78"/>
  </w:num>
  <w:num w:numId="70">
    <w:abstractNumId w:val="36"/>
  </w:num>
  <w:num w:numId="71">
    <w:abstractNumId w:val="28"/>
  </w:num>
  <w:num w:numId="72">
    <w:abstractNumId w:val="19"/>
  </w:num>
  <w:num w:numId="73">
    <w:abstractNumId w:val="21"/>
  </w:num>
  <w:num w:numId="74">
    <w:abstractNumId w:val="30"/>
  </w:num>
  <w:num w:numId="75">
    <w:abstractNumId w:val="6"/>
  </w:num>
  <w:num w:numId="76">
    <w:abstractNumId w:val="76"/>
  </w:num>
  <w:num w:numId="77">
    <w:abstractNumId w:val="41"/>
  </w:num>
  <w:num w:numId="78">
    <w:abstractNumId w:val="22"/>
  </w:num>
  <w:num w:numId="79">
    <w:abstractNumId w:val="54"/>
  </w:num>
  <w:num w:numId="80">
    <w:abstractNumId w:val="37"/>
  </w:num>
  <w:num w:numId="81">
    <w:abstractNumId w:val="64"/>
  </w:num>
  <w:num w:numId="82">
    <w:abstractNumId w:val="7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85TrailerDate" w:val="0"/>
    <w:docVar w:name="85TrailerDateField" w:val="0"/>
    <w:docVar w:name="85TrailerDraft" w:val="0"/>
    <w:docVar w:name="85TrailerTime" w:val="0"/>
    <w:docVar w:name="85TrailerType" w:val="100"/>
    <w:docVar w:name="MPDocID" w:val="USER\MANCERAJ\1163970.1:62320"/>
    <w:docVar w:name="MPDocIDTemplate" w:val="%c\|%m\|%n|.%v:%r"/>
    <w:docVar w:name="MPDocIDTemplateDefault" w:val="%c\|%m\|%n|.%v:%r"/>
    <w:docVar w:name="NewDocStampType" w:val="1"/>
  </w:docVars>
  <w:rsids>
    <w:rsidRoot w:val="007743C8"/>
    <w:rsid w:val="00251EC3"/>
    <w:rsid w:val="0030422D"/>
    <w:rsid w:val="00317D65"/>
    <w:rsid w:val="00496268"/>
    <w:rsid w:val="00520759"/>
    <w:rsid w:val="00536AB5"/>
    <w:rsid w:val="005D4F60"/>
    <w:rsid w:val="006F4F7B"/>
    <w:rsid w:val="007743C8"/>
    <w:rsid w:val="007A4615"/>
    <w:rsid w:val="00887867"/>
    <w:rsid w:val="00901A71"/>
    <w:rsid w:val="00B31686"/>
    <w:rsid w:val="00B35F78"/>
    <w:rsid w:val="00FE3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A0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96268"/>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unhideWhenUsed/>
    <w:rsid w:val="00496268"/>
    <w:rPr>
      <w:color w:val="0000FF"/>
      <w:u w:val="single"/>
    </w:rPr>
  </w:style>
  <w:style w:type="paragraph" w:styleId="Header">
    <w:name w:val="header"/>
    <w:basedOn w:val="Normal"/>
    <w:link w:val="HeaderChar"/>
    <w:uiPriority w:val="99"/>
    <w:unhideWhenUsed/>
    <w:rsid w:val="00251EC3"/>
    <w:pPr>
      <w:tabs>
        <w:tab w:val="center" w:pos="4680"/>
        <w:tab w:val="right" w:pos="9360"/>
      </w:tabs>
    </w:pPr>
  </w:style>
  <w:style w:type="character" w:customStyle="1" w:styleId="HeaderChar">
    <w:name w:val="Header Char"/>
    <w:basedOn w:val="DefaultParagraphFont"/>
    <w:link w:val="Header"/>
    <w:uiPriority w:val="99"/>
    <w:locked/>
    <w:rsid w:val="00251EC3"/>
    <w:rPr>
      <w:rFonts w:cs="Times New Roman"/>
    </w:rPr>
  </w:style>
  <w:style w:type="paragraph" w:styleId="Footer">
    <w:name w:val="footer"/>
    <w:basedOn w:val="Normal"/>
    <w:link w:val="FooterChar"/>
    <w:uiPriority w:val="99"/>
    <w:unhideWhenUsed/>
    <w:rsid w:val="00251EC3"/>
    <w:pPr>
      <w:tabs>
        <w:tab w:val="center" w:pos="4680"/>
        <w:tab w:val="right" w:pos="9360"/>
      </w:tabs>
    </w:pPr>
  </w:style>
  <w:style w:type="character" w:customStyle="1" w:styleId="FooterChar">
    <w:name w:val="Footer Char"/>
    <w:basedOn w:val="DefaultParagraphFont"/>
    <w:link w:val="Footer"/>
    <w:uiPriority w:val="99"/>
    <w:locked/>
    <w:rsid w:val="00251EC3"/>
    <w:rPr>
      <w:rFonts w:cs="Times New Roman"/>
    </w:rPr>
  </w:style>
  <w:style w:type="character" w:styleId="FollowedHyperlink">
    <w:name w:val="FollowedHyperlink"/>
    <w:basedOn w:val="DefaultParagraphFont"/>
    <w:uiPriority w:val="99"/>
    <w:semiHidden/>
    <w:unhideWhenUsed/>
    <w:rsid w:val="00536AB5"/>
    <w:rPr>
      <w:rFonts w:cs="Times New Roman"/>
      <w:color w:val="954F72" w:themeColor="followedHyperlink"/>
      <w:u w:val="single"/>
    </w:rPr>
  </w:style>
  <w:style w:type="character" w:customStyle="1" w:styleId="zzmpTrailerItem">
    <w:name w:val="zzmpTrailerItem"/>
    <w:basedOn w:val="DefaultParagraphFont"/>
    <w:rsid w:val="006F4F7B"/>
    <w:rPr>
      <w:rFonts w:ascii="Calibri" w:hAnsi="Calibri" w:cs="Times New Roman"/>
      <w:dstrike w:val="0"/>
      <w:noProof/>
      <w:color w:val="auto"/>
      <w:spacing w:val="0"/>
      <w:position w:val="0"/>
      <w:sz w:val="16"/>
      <w:szCs w:val="16"/>
      <w:u w:val="none"/>
      <w:effect w:val="none"/>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A0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96268"/>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unhideWhenUsed/>
    <w:rsid w:val="00496268"/>
    <w:rPr>
      <w:color w:val="0000FF"/>
      <w:u w:val="single"/>
    </w:rPr>
  </w:style>
  <w:style w:type="paragraph" w:styleId="Header">
    <w:name w:val="header"/>
    <w:basedOn w:val="Normal"/>
    <w:link w:val="HeaderChar"/>
    <w:uiPriority w:val="99"/>
    <w:unhideWhenUsed/>
    <w:rsid w:val="00251EC3"/>
    <w:pPr>
      <w:tabs>
        <w:tab w:val="center" w:pos="4680"/>
        <w:tab w:val="right" w:pos="9360"/>
      </w:tabs>
    </w:pPr>
  </w:style>
  <w:style w:type="character" w:customStyle="1" w:styleId="HeaderChar">
    <w:name w:val="Header Char"/>
    <w:basedOn w:val="DefaultParagraphFont"/>
    <w:link w:val="Header"/>
    <w:uiPriority w:val="99"/>
    <w:locked/>
    <w:rsid w:val="00251EC3"/>
    <w:rPr>
      <w:rFonts w:cs="Times New Roman"/>
    </w:rPr>
  </w:style>
  <w:style w:type="paragraph" w:styleId="Footer">
    <w:name w:val="footer"/>
    <w:basedOn w:val="Normal"/>
    <w:link w:val="FooterChar"/>
    <w:uiPriority w:val="99"/>
    <w:unhideWhenUsed/>
    <w:rsid w:val="00251EC3"/>
    <w:pPr>
      <w:tabs>
        <w:tab w:val="center" w:pos="4680"/>
        <w:tab w:val="right" w:pos="9360"/>
      </w:tabs>
    </w:pPr>
  </w:style>
  <w:style w:type="character" w:customStyle="1" w:styleId="FooterChar">
    <w:name w:val="Footer Char"/>
    <w:basedOn w:val="DefaultParagraphFont"/>
    <w:link w:val="Footer"/>
    <w:uiPriority w:val="99"/>
    <w:locked/>
    <w:rsid w:val="00251EC3"/>
    <w:rPr>
      <w:rFonts w:cs="Times New Roman"/>
    </w:rPr>
  </w:style>
  <w:style w:type="character" w:styleId="FollowedHyperlink">
    <w:name w:val="FollowedHyperlink"/>
    <w:basedOn w:val="DefaultParagraphFont"/>
    <w:uiPriority w:val="99"/>
    <w:semiHidden/>
    <w:unhideWhenUsed/>
    <w:rsid w:val="00536AB5"/>
    <w:rPr>
      <w:rFonts w:cs="Times New Roman"/>
      <w:color w:val="954F72" w:themeColor="followedHyperlink"/>
      <w:u w:val="single"/>
    </w:rPr>
  </w:style>
  <w:style w:type="character" w:customStyle="1" w:styleId="zzmpTrailerItem">
    <w:name w:val="zzmpTrailerItem"/>
    <w:basedOn w:val="DefaultParagraphFont"/>
    <w:rsid w:val="006F4F7B"/>
    <w:rPr>
      <w:rFonts w:ascii="Calibri" w:hAnsi="Calibri" w:cs="Times New Roman"/>
      <w:dstrike w:val="0"/>
      <w:noProof/>
      <w:color w:val="auto"/>
      <w:spacing w:val="0"/>
      <w:position w:val="0"/>
      <w:sz w:val="16"/>
      <w:szCs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493961">
      <w:marLeft w:val="0"/>
      <w:marRight w:val="0"/>
      <w:marTop w:val="0"/>
      <w:marBottom w:val="0"/>
      <w:divBdr>
        <w:top w:val="none" w:sz="0" w:space="0" w:color="auto"/>
        <w:left w:val="none" w:sz="0" w:space="0" w:color="auto"/>
        <w:bottom w:val="none" w:sz="0" w:space="0" w:color="auto"/>
        <w:right w:val="none" w:sz="0" w:space="0" w:color="auto"/>
      </w:divBdr>
    </w:div>
    <w:div w:id="197435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ca.gov/wp-content/uploads/2020/05/5.6.20-EO-N-62-20-text.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1667</Words>
  <Characters>9707</Characters>
  <Application>Microsoft Office Word</Application>
  <DocSecurity>0</DocSecurity>
  <PresentationFormat>14|.DOCX</PresentationFormat>
  <Lines>172</Lines>
  <Paragraphs>110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2020-06-23T20:04:00Z</dcterms:created>
  <dcterms:modified xsi:type="dcterms:W3CDTF">2020-06-23T20:04:00Z</dcterms:modified>
</cp:coreProperties>
</file>