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412A5" w:rsidRDefault="001563DF">
      <w:pPr>
        <w:jc w:val="center"/>
        <w:rPr>
          <w:b/>
        </w:rPr>
      </w:pPr>
      <w:bookmarkStart w:id="0" w:name="_GoBack"/>
      <w:bookmarkEnd w:id="0"/>
      <w:r>
        <w:rPr>
          <w:b/>
        </w:rPr>
        <w:t>National Get Out the Count (GOTC) Hubs</w:t>
      </w:r>
    </w:p>
    <w:p w14:paraId="00000002" w14:textId="21D34DE6" w:rsidR="003412A5" w:rsidRDefault="001563DF">
      <w:pPr>
        <w:jc w:val="center"/>
      </w:pPr>
      <w:r>
        <w:t xml:space="preserve">As of </w:t>
      </w:r>
      <w:r w:rsidR="00DF759E">
        <w:t xml:space="preserve">September </w:t>
      </w:r>
      <w:r>
        <w:t>2019</w:t>
      </w:r>
    </w:p>
    <w:p w14:paraId="00000003" w14:textId="77777777" w:rsidR="003412A5" w:rsidRDefault="003412A5"/>
    <w:p w14:paraId="00000004" w14:textId="77777777" w:rsidR="003412A5" w:rsidRDefault="001563DF">
      <w:pPr>
        <w:rPr>
          <w:b/>
        </w:rPr>
      </w:pPr>
      <w:r>
        <w:rPr>
          <w:b/>
          <w:i/>
        </w:rPr>
        <w:t>American-Arab Anti-Discrimination Committee</w:t>
      </w:r>
    </w:p>
    <w:p w14:paraId="00000005" w14:textId="77777777" w:rsidR="003412A5" w:rsidRDefault="001563DF">
      <w:r>
        <w:t xml:space="preserve">Samer Khalaf, National President – </w:t>
      </w:r>
      <w:hyperlink r:id="rId5">
        <w:r>
          <w:rPr>
            <w:color w:val="0563C1"/>
            <w:u w:val="single"/>
          </w:rPr>
          <w:t>skhalaf@adc.org</w:t>
        </w:r>
      </w:hyperlink>
    </w:p>
    <w:p w14:paraId="00000006" w14:textId="77777777" w:rsidR="003412A5" w:rsidRDefault="001563DF">
      <w:r>
        <w:t xml:space="preserve">Janeen </w:t>
      </w:r>
      <w:proofErr w:type="spellStart"/>
      <w:r>
        <w:t>Rashmawi</w:t>
      </w:r>
      <w:proofErr w:type="spellEnd"/>
      <w:r>
        <w:t xml:space="preserve">, Communications Manager – </w:t>
      </w:r>
      <w:hyperlink r:id="rId6">
        <w:r>
          <w:rPr>
            <w:color w:val="0563C1"/>
            <w:u w:val="single"/>
          </w:rPr>
          <w:t>jrashmawi@adc.org</w:t>
        </w:r>
      </w:hyperlink>
    </w:p>
    <w:p w14:paraId="00000007" w14:textId="77777777" w:rsidR="003412A5" w:rsidRDefault="003412A5"/>
    <w:p w14:paraId="00000008" w14:textId="77777777" w:rsidR="003412A5" w:rsidRDefault="001563DF">
      <w:pPr>
        <w:rPr>
          <w:b/>
        </w:rPr>
      </w:pPr>
      <w:r>
        <w:rPr>
          <w:b/>
          <w:i/>
        </w:rPr>
        <w:t>Arab American Institute Foundation</w:t>
      </w:r>
    </w:p>
    <w:p w14:paraId="00000009" w14:textId="77777777" w:rsidR="003412A5" w:rsidRDefault="001563DF">
      <w:r>
        <w:t xml:space="preserve">Maya Berry, Executive Director – </w:t>
      </w:r>
      <w:hyperlink r:id="rId7">
        <w:r>
          <w:rPr>
            <w:color w:val="0563C1"/>
            <w:u w:val="single"/>
          </w:rPr>
          <w:t>mberry@aaiusa.org</w:t>
        </w:r>
      </w:hyperlink>
    </w:p>
    <w:p w14:paraId="0000000A" w14:textId="77777777" w:rsidR="003412A5" w:rsidRDefault="003412A5"/>
    <w:p w14:paraId="0000000B" w14:textId="77777777" w:rsidR="003412A5" w:rsidRDefault="001563DF">
      <w:r>
        <w:t>The two organizations are working together on opinion research and effective messaging for their community.  They are also implementing a national strategy for 2020 Census education and mobilization, serving as the coordinator of resources, information, and networking in support of Arab American outreach.</w:t>
      </w:r>
    </w:p>
    <w:p w14:paraId="0000000C" w14:textId="77777777" w:rsidR="003412A5" w:rsidRDefault="003412A5"/>
    <w:p w14:paraId="0000000D" w14:textId="77777777" w:rsidR="003412A5" w:rsidRDefault="001563DF">
      <w:pPr>
        <w:rPr>
          <w:b/>
        </w:rPr>
      </w:pPr>
      <w:r>
        <w:rPr>
          <w:b/>
          <w:i/>
        </w:rPr>
        <w:t>Asian Americans Advancing Justice | AAJC</w:t>
      </w:r>
    </w:p>
    <w:p w14:paraId="0000000E" w14:textId="77777777" w:rsidR="003412A5" w:rsidRDefault="001563DF">
      <w:pPr>
        <w:rPr>
          <w:color w:val="0563C1"/>
          <w:u w:val="single"/>
        </w:rPr>
      </w:pPr>
      <w:r>
        <w:t xml:space="preserve">John Yang, President &amp; Executive Director – </w:t>
      </w:r>
      <w:hyperlink r:id="rId8">
        <w:r>
          <w:rPr>
            <w:color w:val="0563C1"/>
            <w:u w:val="single"/>
          </w:rPr>
          <w:t>jcyang@advancingjustice-aajc.org</w:t>
        </w:r>
      </w:hyperlink>
    </w:p>
    <w:p w14:paraId="0000000F" w14:textId="77777777" w:rsidR="003412A5" w:rsidRDefault="001563DF">
      <w:r>
        <w:t xml:space="preserve">Terry Minnis, Director of Census and Voting Programs – </w:t>
      </w:r>
      <w:hyperlink r:id="rId9">
        <w:r>
          <w:rPr>
            <w:color w:val="0563C1"/>
            <w:u w:val="single"/>
          </w:rPr>
          <w:t>tminnis@advancingjustice-aajc.org</w:t>
        </w:r>
      </w:hyperlink>
      <w:r>
        <w:t xml:space="preserve"> </w:t>
      </w:r>
    </w:p>
    <w:p w14:paraId="00000010" w14:textId="77777777" w:rsidR="003412A5" w:rsidRDefault="003412A5"/>
    <w:p w14:paraId="00000011" w14:textId="77777777" w:rsidR="003412A5" w:rsidRDefault="001563DF">
      <w:r>
        <w:t>AAJC is leading a two-phase strategy consisting of messaging research developed from focus groups and surveys and a national campaign for outreach to hard-to-count AANHPI communities.</w:t>
      </w:r>
    </w:p>
    <w:p w14:paraId="00000012" w14:textId="77777777" w:rsidR="003412A5" w:rsidRDefault="003412A5">
      <w:bookmarkStart w:id="1" w:name="_heading=h.gjdgxs" w:colFirst="0" w:colLast="0"/>
      <w:bookmarkEnd w:id="1"/>
    </w:p>
    <w:p w14:paraId="00000013" w14:textId="77777777" w:rsidR="003412A5" w:rsidRDefault="003412A5">
      <w:pPr>
        <w:rPr>
          <w:color w:val="222222"/>
          <w:highlight w:val="white"/>
        </w:rPr>
      </w:pPr>
    </w:p>
    <w:p w14:paraId="00000014" w14:textId="77777777" w:rsidR="003412A5" w:rsidRDefault="001563DF">
      <w:pPr>
        <w:rPr>
          <w:b/>
          <w:i/>
          <w:color w:val="222222"/>
          <w:highlight w:val="white"/>
        </w:rPr>
      </w:pPr>
      <w:r>
        <w:rPr>
          <w:b/>
          <w:i/>
          <w:color w:val="222222"/>
          <w:highlight w:val="white"/>
        </w:rPr>
        <w:t>Asian Pacific American Labor Alliance (APALA)</w:t>
      </w:r>
    </w:p>
    <w:p w14:paraId="00000015" w14:textId="77777777" w:rsidR="003412A5" w:rsidRDefault="001563DF">
      <w:pPr>
        <w:rPr>
          <w:color w:val="222222"/>
          <w:highlight w:val="white"/>
        </w:rPr>
      </w:pPr>
      <w:r>
        <w:rPr>
          <w:color w:val="222222"/>
          <w:highlight w:val="white"/>
        </w:rPr>
        <w:t xml:space="preserve">Vivian Chang- </w:t>
      </w:r>
      <w:hyperlink r:id="rId10">
        <w:r>
          <w:rPr>
            <w:color w:val="0563C1"/>
            <w:highlight w:val="white"/>
            <w:u w:val="single"/>
          </w:rPr>
          <w:t>vivian@apalanet.org</w:t>
        </w:r>
      </w:hyperlink>
      <w:r>
        <w:rPr>
          <w:color w:val="222222"/>
          <w:highlight w:val="white"/>
        </w:rPr>
        <w:t xml:space="preserve"> </w:t>
      </w:r>
    </w:p>
    <w:p w14:paraId="00000016" w14:textId="77777777" w:rsidR="003412A5" w:rsidRDefault="003412A5">
      <w:pPr>
        <w:rPr>
          <w:color w:val="222222"/>
          <w:highlight w:val="white"/>
        </w:rPr>
      </w:pPr>
    </w:p>
    <w:p w14:paraId="00000017" w14:textId="77777777" w:rsidR="003412A5" w:rsidRDefault="001563DF">
      <w:pPr>
        <w:rPr>
          <w:b/>
          <w:i/>
        </w:rPr>
      </w:pPr>
      <w:r>
        <w:rPr>
          <w:color w:val="222222"/>
          <w:highlight w:val="white"/>
        </w:rPr>
        <w:t>Founded in 1992, the Asian Pacific American Labor Alliance (APALA), AFL-CIO, is the first and only national organization of Asian American and Pacific Islander (AAPI) workers. We are bridging AAPI and labor spaces to amplify awareness and mobilization around the Census, including communications and social media messaging, community outreach, relational organizing, and field programs in 2020.</w:t>
      </w:r>
    </w:p>
    <w:p w14:paraId="00000018" w14:textId="77777777" w:rsidR="003412A5" w:rsidRDefault="003412A5">
      <w:pPr>
        <w:rPr>
          <w:b/>
          <w:i/>
        </w:rPr>
      </w:pPr>
    </w:p>
    <w:p w14:paraId="00000019" w14:textId="77777777" w:rsidR="003412A5" w:rsidRDefault="001563DF">
      <w:pPr>
        <w:rPr>
          <w:b/>
        </w:rPr>
      </w:pPr>
      <w:r>
        <w:rPr>
          <w:b/>
          <w:i/>
        </w:rPr>
        <w:t>Color of Change</w:t>
      </w:r>
    </w:p>
    <w:p w14:paraId="0000001A" w14:textId="77777777" w:rsidR="003412A5" w:rsidRDefault="001563DF">
      <w:r>
        <w:t xml:space="preserve">Jennifer Edwards, Program Director – </w:t>
      </w:r>
      <w:hyperlink r:id="rId11">
        <w:r>
          <w:rPr>
            <w:color w:val="0563C1"/>
            <w:u w:val="single"/>
          </w:rPr>
          <w:t>jennifer.edwards@colorofchange.org</w:t>
        </w:r>
      </w:hyperlink>
    </w:p>
    <w:p w14:paraId="0000001B" w14:textId="77777777" w:rsidR="003412A5" w:rsidRDefault="003412A5"/>
    <w:p w14:paraId="0000001C" w14:textId="77777777" w:rsidR="003412A5" w:rsidRDefault="001563DF">
      <w:r>
        <w:t xml:space="preserve">Color of Change is taking on </w:t>
      </w:r>
      <w:proofErr w:type="gramStart"/>
      <w:r>
        <w:t>a number of</w:t>
      </w:r>
      <w:proofErr w:type="gramEnd"/>
      <w:r>
        <w:t xml:space="preserve"> activities to promote a robust census count through public opinion research, modeling &amp; message development; micro-targeted digital advertising based off of previous messaging research; data acquisition and technology; and a dedicated Black </w:t>
      </w:r>
      <w:proofErr w:type="spellStart"/>
      <w:r>
        <w:t>grasstops</w:t>
      </w:r>
      <w:proofErr w:type="spellEnd"/>
      <w:r>
        <w:t xml:space="preserve"> and grassroots effort.</w:t>
      </w:r>
    </w:p>
    <w:p w14:paraId="0000001D" w14:textId="77777777" w:rsidR="003412A5" w:rsidRDefault="003412A5">
      <w:pPr>
        <w:rPr>
          <w:b/>
          <w:i/>
        </w:rPr>
      </w:pPr>
    </w:p>
    <w:p w14:paraId="0000001E" w14:textId="77777777" w:rsidR="003412A5" w:rsidRDefault="001563DF">
      <w:pPr>
        <w:pBdr>
          <w:top w:val="nil"/>
          <w:left w:val="nil"/>
          <w:bottom w:val="nil"/>
          <w:right w:val="nil"/>
          <w:between w:val="nil"/>
        </w:pBdr>
        <w:shd w:val="clear" w:color="auto" w:fill="FFFFFF"/>
        <w:rPr>
          <w:b/>
          <w:i/>
          <w:color w:val="212121"/>
        </w:rPr>
      </w:pPr>
      <w:r>
        <w:rPr>
          <w:b/>
          <w:i/>
          <w:color w:val="212121"/>
        </w:rPr>
        <w:t>Common Cause</w:t>
      </w:r>
    </w:p>
    <w:p w14:paraId="0000001F" w14:textId="77777777" w:rsidR="003412A5" w:rsidRDefault="001563DF">
      <w:pPr>
        <w:pBdr>
          <w:top w:val="nil"/>
          <w:left w:val="nil"/>
          <w:bottom w:val="nil"/>
          <w:right w:val="nil"/>
          <w:between w:val="nil"/>
        </w:pBdr>
        <w:shd w:val="clear" w:color="auto" w:fill="FFFFFF"/>
        <w:rPr>
          <w:color w:val="212121"/>
        </w:rPr>
      </w:pPr>
      <w:r>
        <w:rPr>
          <w:color w:val="212121"/>
        </w:rPr>
        <w:t>Keshia Morris, Census and Mass Incarceration Project Manager</w:t>
      </w:r>
    </w:p>
    <w:p w14:paraId="00000020" w14:textId="77777777" w:rsidR="003412A5" w:rsidRDefault="00C473AC">
      <w:pPr>
        <w:pBdr>
          <w:top w:val="nil"/>
          <w:left w:val="nil"/>
          <w:bottom w:val="nil"/>
          <w:right w:val="nil"/>
          <w:between w:val="nil"/>
        </w:pBdr>
        <w:shd w:val="clear" w:color="auto" w:fill="FFFFFF"/>
        <w:rPr>
          <w:color w:val="212121"/>
        </w:rPr>
      </w:pPr>
      <w:hyperlink r:id="rId12">
        <w:r w:rsidR="001563DF">
          <w:rPr>
            <w:color w:val="0563C1"/>
            <w:u w:val="single"/>
          </w:rPr>
          <w:t>kmorris@commoncause.org</w:t>
        </w:r>
      </w:hyperlink>
      <w:r w:rsidR="001563DF">
        <w:rPr>
          <w:color w:val="212121"/>
        </w:rPr>
        <w:t xml:space="preserve"> </w:t>
      </w:r>
    </w:p>
    <w:p w14:paraId="00000021" w14:textId="77777777" w:rsidR="003412A5" w:rsidRDefault="001563DF">
      <w:pPr>
        <w:pBdr>
          <w:top w:val="nil"/>
          <w:left w:val="nil"/>
          <w:bottom w:val="nil"/>
          <w:right w:val="nil"/>
          <w:between w:val="nil"/>
        </w:pBdr>
        <w:rPr>
          <w:color w:val="212121"/>
          <w:highlight w:val="white"/>
        </w:rPr>
      </w:pPr>
      <w:r>
        <w:rPr>
          <w:color w:val="212121"/>
          <w:highlight w:val="white"/>
        </w:rPr>
        <w:t>commoncause.org/census  </w:t>
      </w:r>
    </w:p>
    <w:p w14:paraId="00000022" w14:textId="77777777" w:rsidR="003412A5" w:rsidRDefault="003412A5">
      <w:pPr>
        <w:pBdr>
          <w:top w:val="nil"/>
          <w:left w:val="nil"/>
          <w:bottom w:val="nil"/>
          <w:right w:val="nil"/>
          <w:between w:val="nil"/>
        </w:pBdr>
        <w:shd w:val="clear" w:color="auto" w:fill="FFFFFF"/>
        <w:rPr>
          <w:color w:val="000000"/>
        </w:rPr>
      </w:pPr>
    </w:p>
    <w:p w14:paraId="00000023" w14:textId="77777777" w:rsidR="003412A5" w:rsidRDefault="001563DF">
      <w:pPr>
        <w:pBdr>
          <w:top w:val="nil"/>
          <w:left w:val="nil"/>
          <w:bottom w:val="nil"/>
          <w:right w:val="nil"/>
          <w:between w:val="nil"/>
        </w:pBdr>
        <w:shd w:val="clear" w:color="auto" w:fill="FFFFFF"/>
        <w:rPr>
          <w:color w:val="212121"/>
        </w:rPr>
      </w:pPr>
      <w:r>
        <w:rPr>
          <w:color w:val="000000"/>
        </w:rPr>
        <w:t>Common Cause is engaging in Census work at the state and national level. Our activities include: forming and consulting on Complete Count Committees, securing state and local funding for Census outreach, supporting ongoing litigation</w:t>
      </w:r>
      <w:r>
        <w:rPr>
          <w:color w:val="212121"/>
        </w:rPr>
        <w:t> to stop a citizenship question, and recruiting our members to join action teams that will promote a fair and accurate count in communities. </w:t>
      </w:r>
    </w:p>
    <w:p w14:paraId="00000024" w14:textId="77777777" w:rsidR="003412A5" w:rsidRDefault="003412A5">
      <w:pPr>
        <w:rPr>
          <w:b/>
          <w:i/>
        </w:rPr>
      </w:pPr>
    </w:p>
    <w:p w14:paraId="00000025" w14:textId="77777777" w:rsidR="003412A5" w:rsidRDefault="003412A5">
      <w:pPr>
        <w:rPr>
          <w:b/>
          <w:i/>
        </w:rPr>
      </w:pPr>
    </w:p>
    <w:p w14:paraId="00000026" w14:textId="77777777" w:rsidR="003412A5" w:rsidRDefault="001563DF">
      <w:pPr>
        <w:rPr>
          <w:b/>
        </w:rPr>
      </w:pPr>
      <w:r>
        <w:rPr>
          <w:b/>
          <w:i/>
        </w:rPr>
        <w:t>Community Action Partnership</w:t>
      </w:r>
    </w:p>
    <w:p w14:paraId="00000027" w14:textId="77777777" w:rsidR="003412A5" w:rsidRDefault="001563DF">
      <w:r>
        <w:t xml:space="preserve">Denise Harlow, CEO – </w:t>
      </w:r>
      <w:hyperlink r:id="rId13">
        <w:r>
          <w:rPr>
            <w:color w:val="0563C1"/>
            <w:u w:val="single"/>
          </w:rPr>
          <w:t>dharlow@communityactionpartnership.com</w:t>
        </w:r>
      </w:hyperlink>
    </w:p>
    <w:p w14:paraId="00000028" w14:textId="77777777" w:rsidR="003412A5" w:rsidRDefault="003412A5"/>
    <w:p w14:paraId="00000029" w14:textId="77777777" w:rsidR="003412A5" w:rsidRDefault="001563DF">
      <w:r>
        <w:t>By leveraging the depth and breadth of the nationwide Community Action Network, which includes Head Starts, community action agencies, and others delivering services to low-income families, CAP will provide GOTC with expansive geographic reach and deep engagement with hard-to-count communities.</w:t>
      </w:r>
    </w:p>
    <w:p w14:paraId="0000002A" w14:textId="77777777" w:rsidR="003412A5" w:rsidRDefault="003412A5">
      <w:pPr>
        <w:rPr>
          <w:b/>
          <w:i/>
        </w:rPr>
      </w:pPr>
    </w:p>
    <w:p w14:paraId="0000002B" w14:textId="77777777" w:rsidR="003412A5" w:rsidRDefault="001563DF">
      <w:pPr>
        <w:rPr>
          <w:b/>
        </w:rPr>
      </w:pPr>
      <w:r>
        <w:rPr>
          <w:b/>
          <w:i/>
        </w:rPr>
        <w:t>Faith in Public Life</w:t>
      </w:r>
    </w:p>
    <w:p w14:paraId="0000002C" w14:textId="77777777" w:rsidR="003412A5" w:rsidRDefault="001563DF">
      <w:r>
        <w:t xml:space="preserve">Myles Duffy, Vice President – </w:t>
      </w:r>
      <w:hyperlink r:id="rId14">
        <w:r>
          <w:rPr>
            <w:color w:val="0563C1"/>
            <w:u w:val="single"/>
          </w:rPr>
          <w:t>mduffy@faithinpubliclife.org</w:t>
        </w:r>
      </w:hyperlink>
    </w:p>
    <w:p w14:paraId="0000002D" w14:textId="77777777" w:rsidR="003412A5" w:rsidRDefault="003412A5"/>
    <w:p w14:paraId="0000002E" w14:textId="77777777" w:rsidR="003412A5" w:rsidRDefault="001563DF">
      <w:r>
        <w:t>Faith in Public Life is convening a Census Faith Council on national faith organizations, recruiting and mobilizing over 500 Faith Census Ambassadors from hard-to-count communities, drafting sample sermons and flyers in English and Spanish, and organizing a Day of Action on April 1, 2019. They are also doing in-depth organizing in FL, GA, NC, OH, and VA, states where there are high shares of foreign-born Latinx and African American populations.</w:t>
      </w:r>
    </w:p>
    <w:p w14:paraId="0000002F" w14:textId="77777777" w:rsidR="003412A5" w:rsidRDefault="003412A5">
      <w:pPr>
        <w:rPr>
          <w:b/>
          <w:i/>
        </w:rPr>
      </w:pPr>
    </w:p>
    <w:p w14:paraId="00000030" w14:textId="77777777" w:rsidR="003412A5" w:rsidRDefault="001563DF">
      <w:pPr>
        <w:rPr>
          <w:b/>
        </w:rPr>
      </w:pPr>
      <w:r>
        <w:rPr>
          <w:b/>
          <w:i/>
        </w:rPr>
        <w:t>Fair Immigration and Reform Movement (FIRM)</w:t>
      </w:r>
    </w:p>
    <w:p w14:paraId="00000031" w14:textId="77777777" w:rsidR="003412A5" w:rsidRDefault="001563DF">
      <w:r>
        <w:t xml:space="preserve">Sulma Arias, Center for Community Change Interim Director of Immigrant Rights – </w:t>
      </w:r>
      <w:hyperlink r:id="rId15">
        <w:r>
          <w:rPr>
            <w:color w:val="0563C1"/>
            <w:u w:val="single"/>
          </w:rPr>
          <w:t>sarias@communitychange.org</w:t>
        </w:r>
      </w:hyperlink>
    </w:p>
    <w:p w14:paraId="00000032" w14:textId="77777777" w:rsidR="003412A5" w:rsidRDefault="003412A5"/>
    <w:p w14:paraId="00000033" w14:textId="77777777" w:rsidR="003412A5" w:rsidRDefault="001563DF">
      <w:r>
        <w:t>FIRM is developing a narrative and communications plan that includes media toolkits, earned media strategies, and more. They are also working in coordination with five national immigrant rights groups – CASA, CHIRLA, FIRM, Make the Road New York, and the Illinois Coalition for Immigrant and Refugee Rights – and developing state-based tables in three to five states.</w:t>
      </w:r>
    </w:p>
    <w:p w14:paraId="00000034" w14:textId="77777777" w:rsidR="003412A5" w:rsidRDefault="003412A5">
      <w:pPr>
        <w:rPr>
          <w:b/>
          <w:i/>
        </w:rPr>
      </w:pPr>
    </w:p>
    <w:p w14:paraId="00000035" w14:textId="77777777" w:rsidR="003412A5" w:rsidRDefault="001563DF">
      <w:pPr>
        <w:rPr>
          <w:b/>
        </w:rPr>
      </w:pPr>
      <w:r>
        <w:rPr>
          <w:b/>
          <w:i/>
        </w:rPr>
        <w:t>Leadership Conference Education Fund</w:t>
      </w:r>
    </w:p>
    <w:p w14:paraId="00000036" w14:textId="77777777" w:rsidR="003412A5" w:rsidRDefault="001563DF">
      <w:r>
        <w:t xml:space="preserve">Beth Lynk, Census Counts Campaign Director – </w:t>
      </w:r>
      <w:hyperlink r:id="rId16">
        <w:r>
          <w:rPr>
            <w:color w:val="0563C1"/>
            <w:u w:val="single"/>
          </w:rPr>
          <w:t>lynk@civilrights.org</w:t>
        </w:r>
      </w:hyperlink>
    </w:p>
    <w:p w14:paraId="00000037" w14:textId="77777777" w:rsidR="003412A5" w:rsidRDefault="001563DF">
      <w:r>
        <w:t xml:space="preserve">Sonum Nerurkar, Get Out the Count Manager – </w:t>
      </w:r>
      <w:hyperlink r:id="rId17">
        <w:r>
          <w:rPr>
            <w:color w:val="0563C1"/>
            <w:u w:val="single"/>
          </w:rPr>
          <w:t>nerukar@civilrights.org</w:t>
        </w:r>
      </w:hyperlink>
    </w:p>
    <w:p w14:paraId="00000038" w14:textId="77777777" w:rsidR="003412A5" w:rsidRDefault="003412A5"/>
    <w:p w14:paraId="00000039" w14:textId="77777777" w:rsidR="003412A5" w:rsidRDefault="001563DF">
      <w:r>
        <w:t>LCEF is the coordinator of the national hub organizations and is carrying out their GOTC Campaign in three phases: inform and educate national and community organizations, businesses and local officials that can serve as trusted messengers in hard-to-count communities; engage and mobilize by shifting focus from awareness-building to encouraging action; and, “search and rescue” by conducting non-response follow up assistance to the Bureau. LCEF and State Voices coordinate States Counts Action Network.</w:t>
      </w:r>
    </w:p>
    <w:p w14:paraId="0000003A" w14:textId="77777777" w:rsidR="003412A5" w:rsidRDefault="003412A5">
      <w:pPr>
        <w:rPr>
          <w:b/>
          <w:i/>
        </w:rPr>
      </w:pPr>
    </w:p>
    <w:p w14:paraId="0000003B" w14:textId="77777777" w:rsidR="003412A5" w:rsidRDefault="001563DF">
      <w:pPr>
        <w:rPr>
          <w:b/>
          <w:i/>
        </w:rPr>
      </w:pPr>
      <w:r>
        <w:rPr>
          <w:b/>
          <w:i/>
        </w:rPr>
        <w:t>League of Conservation Voters</w:t>
      </w:r>
    </w:p>
    <w:p w14:paraId="0000003C" w14:textId="77777777" w:rsidR="003412A5" w:rsidRDefault="001563DF">
      <w:r>
        <w:t xml:space="preserve">Hilda </w:t>
      </w:r>
      <w:proofErr w:type="spellStart"/>
      <w:r>
        <w:t>Nucete</w:t>
      </w:r>
      <w:proofErr w:type="spellEnd"/>
      <w:r>
        <w:t xml:space="preserve">, Deputy Director of Civic Engagement, </w:t>
      </w:r>
      <w:hyperlink r:id="rId18">
        <w:r>
          <w:rPr>
            <w:color w:val="1155CC"/>
            <w:u w:val="single"/>
          </w:rPr>
          <w:t>hnucete@lcv.org</w:t>
        </w:r>
      </w:hyperlink>
      <w:r>
        <w:t xml:space="preserve"> </w:t>
      </w:r>
    </w:p>
    <w:p w14:paraId="0000003D" w14:textId="77777777" w:rsidR="003412A5" w:rsidRDefault="001563DF">
      <w:r>
        <w:t xml:space="preserve">Julie Jimenez, Digital Campaigns Manager, </w:t>
      </w:r>
      <w:proofErr w:type="spellStart"/>
      <w:r>
        <w:t>Chispa</w:t>
      </w:r>
      <w:proofErr w:type="spellEnd"/>
      <w:r>
        <w:t xml:space="preserve"> </w:t>
      </w:r>
      <w:hyperlink r:id="rId19">
        <w:r>
          <w:rPr>
            <w:color w:val="1155CC"/>
            <w:u w:val="single"/>
          </w:rPr>
          <w:t>jjimenez@lcv.org</w:t>
        </w:r>
      </w:hyperlink>
      <w:r>
        <w:t xml:space="preserve"> </w:t>
      </w:r>
    </w:p>
    <w:p w14:paraId="0000003E" w14:textId="77777777" w:rsidR="003412A5" w:rsidRDefault="003412A5"/>
    <w:p w14:paraId="0000003F" w14:textId="77777777" w:rsidR="003412A5" w:rsidRDefault="001563DF">
      <w:r>
        <w:t>In preparation for the 2020 census, the League of Conservation Voters Education Fund and our state partners (The Conservation Voter Movement CVM) launched a campaign to ensure that every person is counted. We will work with our state affiliates in the CVM to get involved in 100% participation efforts according to the league’s capacity to engage their activists, building relationships, conducting census education efforts, use paid and earned media, develop and coordinate activities with local and state government and use social media to engage our supporters.</w:t>
      </w:r>
    </w:p>
    <w:p w14:paraId="00000040" w14:textId="77777777" w:rsidR="003412A5" w:rsidRDefault="003412A5"/>
    <w:p w14:paraId="00000041" w14:textId="77777777" w:rsidR="003412A5" w:rsidRDefault="001563DF">
      <w:r>
        <w:lastRenderedPageBreak/>
        <w:t xml:space="preserve">We will focus on engaging environmental activists and those being the most affected by environmental degradation which are low income communities and communities of color, especially the Latinx community through our </w:t>
      </w:r>
      <w:proofErr w:type="spellStart"/>
      <w:r>
        <w:t>Chispa</w:t>
      </w:r>
      <w:proofErr w:type="spellEnd"/>
      <w:r>
        <w:t xml:space="preserve"> program.</w:t>
      </w:r>
    </w:p>
    <w:p w14:paraId="00000042" w14:textId="77777777" w:rsidR="003412A5" w:rsidRDefault="003412A5"/>
    <w:p w14:paraId="00000043" w14:textId="77777777" w:rsidR="003412A5" w:rsidRDefault="001563DF">
      <w:pPr>
        <w:rPr>
          <w:b/>
        </w:rPr>
      </w:pPr>
      <w:r>
        <w:rPr>
          <w:b/>
          <w:i/>
        </w:rPr>
        <w:t>NALEO Educational Fund</w:t>
      </w:r>
    </w:p>
    <w:p w14:paraId="00000044" w14:textId="77777777" w:rsidR="003412A5" w:rsidRDefault="001563DF">
      <w:r>
        <w:t xml:space="preserve">Lizette Escobedo, Director of National Census Program - </w:t>
      </w:r>
      <w:hyperlink r:id="rId20">
        <w:r>
          <w:rPr>
            <w:color w:val="1155CC"/>
            <w:u w:val="single"/>
          </w:rPr>
          <w:t>lescobedo@naleo.org</w:t>
        </w:r>
      </w:hyperlink>
      <w:r>
        <w:t xml:space="preserve">  </w:t>
      </w:r>
    </w:p>
    <w:p w14:paraId="00000045" w14:textId="77777777" w:rsidR="003412A5" w:rsidRDefault="001563DF">
      <w:r>
        <w:t xml:space="preserve">Arturo Vargas, Executive Director – </w:t>
      </w:r>
      <w:hyperlink r:id="rId21">
        <w:r>
          <w:rPr>
            <w:color w:val="0563C1"/>
            <w:u w:val="single"/>
          </w:rPr>
          <w:t>avargas@naleo.org</w:t>
        </w:r>
      </w:hyperlink>
    </w:p>
    <w:p w14:paraId="00000046" w14:textId="77777777" w:rsidR="003412A5" w:rsidRDefault="003412A5"/>
    <w:p w14:paraId="00000047" w14:textId="77777777" w:rsidR="003412A5" w:rsidRDefault="001563DF">
      <w:r>
        <w:t>NALEO is carrying out its work in three phases: opinion research, message development and outreach; tailored messages, messengers, and media outreach that increase awareness of census importance; and tailored messages, messengers, and media outreach that empower Latino community to participate in Census 2020.</w:t>
      </w:r>
    </w:p>
    <w:p w14:paraId="00000048" w14:textId="77777777" w:rsidR="003412A5" w:rsidRDefault="003412A5"/>
    <w:p w14:paraId="00000049" w14:textId="77777777" w:rsidR="003412A5" w:rsidRDefault="003412A5">
      <w:pPr>
        <w:rPr>
          <w:b/>
          <w:u w:val="single"/>
        </w:rPr>
      </w:pPr>
    </w:p>
    <w:p w14:paraId="0000004A" w14:textId="77777777" w:rsidR="003412A5" w:rsidRDefault="001563DF">
      <w:pPr>
        <w:rPr>
          <w:b/>
        </w:rPr>
      </w:pPr>
      <w:r>
        <w:rPr>
          <w:b/>
          <w:i/>
        </w:rPr>
        <w:t>National Congress of American Indians</w:t>
      </w:r>
    </w:p>
    <w:p w14:paraId="0000004B" w14:textId="77777777" w:rsidR="003412A5" w:rsidRDefault="001563DF">
      <w:proofErr w:type="spellStart"/>
      <w:r>
        <w:t>Ahniwake</w:t>
      </w:r>
      <w:proofErr w:type="spellEnd"/>
      <w:r>
        <w:t xml:space="preserve"> Rose, Deputy Director - </w:t>
      </w:r>
      <w:hyperlink r:id="rId22">
        <w:r>
          <w:rPr>
            <w:color w:val="0563C1"/>
            <w:u w:val="single"/>
          </w:rPr>
          <w:t>Ahniwake_Rose@NCAI.org</w:t>
        </w:r>
      </w:hyperlink>
    </w:p>
    <w:p w14:paraId="0000004C" w14:textId="77777777" w:rsidR="003412A5" w:rsidRDefault="003412A5"/>
    <w:p w14:paraId="0000004D" w14:textId="77777777" w:rsidR="003412A5" w:rsidRDefault="001563DF">
      <w:r>
        <w:t>NCAI is leading a multifaceted approach that includes: an outreach component to develop and distribute educational materials, develop and distribute branded promotional materials, develop an Indian Country Counts toolkit, and develop communications infrastructure; a coalition building component that aims to convene a peer learning summit to launch national Indian Country Counts coalition, recruit members to the Indian Country Counts coalition, provide grants to tribes or intertribal organizations to execute local work plans, and hold coalition meetings with both national and regional representatives; and a community engagement and training component aiming to hold training events for advocates, NCAI conference events, and build out the census components of the NCAI website.</w:t>
      </w:r>
    </w:p>
    <w:p w14:paraId="0000004E" w14:textId="77777777" w:rsidR="003412A5" w:rsidRDefault="003412A5">
      <w:pPr>
        <w:rPr>
          <w:b/>
          <w:u w:val="single"/>
        </w:rPr>
      </w:pPr>
    </w:p>
    <w:p w14:paraId="0000004F" w14:textId="77777777" w:rsidR="003412A5" w:rsidRDefault="001563DF">
      <w:pPr>
        <w:rPr>
          <w:b/>
        </w:rPr>
      </w:pPr>
      <w:r>
        <w:rPr>
          <w:b/>
          <w:i/>
        </w:rPr>
        <w:t>National Disability Rights Network (NDRN)</w:t>
      </w:r>
    </w:p>
    <w:p w14:paraId="00000050" w14:textId="77777777" w:rsidR="003412A5" w:rsidRDefault="001563DF">
      <w:pPr>
        <w:rPr>
          <w:color w:val="0563C1"/>
          <w:u w:val="single"/>
        </w:rPr>
      </w:pPr>
      <w:r>
        <w:t xml:space="preserve">Erika Hudson, Public Policy Analyst-- </w:t>
      </w:r>
      <w:hyperlink r:id="rId23">
        <w:r>
          <w:rPr>
            <w:color w:val="0563C1"/>
            <w:u w:val="single"/>
          </w:rPr>
          <w:t>Erika.hudson@ndrn.org</w:t>
        </w:r>
      </w:hyperlink>
      <w:r>
        <w:t xml:space="preserve"> </w:t>
      </w:r>
    </w:p>
    <w:p w14:paraId="00000051" w14:textId="77777777" w:rsidR="003412A5" w:rsidRDefault="003412A5"/>
    <w:p w14:paraId="00000052" w14:textId="77777777" w:rsidR="003412A5" w:rsidRDefault="001563DF">
      <w:r>
        <w:t xml:space="preserve">NDRN is working with its partners (both in the disability and broader civil rights community) and its members (the nationwide network of Protection and Advocacy agencies) to make sure the 2020 Census and its outreach efforts are fully accessible and inclusive of people with disabilities. NDRN is developing materials as to why the census matters for people with disabilities, while also supporting the work of its partners in the disability and broader civil rights communities. </w:t>
      </w:r>
    </w:p>
    <w:p w14:paraId="00000053" w14:textId="77777777" w:rsidR="003412A5" w:rsidRDefault="00C473AC">
      <w:hyperlink r:id="rId24">
        <w:r w:rsidR="001563DF">
          <w:rPr>
            <w:color w:val="000000"/>
            <w:u w:val="single"/>
          </w:rPr>
          <w:t>https://www.ndrn.org/issues/census-2020/</w:t>
        </w:r>
      </w:hyperlink>
    </w:p>
    <w:p w14:paraId="00000054" w14:textId="77777777" w:rsidR="003412A5" w:rsidRDefault="003412A5">
      <w:pPr>
        <w:rPr>
          <w:b/>
          <w:i/>
        </w:rPr>
      </w:pPr>
    </w:p>
    <w:p w14:paraId="00000055" w14:textId="77777777" w:rsidR="003412A5" w:rsidRDefault="003412A5">
      <w:pPr>
        <w:rPr>
          <w:b/>
          <w:i/>
        </w:rPr>
      </w:pPr>
    </w:p>
    <w:p w14:paraId="00000056" w14:textId="77777777" w:rsidR="003412A5" w:rsidRDefault="001563DF">
      <w:pPr>
        <w:rPr>
          <w:b/>
        </w:rPr>
      </w:pPr>
      <w:r>
        <w:rPr>
          <w:b/>
          <w:i/>
        </w:rPr>
        <w:t>National LGBTQ Task Force</w:t>
      </w:r>
    </w:p>
    <w:p w14:paraId="00000057" w14:textId="77777777" w:rsidR="003412A5" w:rsidRDefault="001563DF">
      <w:r>
        <w:t xml:space="preserve">Meghan Maury, Policy Director – </w:t>
      </w:r>
      <w:hyperlink r:id="rId25">
        <w:r>
          <w:rPr>
            <w:color w:val="0563C1"/>
            <w:u w:val="single"/>
          </w:rPr>
          <w:t>mmaury@thetaskforce.org</w:t>
        </w:r>
      </w:hyperlink>
    </w:p>
    <w:p w14:paraId="00000058" w14:textId="77777777" w:rsidR="003412A5" w:rsidRDefault="003412A5"/>
    <w:p w14:paraId="00000059" w14:textId="77777777" w:rsidR="003412A5" w:rsidRDefault="001563DF">
      <w:r>
        <w:t>The Task Force’s Census plan consists of public education, policy advocacy, activating census champions, and GOTC events designed to reduce the undercount of the LGBTQ community.</w:t>
      </w:r>
    </w:p>
    <w:p w14:paraId="0000005A" w14:textId="77777777" w:rsidR="003412A5" w:rsidRDefault="003412A5">
      <w:pPr>
        <w:rPr>
          <w:b/>
          <w:i/>
        </w:rPr>
      </w:pPr>
    </w:p>
    <w:p w14:paraId="0000005B" w14:textId="77777777" w:rsidR="003412A5" w:rsidRDefault="001563DF">
      <w:pPr>
        <w:rPr>
          <w:b/>
        </w:rPr>
      </w:pPr>
      <w:r>
        <w:rPr>
          <w:b/>
          <w:i/>
        </w:rPr>
        <w:t>National Urban League</w:t>
      </w:r>
    </w:p>
    <w:p w14:paraId="0000005C" w14:textId="77777777" w:rsidR="003412A5" w:rsidRDefault="001563DF">
      <w:r>
        <w:t xml:space="preserve">Jeri Green, 2020 Census Senior Advisor – </w:t>
      </w:r>
      <w:hyperlink r:id="rId26">
        <w:r>
          <w:rPr>
            <w:color w:val="0563C1"/>
            <w:u w:val="single"/>
          </w:rPr>
          <w:t>jerigreen202@gmail.com</w:t>
        </w:r>
      </w:hyperlink>
      <w:r>
        <w:t xml:space="preserve"> </w:t>
      </w:r>
    </w:p>
    <w:p w14:paraId="0000005D" w14:textId="77777777" w:rsidR="003412A5" w:rsidRDefault="003412A5"/>
    <w:p w14:paraId="0000005E" w14:textId="77777777" w:rsidR="003412A5" w:rsidRDefault="001563DF">
      <w:r>
        <w:t>National Urban League will support messaging campaigns, distribute tool kits, and work with African and Afro-Caribbean groups to help plan for GOTC.</w:t>
      </w:r>
    </w:p>
    <w:p w14:paraId="0000005F" w14:textId="77777777" w:rsidR="003412A5" w:rsidRDefault="003412A5">
      <w:pPr>
        <w:rPr>
          <w:b/>
          <w:i/>
        </w:rPr>
      </w:pPr>
    </w:p>
    <w:p w14:paraId="00000060" w14:textId="77777777" w:rsidR="003412A5" w:rsidRDefault="001563DF">
      <w:pPr>
        <w:rPr>
          <w:b/>
          <w:i/>
        </w:rPr>
      </w:pPr>
      <w:r>
        <w:rPr>
          <w:b/>
          <w:i/>
        </w:rPr>
        <w:lastRenderedPageBreak/>
        <w:t>OCA National</w:t>
      </w:r>
    </w:p>
    <w:p w14:paraId="00000061" w14:textId="77777777" w:rsidR="003412A5" w:rsidRDefault="001563DF">
      <w:r>
        <w:t xml:space="preserve">Andrew Lo, Senior Programs Manager- </w:t>
      </w:r>
      <w:hyperlink r:id="rId27">
        <w:r>
          <w:rPr>
            <w:color w:val="0563C1"/>
            <w:u w:val="single"/>
          </w:rPr>
          <w:t>alo@ocanational.org</w:t>
        </w:r>
      </w:hyperlink>
      <w:r>
        <w:t xml:space="preserve"> </w:t>
      </w:r>
    </w:p>
    <w:p w14:paraId="00000062" w14:textId="77777777" w:rsidR="003412A5" w:rsidRDefault="001563DF">
      <w:r>
        <w:t xml:space="preserve">Maddie </w:t>
      </w:r>
      <w:proofErr w:type="spellStart"/>
      <w:r>
        <w:t>Schumacker</w:t>
      </w:r>
      <w:proofErr w:type="spellEnd"/>
      <w:r>
        <w:t xml:space="preserve">, Policy Associate- </w:t>
      </w:r>
      <w:hyperlink r:id="rId28">
        <w:r>
          <w:rPr>
            <w:color w:val="0563C1"/>
            <w:u w:val="single"/>
          </w:rPr>
          <w:t>maddie.schumacher@ocanational.org</w:t>
        </w:r>
      </w:hyperlink>
      <w:r>
        <w:t xml:space="preserve"> </w:t>
      </w:r>
    </w:p>
    <w:p w14:paraId="00000063" w14:textId="77777777" w:rsidR="003412A5" w:rsidRDefault="003412A5"/>
    <w:p w14:paraId="00000064" w14:textId="77777777" w:rsidR="003412A5" w:rsidRDefault="001563DF">
      <w:pPr>
        <w:rPr>
          <w:b/>
          <w:i/>
        </w:rPr>
      </w:pPr>
      <w:r>
        <w:t xml:space="preserve">OCA National has been a community organizer for Get Out the Count census efforts and a national partner with the Census Bureau for every decennial census since 1990. OCA National serves as a resource center for its chapters and members through its organizing strategies, coordination efforts, and dissemination of information. OCA National is a Census Information Center (CIC) which is a partnership program with the Census Bureau. OCA also has two programs for its membership to encourage census participation: </w:t>
      </w:r>
      <w:proofErr w:type="gramStart"/>
      <w:r>
        <w:t>a</w:t>
      </w:r>
      <w:proofErr w:type="gramEnd"/>
      <w:r>
        <w:t xml:space="preserve"> Census Ambassadors and Census Liaisons program. OCA believes in a fair and accurate census that counts every person in the U.S., especially the AAPI community, a community that has historically been hard-to-count.</w:t>
      </w:r>
    </w:p>
    <w:p w14:paraId="00000065" w14:textId="77777777" w:rsidR="003412A5" w:rsidRDefault="003412A5">
      <w:pPr>
        <w:rPr>
          <w:b/>
          <w:i/>
        </w:rPr>
      </w:pPr>
    </w:p>
    <w:p w14:paraId="00000066" w14:textId="77777777" w:rsidR="003412A5" w:rsidRDefault="001563DF">
      <w:pPr>
        <w:rPr>
          <w:b/>
        </w:rPr>
      </w:pPr>
      <w:r>
        <w:rPr>
          <w:b/>
          <w:i/>
        </w:rPr>
        <w:t xml:space="preserve">Partnership for America’s Children </w:t>
      </w:r>
    </w:p>
    <w:p w14:paraId="00000067" w14:textId="77777777" w:rsidR="003412A5" w:rsidRDefault="001563DF">
      <w:r>
        <w:t xml:space="preserve">Deborah Stein, Network Director – </w:t>
      </w:r>
      <w:hyperlink r:id="rId29">
        <w:r>
          <w:rPr>
            <w:color w:val="0563C1"/>
            <w:u w:val="single"/>
          </w:rPr>
          <w:t>dstein@foramericaschildren.org</w:t>
        </w:r>
      </w:hyperlink>
      <w:r>
        <w:t xml:space="preserve"> </w:t>
      </w:r>
    </w:p>
    <w:p w14:paraId="00000068" w14:textId="77777777" w:rsidR="003412A5" w:rsidRDefault="003412A5"/>
    <w:p w14:paraId="00000069" w14:textId="77777777" w:rsidR="003412A5" w:rsidRDefault="001563DF">
      <w:r>
        <w:t>Partnership for America’s Children’s goal is ensuring that all young children are counted in the 2020 Census and their work has three components: (1) Supporting advocacy by members to strengthen the Census at the local, state and federal levels; (2) Coordinating GOTC activities around the undercount of young children by members and other state and local child advocates; and (3) Developing outreach tools to use with families with young children based on opinion research to guide message development.</w:t>
      </w:r>
    </w:p>
    <w:p w14:paraId="0000006A" w14:textId="77777777" w:rsidR="003412A5" w:rsidRDefault="003412A5">
      <w:pPr>
        <w:rPr>
          <w:b/>
          <w:i/>
        </w:rPr>
      </w:pPr>
    </w:p>
    <w:p w14:paraId="0000006B" w14:textId="77777777" w:rsidR="003412A5" w:rsidRDefault="001563DF">
      <w:pPr>
        <w:rPr>
          <w:b/>
        </w:rPr>
      </w:pPr>
      <w:proofErr w:type="spellStart"/>
      <w:r>
        <w:rPr>
          <w:b/>
          <w:i/>
        </w:rPr>
        <w:t>ReadyNation</w:t>
      </w:r>
      <w:proofErr w:type="spellEnd"/>
      <w:r>
        <w:rPr>
          <w:b/>
          <w:i/>
        </w:rPr>
        <w:t xml:space="preserve"> </w:t>
      </w:r>
      <w:r>
        <w:rPr>
          <w:b/>
        </w:rPr>
        <w:t>(project of Council for Strong America)</w:t>
      </w:r>
    </w:p>
    <w:p w14:paraId="0000006C" w14:textId="77777777" w:rsidR="003412A5" w:rsidRDefault="001563DF">
      <w:r>
        <w:t xml:space="preserve">Jeffery Connor-Naylor, Associate Director – </w:t>
      </w:r>
      <w:hyperlink r:id="rId30">
        <w:r>
          <w:rPr>
            <w:color w:val="0563C1"/>
            <w:u w:val="single"/>
          </w:rPr>
          <w:t>jnaylor@readynation.org</w:t>
        </w:r>
      </w:hyperlink>
    </w:p>
    <w:p w14:paraId="0000006D" w14:textId="77777777" w:rsidR="003412A5" w:rsidRDefault="003412A5"/>
    <w:p w14:paraId="0000006E" w14:textId="77777777" w:rsidR="003412A5" w:rsidRDefault="001563DF">
      <w:proofErr w:type="spellStart"/>
      <w:r>
        <w:t>ReadyNation</w:t>
      </w:r>
      <w:proofErr w:type="spellEnd"/>
      <w:r>
        <w:t xml:space="preserve"> is conducting outreach to the business community that includes creating a Business 2020 Census Council, encouraging businesses and business organizations to engage in census efforts, and developing toolkits to guide business in engaging in GOTC efforts.</w:t>
      </w:r>
    </w:p>
    <w:p w14:paraId="0000006F" w14:textId="77777777" w:rsidR="003412A5" w:rsidRDefault="003412A5"/>
    <w:p w14:paraId="00000070" w14:textId="77777777" w:rsidR="003412A5" w:rsidRDefault="001563DF">
      <w:pPr>
        <w:rPr>
          <w:b/>
          <w:i/>
          <w:color w:val="212121"/>
          <w:highlight w:val="white"/>
        </w:rPr>
      </w:pPr>
      <w:r>
        <w:rPr>
          <w:b/>
          <w:i/>
          <w:color w:val="212121"/>
          <w:highlight w:val="white"/>
        </w:rPr>
        <w:t>Service Employees International Union (SEIU)</w:t>
      </w:r>
    </w:p>
    <w:p w14:paraId="00000071" w14:textId="77777777" w:rsidR="003412A5" w:rsidRDefault="001563DF">
      <w:pPr>
        <w:pBdr>
          <w:top w:val="nil"/>
          <w:left w:val="nil"/>
          <w:bottom w:val="nil"/>
          <w:right w:val="nil"/>
          <w:between w:val="nil"/>
        </w:pBdr>
        <w:shd w:val="clear" w:color="auto" w:fill="FFFFFF"/>
        <w:rPr>
          <w:color w:val="212121"/>
        </w:rPr>
      </w:pPr>
      <w:r>
        <w:rPr>
          <w:color w:val="212121"/>
        </w:rPr>
        <w:t xml:space="preserve">Tamekia Robinson, SEIU Racial Justice Center, </w:t>
      </w:r>
      <w:hyperlink r:id="rId31">
        <w:r>
          <w:rPr>
            <w:color w:val="0563C1"/>
            <w:u w:val="single"/>
          </w:rPr>
          <w:t>tamekia.robinson@seiu.org</w:t>
        </w:r>
      </w:hyperlink>
    </w:p>
    <w:p w14:paraId="00000072" w14:textId="77777777" w:rsidR="003412A5" w:rsidRDefault="003412A5">
      <w:pPr>
        <w:rPr>
          <w:b/>
          <w:i/>
          <w:color w:val="212121"/>
          <w:highlight w:val="white"/>
        </w:rPr>
      </w:pPr>
    </w:p>
    <w:p w14:paraId="00000073" w14:textId="77777777" w:rsidR="003412A5" w:rsidRDefault="001563DF">
      <w:pPr>
        <w:rPr>
          <w:b/>
          <w:i/>
        </w:rPr>
      </w:pPr>
      <w:r>
        <w:rPr>
          <w:color w:val="212121"/>
          <w:highlight w:val="white"/>
        </w:rPr>
        <w:t>SEIU</w:t>
      </w:r>
      <w:r>
        <w:rPr>
          <w:i/>
          <w:color w:val="212121"/>
          <w:highlight w:val="white"/>
        </w:rPr>
        <w:t xml:space="preserve"> </w:t>
      </w:r>
      <w:r>
        <w:rPr>
          <w:color w:val="212121"/>
          <w:highlight w:val="white"/>
        </w:rPr>
        <w:t>is an organization of 2 million members united by the belief in the dignity and worth of workers and the services they provide and dedicated to improving the lives of workers and their families and creating a more just and humane society. An accurate census is important to our members, their livelihoods, and their communities to ensure that their voices are heard when they cast their vote, that they are equally represented regardless of who they are and where they come from, and that their communities receive the resources they deserve.</w:t>
      </w:r>
    </w:p>
    <w:p w14:paraId="00000074" w14:textId="77777777" w:rsidR="003412A5" w:rsidRDefault="003412A5">
      <w:pPr>
        <w:rPr>
          <w:b/>
          <w:i/>
        </w:rPr>
      </w:pPr>
    </w:p>
    <w:p w14:paraId="00000075" w14:textId="77777777" w:rsidR="003412A5" w:rsidRDefault="001563DF">
      <w:pPr>
        <w:rPr>
          <w:b/>
        </w:rPr>
      </w:pPr>
      <w:r>
        <w:rPr>
          <w:b/>
          <w:i/>
        </w:rPr>
        <w:t xml:space="preserve">Shepherding the Next Generation </w:t>
      </w:r>
      <w:r>
        <w:rPr>
          <w:b/>
        </w:rPr>
        <w:t>(project of Council for Strong America)</w:t>
      </w:r>
    </w:p>
    <w:p w14:paraId="00000076" w14:textId="77777777" w:rsidR="003412A5" w:rsidRDefault="001563DF">
      <w:r>
        <w:t xml:space="preserve">Tom Pearce, National Director – </w:t>
      </w:r>
      <w:hyperlink r:id="rId32">
        <w:r>
          <w:rPr>
            <w:color w:val="0563C1"/>
            <w:u w:val="single"/>
          </w:rPr>
          <w:t>tpearce@shepherdingthenextgeneration.org</w:t>
        </w:r>
      </w:hyperlink>
    </w:p>
    <w:p w14:paraId="00000077" w14:textId="77777777" w:rsidR="003412A5" w:rsidRDefault="003412A5"/>
    <w:p w14:paraId="00000078" w14:textId="77777777" w:rsidR="003412A5" w:rsidRDefault="001563DF">
      <w:r>
        <w:t>Shepherding the Next Generation mobilizes faith census ambassadors, employs trainings and public education to faith leaders, advocates for the census with lawmakers, and convenes 2020 Census Faith Councils.</w:t>
      </w:r>
    </w:p>
    <w:p w14:paraId="00000079" w14:textId="77777777" w:rsidR="003412A5" w:rsidRDefault="003412A5">
      <w:pPr>
        <w:rPr>
          <w:b/>
          <w:i/>
        </w:rPr>
      </w:pPr>
    </w:p>
    <w:p w14:paraId="0000007A" w14:textId="77777777" w:rsidR="003412A5" w:rsidRDefault="001563DF">
      <w:pPr>
        <w:rPr>
          <w:b/>
        </w:rPr>
      </w:pPr>
      <w:r>
        <w:rPr>
          <w:b/>
          <w:i/>
        </w:rPr>
        <w:t xml:space="preserve">State Voices </w:t>
      </w:r>
    </w:p>
    <w:p w14:paraId="0000007B" w14:textId="77777777" w:rsidR="003412A5" w:rsidRDefault="001563DF">
      <w:r>
        <w:t xml:space="preserve">Elena Langworthy, Census Program Manager – </w:t>
      </w:r>
      <w:hyperlink r:id="rId33">
        <w:r>
          <w:rPr>
            <w:color w:val="0563C1"/>
            <w:u w:val="single"/>
          </w:rPr>
          <w:t>elena@statevoices.org</w:t>
        </w:r>
      </w:hyperlink>
      <w:r>
        <w:t xml:space="preserve"> </w:t>
      </w:r>
    </w:p>
    <w:p w14:paraId="0000007C" w14:textId="77777777" w:rsidR="003412A5" w:rsidRDefault="003412A5"/>
    <w:p w14:paraId="0000007D" w14:textId="77777777" w:rsidR="003412A5" w:rsidRDefault="001563DF">
      <w:r>
        <w:lastRenderedPageBreak/>
        <w:t>State Voices is conducting both a national and state effort to ensure a complete 2020 count through: partnering with census hubs in target states, GOTC planning and execution, conducting federal advocacy, facilitating partnerships between local government officials and the Census Bureau, organizing convenings, drafting materials, and providing technology and data assistance to groups. LCEF and State Voices coordinate States Counts Action Network.</w:t>
      </w:r>
    </w:p>
    <w:p w14:paraId="0000007E" w14:textId="77777777" w:rsidR="003412A5" w:rsidRDefault="003412A5"/>
    <w:p w14:paraId="0000007F" w14:textId="77777777" w:rsidR="003412A5" w:rsidRDefault="001563DF">
      <w:pPr>
        <w:rPr>
          <w:b/>
          <w:i/>
        </w:rPr>
      </w:pPr>
      <w:r>
        <w:rPr>
          <w:b/>
          <w:i/>
        </w:rPr>
        <w:t xml:space="preserve">Students Learn Students Vote (SLSV) Coalition </w:t>
      </w:r>
    </w:p>
    <w:p w14:paraId="00000080" w14:textId="77777777" w:rsidR="003412A5" w:rsidRDefault="001563DF">
      <w:r>
        <w:t>Kathryn Quintin, Partnership Manager--</w:t>
      </w:r>
      <w:hyperlink r:id="rId34">
        <w:r>
          <w:rPr>
            <w:color w:val="1155CC"/>
            <w:u w:val="single"/>
          </w:rPr>
          <w:t>kathryn.quintin@younginvincibles.org</w:t>
        </w:r>
      </w:hyperlink>
      <w:r>
        <w:t xml:space="preserve">   </w:t>
      </w:r>
    </w:p>
    <w:p w14:paraId="00000081" w14:textId="77777777" w:rsidR="003412A5" w:rsidRDefault="00C473AC">
      <w:hyperlink r:id="rId35">
        <w:r w:rsidR="001563DF">
          <w:rPr>
            <w:color w:val="1155CC"/>
            <w:u w:val="single"/>
          </w:rPr>
          <w:t>http://studentslearnstudentsvote.org/</w:t>
        </w:r>
      </w:hyperlink>
      <w:r w:rsidR="001563DF">
        <w:t xml:space="preserve">  </w:t>
      </w:r>
    </w:p>
    <w:p w14:paraId="00000082" w14:textId="77777777" w:rsidR="003412A5" w:rsidRDefault="003412A5"/>
    <w:p w14:paraId="00000083" w14:textId="77777777" w:rsidR="003412A5" w:rsidRDefault="001563DF">
      <w:pPr>
        <w:rPr>
          <w:b/>
          <w:i/>
        </w:rPr>
      </w:pPr>
      <w:r>
        <w:t>The SLSV Coalition is a diverse group of nearly four hundred local, state, national, and student nonpartisan organizations and colleges/universities dedicated to increasing student voter participation and civic engagement through data-driven approaches and by working with college administrators and faculty members. The coalition has established a Census working group which is a network of SLSV members working toward the complete count of campus communities in the 2020 Census. In addition, we are hosting a Student Census Summit in Maryland during late fall.</w:t>
      </w:r>
    </w:p>
    <w:p w14:paraId="00000084" w14:textId="26F6DEE7" w:rsidR="003412A5" w:rsidRDefault="003412A5">
      <w:pPr>
        <w:rPr>
          <w:b/>
          <w:i/>
        </w:rPr>
      </w:pPr>
    </w:p>
    <w:p w14:paraId="030FB918" w14:textId="77777777" w:rsidR="00DF759E" w:rsidRPr="00DF759E" w:rsidRDefault="00DF759E" w:rsidP="00DF759E">
      <w:pPr>
        <w:rPr>
          <w:b/>
          <w:bCs/>
          <w:i/>
        </w:rPr>
      </w:pPr>
      <w:r w:rsidRPr="00DF759E">
        <w:rPr>
          <w:b/>
          <w:bCs/>
          <w:i/>
        </w:rPr>
        <w:t>The ARC of the United States</w:t>
      </w:r>
    </w:p>
    <w:p w14:paraId="0D3C7429" w14:textId="77777777" w:rsidR="00DF759E" w:rsidRDefault="00DF759E" w:rsidP="00DF759E">
      <w:r>
        <w:t xml:space="preserve">Claire Manning, Director of Advocacy &amp; Mobilization -- </w:t>
      </w:r>
      <w:hyperlink r:id="rId36" w:history="1">
        <w:r>
          <w:rPr>
            <w:rStyle w:val="Hyperlink"/>
          </w:rPr>
          <w:t>manning@thearc.org</w:t>
        </w:r>
      </w:hyperlink>
    </w:p>
    <w:p w14:paraId="63410357" w14:textId="77777777" w:rsidR="00DF759E" w:rsidRDefault="00DF759E" w:rsidP="00DF759E">
      <w:pPr>
        <w:rPr>
          <w:rFonts w:eastAsia="Times New Roman"/>
        </w:rPr>
      </w:pPr>
    </w:p>
    <w:p w14:paraId="502A0526" w14:textId="77777777" w:rsidR="00DF759E" w:rsidRDefault="00DF759E" w:rsidP="00DF759E">
      <w:pPr>
        <w:rPr>
          <w:rFonts w:eastAsia="Times New Roman"/>
        </w:rPr>
      </w:pPr>
      <w:r>
        <w:rPr>
          <w:rFonts w:eastAsia="Times New Roman"/>
        </w:rPr>
        <w:t xml:space="preserve">The Arc is functioning as a national hub of information for GOTC for households headed by people with disabilities and will be providing practical tools to educate and engage stakeholders: 1) people with disabilities; 2) their families and caregivers; 3) direct support professionals and disability service provider staff; and 4) national organizations working on disability and/or census issues. The Arc is creating and adapting educational materials detailing the census and its importance. These materials will be in plain language for people with intellectual and developmental disabilities and low literacy and will be available in English and Spanish. </w:t>
      </w:r>
    </w:p>
    <w:p w14:paraId="77146A94" w14:textId="77777777" w:rsidR="00DF759E" w:rsidRDefault="00DF759E" w:rsidP="00DF759E">
      <w:pPr>
        <w:rPr>
          <w:rFonts w:eastAsiaTheme="minorHAnsi"/>
        </w:rPr>
      </w:pPr>
    </w:p>
    <w:p w14:paraId="67D209C0" w14:textId="77777777" w:rsidR="00DF759E" w:rsidRDefault="00DF759E">
      <w:pPr>
        <w:rPr>
          <w:b/>
          <w:i/>
        </w:rPr>
      </w:pPr>
    </w:p>
    <w:p w14:paraId="00000085" w14:textId="77777777" w:rsidR="003412A5" w:rsidRDefault="001563DF">
      <w:pPr>
        <w:rPr>
          <w:b/>
          <w:i/>
        </w:rPr>
      </w:pPr>
      <w:proofErr w:type="spellStart"/>
      <w:r>
        <w:rPr>
          <w:b/>
          <w:i/>
        </w:rPr>
        <w:t>Voto</w:t>
      </w:r>
      <w:proofErr w:type="spellEnd"/>
      <w:r>
        <w:rPr>
          <w:b/>
          <w:i/>
        </w:rPr>
        <w:t xml:space="preserve"> Latino</w:t>
      </w:r>
    </w:p>
    <w:p w14:paraId="00000086" w14:textId="77777777" w:rsidR="003412A5" w:rsidRDefault="001563DF">
      <w:r>
        <w:t xml:space="preserve">Ambar Calvillo-Rivera, VP of Campaigns- </w:t>
      </w:r>
      <w:hyperlink r:id="rId37">
        <w:r>
          <w:rPr>
            <w:color w:val="0563C1"/>
            <w:u w:val="single"/>
          </w:rPr>
          <w:t>ambar@votolatino.org</w:t>
        </w:r>
      </w:hyperlink>
      <w:r>
        <w:t xml:space="preserve"> </w:t>
      </w:r>
    </w:p>
    <w:p w14:paraId="00000087" w14:textId="77777777" w:rsidR="003412A5" w:rsidRDefault="003412A5"/>
    <w:p w14:paraId="00000088" w14:textId="77777777" w:rsidR="003412A5" w:rsidRDefault="001563DF">
      <w:proofErr w:type="spellStart"/>
      <w:r>
        <w:t>Voto</w:t>
      </w:r>
      <w:proofErr w:type="spellEnd"/>
      <w:r>
        <w:t xml:space="preserve"> Latino launched the </w:t>
      </w:r>
      <w:proofErr w:type="spellStart"/>
      <w:r>
        <w:t>Somos</w:t>
      </w:r>
      <w:proofErr w:type="spellEnd"/>
      <w:r>
        <w:t xml:space="preserve"> Más campaign to build toward 2020 and ensure we have an America that represents all of us.  The three-year campaign is focused on growing community like </w:t>
      </w:r>
      <w:proofErr w:type="gramStart"/>
      <w:r>
        <w:t>never before</w:t>
      </w:r>
      <w:proofErr w:type="gramEnd"/>
      <w:r>
        <w:t xml:space="preserve"> by leading work that engages young Latinx as core messengers, online and offline, empowering them to mobilize their community and families to be counted in the census. The campaign is anchored in coordinated activities, SMS engagement, and digital organizing with a diverse coalition of national, state, and local partners under </w:t>
      </w:r>
      <w:proofErr w:type="spellStart"/>
      <w:r>
        <w:t>Somos</w:t>
      </w:r>
      <w:proofErr w:type="spellEnd"/>
      <w:r>
        <w:t xml:space="preserve"> Más aimed at building awareness and education about the census. Visit </w:t>
      </w:r>
      <w:hyperlink r:id="rId38">
        <w:r>
          <w:rPr>
            <w:color w:val="0563C1"/>
            <w:u w:val="single"/>
          </w:rPr>
          <w:t>www.SomosMas2020.org</w:t>
        </w:r>
      </w:hyperlink>
      <w:r>
        <w:t xml:space="preserve"> for our pledge to take the census and text CENSUS to 73179 to ask any questions related to the census.</w:t>
      </w:r>
    </w:p>
    <w:p w14:paraId="00000089" w14:textId="77777777" w:rsidR="003412A5" w:rsidRDefault="003412A5"/>
    <w:p w14:paraId="0000008A" w14:textId="77777777" w:rsidR="003412A5" w:rsidRDefault="003412A5"/>
    <w:p w14:paraId="0000008B" w14:textId="77777777" w:rsidR="003412A5" w:rsidRDefault="003412A5"/>
    <w:p w14:paraId="0000008C" w14:textId="77777777" w:rsidR="003412A5" w:rsidRDefault="003412A5"/>
    <w:p w14:paraId="0000008D" w14:textId="77777777" w:rsidR="003412A5" w:rsidRDefault="003412A5">
      <w:pPr>
        <w:rPr>
          <w:i/>
        </w:rPr>
      </w:pPr>
    </w:p>
    <w:sectPr w:rsidR="003412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A5"/>
    <w:rsid w:val="001563DF"/>
    <w:rsid w:val="003412A5"/>
    <w:rsid w:val="00C473AC"/>
    <w:rsid w:val="00DF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E141"/>
  <w15:docId w15:val="{4F2122F6-5999-4CBC-AAC2-30620F29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60EBE"/>
    <w:rPr>
      <w:color w:val="0563C1" w:themeColor="hyperlink"/>
      <w:u w:val="single"/>
    </w:rPr>
  </w:style>
  <w:style w:type="character" w:customStyle="1" w:styleId="UnresolvedMention1">
    <w:name w:val="Unresolved Mention1"/>
    <w:basedOn w:val="DefaultParagraphFont"/>
    <w:uiPriority w:val="99"/>
    <w:semiHidden/>
    <w:unhideWhenUsed/>
    <w:rsid w:val="00260EBE"/>
    <w:rPr>
      <w:color w:val="605E5C"/>
      <w:shd w:val="clear" w:color="auto" w:fill="E1DFDD"/>
    </w:rPr>
  </w:style>
  <w:style w:type="table" w:styleId="TableGrid">
    <w:name w:val="Table Grid"/>
    <w:basedOn w:val="TableNormal"/>
    <w:uiPriority w:val="39"/>
    <w:rsid w:val="00260EBE"/>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0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73A"/>
    <w:rPr>
      <w:rFonts w:ascii="Segoe UI" w:hAnsi="Segoe UI" w:cs="Segoe UI"/>
      <w:sz w:val="18"/>
      <w:szCs w:val="18"/>
    </w:rPr>
  </w:style>
  <w:style w:type="character" w:styleId="CommentReference">
    <w:name w:val="annotation reference"/>
    <w:basedOn w:val="DefaultParagraphFont"/>
    <w:uiPriority w:val="99"/>
    <w:semiHidden/>
    <w:unhideWhenUsed/>
    <w:rsid w:val="00010DCF"/>
    <w:rPr>
      <w:sz w:val="16"/>
      <w:szCs w:val="16"/>
    </w:rPr>
  </w:style>
  <w:style w:type="paragraph" w:styleId="CommentText">
    <w:name w:val="annotation text"/>
    <w:basedOn w:val="Normal"/>
    <w:link w:val="CommentTextChar"/>
    <w:uiPriority w:val="99"/>
    <w:semiHidden/>
    <w:unhideWhenUsed/>
    <w:rsid w:val="00010DCF"/>
    <w:rPr>
      <w:sz w:val="20"/>
      <w:szCs w:val="20"/>
    </w:rPr>
  </w:style>
  <w:style w:type="character" w:customStyle="1" w:styleId="CommentTextChar">
    <w:name w:val="Comment Text Char"/>
    <w:basedOn w:val="DefaultParagraphFont"/>
    <w:link w:val="CommentText"/>
    <w:uiPriority w:val="99"/>
    <w:semiHidden/>
    <w:rsid w:val="00010DCF"/>
    <w:rPr>
      <w:sz w:val="20"/>
      <w:szCs w:val="20"/>
    </w:rPr>
  </w:style>
  <w:style w:type="paragraph" w:styleId="CommentSubject">
    <w:name w:val="annotation subject"/>
    <w:basedOn w:val="CommentText"/>
    <w:next w:val="CommentText"/>
    <w:link w:val="CommentSubjectChar"/>
    <w:uiPriority w:val="99"/>
    <w:semiHidden/>
    <w:unhideWhenUsed/>
    <w:rsid w:val="00010DCF"/>
    <w:rPr>
      <w:b/>
      <w:bCs/>
    </w:rPr>
  </w:style>
  <w:style w:type="character" w:customStyle="1" w:styleId="CommentSubjectChar">
    <w:name w:val="Comment Subject Char"/>
    <w:basedOn w:val="CommentTextChar"/>
    <w:link w:val="CommentSubject"/>
    <w:uiPriority w:val="99"/>
    <w:semiHidden/>
    <w:rsid w:val="00010DCF"/>
    <w:rPr>
      <w:b/>
      <w:bCs/>
      <w:sz w:val="20"/>
      <w:szCs w:val="20"/>
    </w:rPr>
  </w:style>
  <w:style w:type="paragraph" w:styleId="NormalWeb">
    <w:name w:val="Normal (Web)"/>
    <w:basedOn w:val="Normal"/>
    <w:uiPriority w:val="99"/>
    <w:semiHidden/>
    <w:unhideWhenUsed/>
    <w:rsid w:val="00206662"/>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839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harlow@communityactionpartnership.com" TargetMode="External"/><Relationship Id="rId18" Type="http://schemas.openxmlformats.org/officeDocument/2006/relationships/hyperlink" Target="mailto:hnucete@lcv.org" TargetMode="External"/><Relationship Id="rId26" Type="http://schemas.openxmlformats.org/officeDocument/2006/relationships/hyperlink" Target="mailto:jerigreen202@gmail.com" TargetMode="External"/><Relationship Id="rId39" Type="http://schemas.openxmlformats.org/officeDocument/2006/relationships/fontTable" Target="fontTable.xml"/><Relationship Id="rId21" Type="http://schemas.openxmlformats.org/officeDocument/2006/relationships/hyperlink" Target="mailto:avargas@naleo.org" TargetMode="External"/><Relationship Id="rId34" Type="http://schemas.openxmlformats.org/officeDocument/2006/relationships/hyperlink" Target="mailto:kathryn.quintin@younginvincibles.org" TargetMode="External"/><Relationship Id="rId7" Type="http://schemas.openxmlformats.org/officeDocument/2006/relationships/hyperlink" Target="mailto:mberry@aaiusa.org" TargetMode="External"/><Relationship Id="rId12" Type="http://schemas.openxmlformats.org/officeDocument/2006/relationships/hyperlink" Target="mailto:kmorris@commoncause.org" TargetMode="External"/><Relationship Id="rId17" Type="http://schemas.openxmlformats.org/officeDocument/2006/relationships/hyperlink" Target="mailto:nerukar@civilrights.org" TargetMode="External"/><Relationship Id="rId25" Type="http://schemas.openxmlformats.org/officeDocument/2006/relationships/hyperlink" Target="mailto:mmaury@thetaskforce.org" TargetMode="External"/><Relationship Id="rId33" Type="http://schemas.openxmlformats.org/officeDocument/2006/relationships/hyperlink" Target="mailto:elena@statevoices.org" TargetMode="External"/><Relationship Id="rId38" Type="http://schemas.openxmlformats.org/officeDocument/2006/relationships/hyperlink" Target="http://www.somosmas2020.org" TargetMode="External"/><Relationship Id="rId2" Type="http://schemas.openxmlformats.org/officeDocument/2006/relationships/styles" Target="styles.xml"/><Relationship Id="rId16" Type="http://schemas.openxmlformats.org/officeDocument/2006/relationships/hyperlink" Target="mailto:lynk@civilrights.org" TargetMode="External"/><Relationship Id="rId20" Type="http://schemas.openxmlformats.org/officeDocument/2006/relationships/hyperlink" Target="mailto:lescobedo@naleo.org" TargetMode="External"/><Relationship Id="rId29" Type="http://schemas.openxmlformats.org/officeDocument/2006/relationships/hyperlink" Target="mailto:dstein@foramericaschildren.org" TargetMode="External"/><Relationship Id="rId1" Type="http://schemas.openxmlformats.org/officeDocument/2006/relationships/customXml" Target="../customXml/item1.xml"/><Relationship Id="rId6" Type="http://schemas.openxmlformats.org/officeDocument/2006/relationships/hyperlink" Target="mailto:jrashmawi@adc.org" TargetMode="External"/><Relationship Id="rId11" Type="http://schemas.openxmlformats.org/officeDocument/2006/relationships/hyperlink" Target="mailto:jennifer.edwards@colorofchange.org" TargetMode="External"/><Relationship Id="rId24" Type="http://schemas.openxmlformats.org/officeDocument/2006/relationships/hyperlink" Target="https://www.ndrn.org/issues/census-2020/" TargetMode="External"/><Relationship Id="rId32" Type="http://schemas.openxmlformats.org/officeDocument/2006/relationships/hyperlink" Target="mailto:tpearce@shepherdingthenextgeneration.org" TargetMode="External"/><Relationship Id="rId37" Type="http://schemas.openxmlformats.org/officeDocument/2006/relationships/hyperlink" Target="mailto:ambar@votolatino.org" TargetMode="External"/><Relationship Id="rId40" Type="http://schemas.openxmlformats.org/officeDocument/2006/relationships/theme" Target="theme/theme1.xml"/><Relationship Id="rId5" Type="http://schemas.openxmlformats.org/officeDocument/2006/relationships/hyperlink" Target="mailto:skhalaf@adc.org" TargetMode="External"/><Relationship Id="rId15" Type="http://schemas.openxmlformats.org/officeDocument/2006/relationships/hyperlink" Target="mailto:sarias@communitychange.org" TargetMode="External"/><Relationship Id="rId23" Type="http://schemas.openxmlformats.org/officeDocument/2006/relationships/hyperlink" Target="mailto:Erika.hudson@ndrn.org" TargetMode="External"/><Relationship Id="rId28" Type="http://schemas.openxmlformats.org/officeDocument/2006/relationships/hyperlink" Target="mailto:maddie.schumacher@ocanational.org" TargetMode="External"/><Relationship Id="rId36" Type="http://schemas.openxmlformats.org/officeDocument/2006/relationships/hyperlink" Target="mailto:manning@thearc.org" TargetMode="External"/><Relationship Id="rId10" Type="http://schemas.openxmlformats.org/officeDocument/2006/relationships/hyperlink" Target="mailto:vivian@apalanet.org" TargetMode="External"/><Relationship Id="rId19" Type="http://schemas.openxmlformats.org/officeDocument/2006/relationships/hyperlink" Target="mailto:jjimenez@lcv.org" TargetMode="External"/><Relationship Id="rId31" Type="http://schemas.openxmlformats.org/officeDocument/2006/relationships/hyperlink" Target="mailto:tamekia.robinson@seiu.org" TargetMode="External"/><Relationship Id="rId4" Type="http://schemas.openxmlformats.org/officeDocument/2006/relationships/webSettings" Target="webSettings.xml"/><Relationship Id="rId9" Type="http://schemas.openxmlformats.org/officeDocument/2006/relationships/hyperlink" Target="mailto:tminnis@advancingjustice-aajc.org" TargetMode="External"/><Relationship Id="rId14" Type="http://schemas.openxmlformats.org/officeDocument/2006/relationships/hyperlink" Target="mailto:mduffy@faithinpubliclife.org" TargetMode="External"/><Relationship Id="rId22" Type="http://schemas.openxmlformats.org/officeDocument/2006/relationships/hyperlink" Target="mailto:Ahniwake_Rose@NCAI.org" TargetMode="External"/><Relationship Id="rId27" Type="http://schemas.openxmlformats.org/officeDocument/2006/relationships/hyperlink" Target="mailto:alo@ocanational.org" TargetMode="External"/><Relationship Id="rId30" Type="http://schemas.openxmlformats.org/officeDocument/2006/relationships/hyperlink" Target="mailto:jnaylor@readynation.org" TargetMode="External"/><Relationship Id="rId35" Type="http://schemas.openxmlformats.org/officeDocument/2006/relationships/hyperlink" Target="http://studentslearnstudentsvote.org/" TargetMode="External"/><Relationship Id="rId8" Type="http://schemas.openxmlformats.org/officeDocument/2006/relationships/hyperlink" Target="mailto:jcyang@advancingjustice-aajc.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5iNnEi4BPNr3cMzrc1K31Kzv3A==">AMUW2mUQsMKT8Wc3FaIrt6ltXmCuETIKJ73DU6qrEFuVTUZ1De5ru+TrFBG0av3P7JFqBN5rLJ8v04IqqTI8G9hMqeaPimRjJ2xq7pc52PlLivaPEKTBJAy4KeA5XkHDYq0MNi1QGjwp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Bass</dc:creator>
  <cp:lastModifiedBy>Sol Marie Jones</cp:lastModifiedBy>
  <cp:revision>3</cp:revision>
  <cp:lastPrinted>2019-09-26T12:43:00Z</cp:lastPrinted>
  <dcterms:created xsi:type="dcterms:W3CDTF">2019-09-26T12:44:00Z</dcterms:created>
  <dcterms:modified xsi:type="dcterms:W3CDTF">2019-09-26T12:44:00Z</dcterms:modified>
</cp:coreProperties>
</file>