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1BCB" w14:textId="2E5ABA20" w:rsidR="00A05224" w:rsidRDefault="0042586F" w:rsidP="0042586F">
      <w:pPr>
        <w:jc w:val="center"/>
      </w:pPr>
      <w:bookmarkStart w:id="0" w:name="_Hlk38008261"/>
      <w:bookmarkEnd w:id="0"/>
      <w:r>
        <w:rPr>
          <w:noProof/>
        </w:rPr>
        <w:drawing>
          <wp:inline distT="0" distB="0" distL="0" distR="0" wp14:anchorId="69A31E70" wp14:editId="1C185A45">
            <wp:extent cx="1123050" cy="714375"/>
            <wp:effectExtent l="0" t="0" r="1270" b="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qui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41" cy="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A6">
        <w:rPr>
          <w:rFonts w:eastAsia="Times New Roman"/>
          <w:noProof/>
        </w:rPr>
        <w:drawing>
          <wp:inline distT="0" distB="0" distL="0" distR="0" wp14:anchorId="5690AFB0" wp14:editId="2534FC16">
            <wp:extent cx="5057775" cy="1999875"/>
            <wp:effectExtent l="0" t="0" r="0" b="635"/>
            <wp:docPr id="7" name="Picture 7" descr="Uncover sales opportunities with our 1040 Over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cover sales opportunities with our 1040 Over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81" cy="20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7594" w14:textId="7CB78FE3" w:rsidR="003165A6" w:rsidRDefault="003165A6" w:rsidP="003165A6">
      <w:pPr>
        <w:pStyle w:val="fallback"/>
        <w:spacing w:after="225" w:line="270" w:lineRule="atLeast"/>
        <w:rPr>
          <w:color w:val="002677"/>
          <w:sz w:val="21"/>
          <w:szCs w:val="21"/>
        </w:rPr>
      </w:pPr>
      <w:r>
        <w:rPr>
          <w:color w:val="002677"/>
          <w:sz w:val="21"/>
          <w:szCs w:val="21"/>
        </w:rPr>
        <w:t xml:space="preserve">Reviewing your client's tax return can be an effective way to identify financial protection needs </w:t>
      </w:r>
      <w:r w:rsidR="0042586F">
        <w:rPr>
          <w:color w:val="002677"/>
          <w:sz w:val="21"/>
          <w:szCs w:val="21"/>
        </w:rPr>
        <w:br/>
      </w:r>
      <w:r>
        <w:rPr>
          <w:color w:val="002677"/>
          <w:sz w:val="21"/>
          <w:szCs w:val="21"/>
        </w:rPr>
        <w:t>— needs that we may help fulfill. The links below provide information on what to look for when examining tax returns, next steps and planning options.</w:t>
      </w:r>
    </w:p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65A6" w:rsidRPr="003165A6" w14:paraId="0FBCB1C7" w14:textId="77777777" w:rsidTr="008D284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85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3165A6" w:rsidRPr="003165A6" w14:paraId="1D7F35DE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6411E4B1" w14:textId="77777777" w:rsidR="003165A6" w:rsidRPr="003165A6" w:rsidRDefault="003165A6" w:rsidP="008D284A">
                  <w:pPr>
                    <w:pStyle w:val="Heading2"/>
                    <w:spacing w:after="150" w:line="390" w:lineRule="atLeast"/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</w:pPr>
                  <w:bookmarkStart w:id="1" w:name="_Hlk38007943"/>
                  <w:r w:rsidRPr="003165A6"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  <w:t>1040 Overlay resources</w:t>
                  </w:r>
                </w:p>
              </w:tc>
            </w:tr>
            <w:tr w:rsidR="003165A6" w:rsidRPr="003165A6" w14:paraId="0D460997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3FEC94F8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344237C7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 w:cs="Calibri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6B62949F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6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 xml:space="preserve">1040 </w:t>
                          </w:r>
                          <w:proofErr w:type="gramStart"/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Guide Book</w:t>
                          </w:r>
                          <w:proofErr w:type="gramEnd"/>
                        </w:hyperlink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 for 2019 returns</w:t>
                        </w:r>
                      </w:p>
                    </w:tc>
                  </w:tr>
                  <w:tr w:rsidR="003165A6" w:rsidRPr="003165A6" w14:paraId="2B740D5B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721BB5A6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2C148D0E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Overlay for the </w:t>
                        </w:r>
                        <w:hyperlink r:id="rId7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1040</w:t>
                          </w:r>
                        </w:hyperlink>
                      </w:p>
                    </w:tc>
                  </w:tr>
                  <w:tr w:rsidR="003165A6" w:rsidRPr="003165A6" w14:paraId="007A6C81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1E312989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5F133F90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Sample case data for the </w:t>
                        </w:r>
                        <w:hyperlink r:id="rId8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1040</w:t>
                          </w:r>
                        </w:hyperlink>
                      </w:p>
                    </w:tc>
                  </w:tr>
                </w:tbl>
                <w:p w14:paraId="73A147A2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1044FE4F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52EAAEE9" w14:textId="77777777" w:rsidR="003165A6" w:rsidRPr="003165A6" w:rsidRDefault="003165A6" w:rsidP="008D284A">
                  <w:pPr>
                    <w:pStyle w:val="fallback"/>
                    <w:spacing w:before="150" w:after="150" w:line="270" w:lineRule="atLeast"/>
                    <w:rPr>
                      <w:color w:val="002677"/>
                      <w:sz w:val="19"/>
                      <w:szCs w:val="19"/>
                    </w:rPr>
                  </w:pPr>
                  <w:r w:rsidRPr="003165A6">
                    <w:rPr>
                      <w:rStyle w:val="Strong"/>
                      <w:color w:val="002677"/>
                      <w:sz w:val="19"/>
                      <w:szCs w:val="19"/>
                    </w:rPr>
                    <w:t>Implementation checklists:</w:t>
                  </w:r>
                </w:p>
              </w:tc>
            </w:tr>
            <w:tr w:rsidR="003165A6" w:rsidRPr="003165A6" w14:paraId="30E7EEC4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779EFA5C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41DCD220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4F75DCA8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use with </w:t>
                        </w:r>
                        <w:bookmarkStart w:id="2" w:name="_GoBack"/>
                        <w:r w:rsidRPr="003165A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165A6">
                          <w:rPr>
                            <w:sz w:val="22"/>
                            <w:szCs w:val="22"/>
                          </w:rPr>
                          <w:instrText xml:space="preserve"> HYPERLINK "http://t.neolane.axa-equitable.com/r/?id=h3d206a3,16ee2316,1700172d" \t "_blank" </w:instrText>
                        </w:r>
                        <w:r w:rsidRPr="003165A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165A6">
                          <w:rPr>
                            <w:rStyle w:val="Hyperlink"/>
                            <w:sz w:val="19"/>
                            <w:szCs w:val="19"/>
                          </w:rPr>
                          <w:t>CPAs and other tax professionals</w:t>
                        </w:r>
                        <w:r w:rsidRPr="003165A6">
                          <w:rPr>
                            <w:rStyle w:val="Hyperlink"/>
                            <w:sz w:val="19"/>
                            <w:szCs w:val="19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3165A6" w:rsidRPr="003165A6" w14:paraId="45A845F9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28F799C1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3DD23E2E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use with </w:t>
                        </w:r>
                        <w:hyperlink r:id="rId9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clients and prospects</w:t>
                          </w:r>
                        </w:hyperlink>
                      </w:p>
                    </w:tc>
                  </w:tr>
                  <w:tr w:rsidR="003165A6" w:rsidRPr="003165A6" w14:paraId="02E5AE36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6391446F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56FB5481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use by agencies in </w:t>
                        </w:r>
                        <w:hyperlink r:id="rId10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marketing to producers</w:t>
                          </w:r>
                        </w:hyperlink>
                      </w:p>
                    </w:tc>
                  </w:tr>
                </w:tbl>
                <w:p w14:paraId="4058FCD3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6F019DCE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4CBFA3F4" w14:textId="77777777" w:rsidR="003165A6" w:rsidRPr="003165A6" w:rsidRDefault="003165A6" w:rsidP="008D284A">
                  <w:pPr>
                    <w:pStyle w:val="fallback"/>
                    <w:spacing w:before="150" w:after="150" w:line="270" w:lineRule="atLeast"/>
                    <w:rPr>
                      <w:color w:val="002677"/>
                      <w:sz w:val="19"/>
                      <w:szCs w:val="19"/>
                    </w:rPr>
                  </w:pPr>
                  <w:r w:rsidRPr="003165A6">
                    <w:rPr>
                      <w:rStyle w:val="Strong"/>
                      <w:color w:val="002677"/>
                      <w:sz w:val="19"/>
                      <w:szCs w:val="19"/>
                    </w:rPr>
                    <w:t>Sample letters:</w:t>
                  </w:r>
                </w:p>
              </w:tc>
            </w:tr>
            <w:tr w:rsidR="003165A6" w:rsidRPr="003165A6" w14:paraId="4AEF68F2" w14:textId="77777777" w:rsidTr="008D284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022600F1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2C0FE3B2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789EE0E1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contacting </w:t>
                        </w:r>
                        <w:hyperlink r:id="rId11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centers of influence</w:t>
                          </w:r>
                        </w:hyperlink>
                      </w:p>
                    </w:tc>
                  </w:tr>
                  <w:tr w:rsidR="003165A6" w:rsidRPr="003165A6" w14:paraId="36BEE40D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06FED1EE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78C849A9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your tax professionals to contact </w:t>
                        </w:r>
                        <w:hyperlink r:id="rId12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younger clients</w:t>
                          </w:r>
                        </w:hyperlink>
                      </w:p>
                    </w:tc>
                  </w:tr>
                  <w:tr w:rsidR="003165A6" w:rsidRPr="003165A6" w14:paraId="0E9ECFA9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543FA79B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290DB9D4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For your tax professionals to contact </w:t>
                        </w:r>
                        <w:hyperlink r:id="rId13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clients nearing retirement</w:t>
                          </w:r>
                        </w:hyperlink>
                      </w:p>
                    </w:tc>
                  </w:tr>
                </w:tbl>
                <w:p w14:paraId="7D915178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312C3146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3165A6" w:rsidRPr="003165A6" w14:paraId="74F024B2" w14:textId="77777777" w:rsidTr="008D284A">
                    <w:trPr>
                      <w:jc w:val="center"/>
                    </w:trPr>
                    <w:tc>
                      <w:tcPr>
                        <w:tcW w:w="4950" w:type="pct"/>
                        <w:hideMark/>
                      </w:tcPr>
                      <w:p w14:paraId="5D99EB99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4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Case study</w:t>
                          </w:r>
                        </w:hyperlink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 — Help CPAs uncover estate planning opportunities using 1040 Overlay</w:t>
                        </w:r>
                      </w:p>
                    </w:tc>
                  </w:tr>
                  <w:tr w:rsidR="003165A6" w:rsidRPr="003165A6" w14:paraId="5100F042" w14:textId="77777777" w:rsidTr="008D284A">
                    <w:trPr>
                      <w:jc w:val="center"/>
                    </w:trPr>
                    <w:tc>
                      <w:tcPr>
                        <w:tcW w:w="4950" w:type="pct"/>
                        <w:hideMark/>
                      </w:tcPr>
                      <w:p w14:paraId="3BBCB1E2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5" w:tgtFrame="_blank" w:history="1">
                          <w:r w:rsidRPr="003165A6">
                            <w:rPr>
                              <w:rStyle w:val="Hyperlink"/>
                              <w:i/>
                              <w:iCs/>
                              <w:sz w:val="19"/>
                              <w:szCs w:val="19"/>
                            </w:rPr>
                            <w:t>"Insurance News Net"</w:t>
                          </w:r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 xml:space="preserve"> article,</w:t>
                          </w:r>
                        </w:hyperlink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 "You don't get referrals from CPAs, you earn them"</w:t>
                        </w:r>
                      </w:p>
                    </w:tc>
                  </w:tr>
                </w:tbl>
                <w:p w14:paraId="2C0E06EB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345E1C9C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076B2459" w14:textId="77777777" w:rsidR="003165A6" w:rsidRPr="003165A6" w:rsidRDefault="003165A6" w:rsidP="008D284A">
                  <w:pPr>
                    <w:pStyle w:val="fallback"/>
                    <w:spacing w:before="150" w:after="150" w:line="270" w:lineRule="atLeast"/>
                    <w:rPr>
                      <w:color w:val="002677"/>
                      <w:sz w:val="19"/>
                      <w:szCs w:val="19"/>
                    </w:rPr>
                  </w:pPr>
                  <w:r w:rsidRPr="003165A6">
                    <w:rPr>
                      <w:rStyle w:val="Strong"/>
                      <w:color w:val="002677"/>
                      <w:sz w:val="19"/>
                      <w:szCs w:val="19"/>
                    </w:rPr>
                    <w:lastRenderedPageBreak/>
                    <w:t>Tax savings calculators:</w:t>
                  </w:r>
                </w:p>
              </w:tc>
            </w:tr>
            <w:tr w:rsidR="003165A6" w:rsidRPr="003165A6" w14:paraId="770E5325" w14:textId="77777777" w:rsidTr="008D284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74258565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197C61F1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53C62926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6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Compare taxable, tax-deferred and tax-free investment growth</w:t>
                          </w:r>
                        </w:hyperlink>
                      </w:p>
                    </w:tc>
                  </w:tr>
                  <w:tr w:rsidR="003165A6" w:rsidRPr="003165A6" w14:paraId="007DFEDD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5E7B77CA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41AF6337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7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Learn more about how taxes and inflation impact return</w:t>
                          </w:r>
                        </w:hyperlink>
                      </w:p>
                    </w:tc>
                  </w:tr>
                  <w:tr w:rsidR="003165A6" w:rsidRPr="003165A6" w14:paraId="24CEE60E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7CA71B81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31D71F0C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8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Estimate your effective tax rate</w:t>
                          </w:r>
                        </w:hyperlink>
                      </w:p>
                    </w:tc>
                  </w:tr>
                  <w:tr w:rsidR="003165A6" w:rsidRPr="003165A6" w14:paraId="42EB7915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305C60A2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62F3ED82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19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The power of tax deferral</w:t>
                          </w:r>
                        </w:hyperlink>
                      </w:p>
                    </w:tc>
                  </w:tr>
                </w:tbl>
                <w:p w14:paraId="5E90E0D6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032770F9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3165A6" w:rsidRPr="003165A6" w14:paraId="2CCDACE5" w14:textId="77777777" w:rsidTr="008D284A">
                    <w:trPr>
                      <w:jc w:val="center"/>
                    </w:trPr>
                    <w:tc>
                      <w:tcPr>
                        <w:tcW w:w="4950" w:type="pct"/>
                        <w:hideMark/>
                      </w:tcPr>
                      <w:p w14:paraId="7B98B7BC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Special disclosure for CPAs to </w:t>
                        </w:r>
                        <w:hyperlink r:id="rId20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obtain client consent</w:t>
                          </w:r>
                        </w:hyperlink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 to share their tax information</w:t>
                        </w:r>
                      </w:p>
                    </w:tc>
                  </w:tr>
                  <w:tr w:rsidR="003165A6" w:rsidRPr="003165A6" w14:paraId="5447385F" w14:textId="77777777" w:rsidTr="008D284A">
                    <w:trPr>
                      <w:jc w:val="center"/>
                    </w:trPr>
                    <w:tc>
                      <w:tcPr>
                        <w:tcW w:w="4950" w:type="pct"/>
                        <w:hideMark/>
                      </w:tcPr>
                      <w:p w14:paraId="696EA1EF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hyperlink r:id="rId21" w:tgtFrame="_blank" w:history="1">
                          <w:r w:rsidRPr="003165A6">
                            <w:rPr>
                              <w:rStyle w:val="Hyperlink"/>
                              <w:sz w:val="19"/>
                              <w:szCs w:val="19"/>
                            </w:rPr>
                            <w:t>e-Pocket Tax Table:</w:t>
                          </w:r>
                        </w:hyperlink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 A quick reference guide that is a compilation of variable tax information to include income, gift and estate tax annual tables, for prior and current years</w:t>
                        </w:r>
                      </w:p>
                    </w:tc>
                  </w:tr>
                </w:tbl>
                <w:p w14:paraId="4B4A7997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25AF24" w14:textId="77777777" w:rsidR="003165A6" w:rsidRPr="003165A6" w:rsidRDefault="003165A6" w:rsidP="008D2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4FCE487" w14:textId="77777777" w:rsidR="003165A6" w:rsidRPr="003165A6" w:rsidRDefault="003165A6" w:rsidP="003165A6">
      <w:pPr>
        <w:jc w:val="center"/>
        <w:rPr>
          <w:rFonts w:ascii="Calibri" w:eastAsia="Times New Roman" w:hAnsi="Calibri" w:cs="Calibri"/>
          <w:vanish/>
          <w:sz w:val="20"/>
          <w:szCs w:val="20"/>
        </w:rPr>
      </w:pPr>
    </w:p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65A6" w:rsidRPr="003165A6" w14:paraId="56BCF8A4" w14:textId="77777777" w:rsidTr="008D284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85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3165A6" w:rsidRPr="003165A6" w14:paraId="691C82A2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04D7E298" w14:textId="77777777" w:rsidR="003165A6" w:rsidRPr="003165A6" w:rsidRDefault="003165A6" w:rsidP="008D284A">
                  <w:pPr>
                    <w:pStyle w:val="Heading2"/>
                    <w:spacing w:after="150" w:line="390" w:lineRule="atLeast"/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</w:pPr>
                  <w:r w:rsidRPr="003165A6"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  <w:t>Top three sales tactics:</w:t>
                  </w:r>
                </w:p>
              </w:tc>
            </w:tr>
            <w:tr w:rsidR="003165A6" w:rsidRPr="003165A6" w14:paraId="46184D44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"/>
                    <w:gridCol w:w="8241"/>
                  </w:tblGrid>
                  <w:tr w:rsidR="003165A6" w:rsidRPr="003165A6" w14:paraId="03C5B237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noWrap/>
                        <w:hideMark/>
                      </w:tcPr>
                      <w:p w14:paraId="05CC8182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 w:cs="Calibri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119106FC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Make appointments to sit down with your clients to discuss their recent tax returns.</w:t>
                        </w:r>
                      </w:p>
                    </w:tc>
                  </w:tr>
                  <w:tr w:rsidR="003165A6" w:rsidRPr="003165A6" w14:paraId="625F4867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noWrap/>
                        <w:hideMark/>
                      </w:tcPr>
                      <w:p w14:paraId="52529217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44BB5957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 xml:space="preserve">Use the </w:t>
                        </w:r>
                        <w:proofErr w:type="gramStart"/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Guide Book</w:t>
                        </w:r>
                        <w:proofErr w:type="gramEnd"/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 xml:space="preserve"> as a primer on the key areas you will want to discuss with your clients.</w:t>
                        </w:r>
                      </w:p>
                    </w:tc>
                  </w:tr>
                  <w:tr w:rsidR="003165A6" w:rsidRPr="003165A6" w14:paraId="4297212A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noWrap/>
                        <w:hideMark/>
                      </w:tcPr>
                      <w:p w14:paraId="7C698389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76E82317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Place the overlay on their own 1040 to help highlight areas for discussion with your clients.</w:t>
                        </w:r>
                      </w:p>
                    </w:tc>
                  </w:tr>
                </w:tbl>
                <w:p w14:paraId="3AE0332E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4DC3DC52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2D591693" w14:textId="77777777" w:rsidR="003165A6" w:rsidRPr="003165A6" w:rsidRDefault="003165A6" w:rsidP="008D284A">
                  <w:pPr>
                    <w:pStyle w:val="Heading2"/>
                    <w:spacing w:before="150" w:after="150" w:line="390" w:lineRule="atLeast"/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</w:pPr>
                  <w:r w:rsidRPr="003165A6"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  <w:t>Why is this valuable?</w:t>
                  </w:r>
                </w:p>
              </w:tc>
            </w:tr>
            <w:tr w:rsidR="003165A6" w:rsidRPr="003165A6" w14:paraId="5B191291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48E2D00E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6DE8043D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 w:cs="Calibri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78F778D1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Have conversations with clients about planning issues that have remained hidden or ignored.</w:t>
                        </w:r>
                      </w:p>
                    </w:tc>
                  </w:tr>
                  <w:tr w:rsidR="003165A6" w:rsidRPr="003165A6" w14:paraId="0141F994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405472BE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02C2ABB5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 xml:space="preserve">It provides the opportunities to collaborate with CPAs and tax professionals on client planning needs. </w:t>
                        </w:r>
                      </w:p>
                    </w:tc>
                  </w:tr>
                  <w:tr w:rsidR="003165A6" w:rsidRPr="003165A6" w14:paraId="12FF0174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5B10466F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1A6AEC7C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It provides introductions to new prospects for your planning services and products.</w:t>
                        </w:r>
                      </w:p>
                    </w:tc>
                  </w:tr>
                </w:tbl>
                <w:p w14:paraId="5BE77FA7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65A6" w:rsidRPr="003165A6" w14:paraId="11566BF8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p w14:paraId="6BEA29E7" w14:textId="77777777" w:rsidR="003165A6" w:rsidRPr="003165A6" w:rsidRDefault="003165A6" w:rsidP="008D284A">
                  <w:pPr>
                    <w:pStyle w:val="Heading2"/>
                    <w:spacing w:before="150" w:after="150" w:line="390" w:lineRule="atLeast"/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</w:pPr>
                  <w:r w:rsidRPr="003165A6">
                    <w:rPr>
                      <w:rFonts w:ascii="Helvetica" w:eastAsia="Times New Roman" w:hAnsi="Helvetica" w:cs="Helvetica"/>
                      <w:color w:val="3369FF"/>
                      <w:sz w:val="28"/>
                      <w:szCs w:val="28"/>
                    </w:rPr>
                    <w:t>How to spot prospects:</w:t>
                  </w:r>
                </w:p>
              </w:tc>
            </w:tr>
            <w:tr w:rsidR="003165A6" w:rsidRPr="003165A6" w14:paraId="6BB77377" w14:textId="77777777" w:rsidTr="008D284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8333"/>
                  </w:tblGrid>
                  <w:tr w:rsidR="003165A6" w:rsidRPr="003165A6" w14:paraId="2B4B0855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3B78D60C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 w:cs="Calibri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25B852BE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 xml:space="preserve">All ages </w:t>
                        </w:r>
                      </w:p>
                    </w:tc>
                  </w:tr>
                  <w:tr w:rsidR="003165A6" w:rsidRPr="003165A6" w14:paraId="7BAA9C6E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788B7F64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1AA3095B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All income levels</w:t>
                        </w:r>
                      </w:p>
                    </w:tc>
                  </w:tr>
                  <w:tr w:rsidR="003165A6" w:rsidRPr="003165A6" w14:paraId="4F89CF73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5B4026E3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4720C747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All stages of life</w:t>
                        </w:r>
                      </w:p>
                    </w:tc>
                  </w:tr>
                  <w:tr w:rsidR="003165A6" w:rsidRPr="003165A6" w14:paraId="2A433938" w14:textId="77777777" w:rsidTr="008D284A">
                    <w:trPr>
                      <w:jc w:val="center"/>
                    </w:trPr>
                    <w:tc>
                      <w:tcPr>
                        <w:tcW w:w="50" w:type="pct"/>
                        <w:hideMark/>
                      </w:tcPr>
                      <w:p w14:paraId="74E854C0" w14:textId="77777777" w:rsidR="003165A6" w:rsidRPr="003165A6" w:rsidRDefault="003165A6" w:rsidP="008D284A">
                        <w:pPr>
                          <w:spacing w:line="270" w:lineRule="atLeast"/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</w:pPr>
                        <w:r w:rsidRPr="003165A6">
                          <w:rPr>
                            <w:rFonts w:ascii="Roboto" w:eastAsia="Times New Roman" w:hAnsi="Roboto"/>
                            <w:b/>
                            <w:bCs/>
                            <w:color w:val="002677"/>
                            <w:sz w:val="19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14:paraId="1008521F" w14:textId="77777777" w:rsidR="003165A6" w:rsidRPr="003165A6" w:rsidRDefault="003165A6" w:rsidP="008D284A">
                        <w:pPr>
                          <w:pStyle w:val="fallback"/>
                          <w:spacing w:line="270" w:lineRule="atLeast"/>
                          <w:rPr>
                            <w:color w:val="002677"/>
                            <w:sz w:val="19"/>
                            <w:szCs w:val="19"/>
                          </w:rPr>
                        </w:pPr>
                        <w:r w:rsidRPr="003165A6">
                          <w:rPr>
                            <w:color w:val="002677"/>
                            <w:sz w:val="19"/>
                            <w:szCs w:val="19"/>
                          </w:rPr>
                          <w:t>Those with all forms of income: W-2 income, dividends, interest, IRA and pension distributions, Social Security and all forms of business income</w:t>
                        </w:r>
                      </w:p>
                    </w:tc>
                  </w:tr>
                </w:tbl>
                <w:p w14:paraId="6FF6D788" w14:textId="77777777" w:rsidR="003165A6" w:rsidRPr="003165A6" w:rsidRDefault="003165A6" w:rsidP="008D284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7D58E31" w14:textId="77777777" w:rsidR="003165A6" w:rsidRPr="003165A6" w:rsidRDefault="003165A6" w:rsidP="008D2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4D2262BB" w14:textId="77777777" w:rsidR="003165A6" w:rsidRDefault="003165A6"/>
    <w:sectPr w:rsidR="003165A6" w:rsidSect="003165A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A6"/>
    <w:rsid w:val="003165A6"/>
    <w:rsid w:val="0042586F"/>
    <w:rsid w:val="00A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7544"/>
  <w15:chartTrackingRefBased/>
  <w15:docId w15:val="{0EF075D6-3551-482B-8830-ED016D1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165A6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llback">
    <w:name w:val="fallback"/>
    <w:basedOn w:val="Normal"/>
    <w:uiPriority w:val="99"/>
    <w:rsid w:val="003165A6"/>
    <w:pPr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5A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165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65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5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neolane.axa-equitable.com/r/?id=h3d206a3,16ee2316,1700172c" TargetMode="External"/><Relationship Id="rId13" Type="http://schemas.openxmlformats.org/officeDocument/2006/relationships/hyperlink" Target="http://t.neolane.axa-equitable.com/r/?id=h3d206a3,16ee2316,17001732" TargetMode="External"/><Relationship Id="rId18" Type="http://schemas.openxmlformats.org/officeDocument/2006/relationships/hyperlink" Target="http://t.neolane.axa-equitable.com/r/?id=h3d206a3,16ee2316,170017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.neolane.axa-equitable.com/r/?id=h3d206a3,16ee2316,17001758" TargetMode="External"/><Relationship Id="rId7" Type="http://schemas.openxmlformats.org/officeDocument/2006/relationships/hyperlink" Target="http://t.neolane.axa-equitable.com/r/?id=h3d206a3,16ee2316,1700172b" TargetMode="External"/><Relationship Id="rId12" Type="http://schemas.openxmlformats.org/officeDocument/2006/relationships/hyperlink" Target="http://t.neolane.axa-equitable.com/r/?id=h3d206a3,16ee2316,17001731" TargetMode="External"/><Relationship Id="rId17" Type="http://schemas.openxmlformats.org/officeDocument/2006/relationships/hyperlink" Target="http://t.neolane.axa-equitable.com/r/?id=h3d206a3,16ee2316,17001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.neolane.axa-equitable.com/r/?id=h3d206a3,16ee2316,17001735" TargetMode="External"/><Relationship Id="rId20" Type="http://schemas.openxmlformats.org/officeDocument/2006/relationships/hyperlink" Target="http://t.neolane.axa-equitable.com/r/?id=h3d206a3,16ee2316,17001757" TargetMode="External"/><Relationship Id="rId1" Type="http://schemas.openxmlformats.org/officeDocument/2006/relationships/styles" Target="styles.xml"/><Relationship Id="rId6" Type="http://schemas.openxmlformats.org/officeDocument/2006/relationships/hyperlink" Target="http://t.neolane.axa-equitable.com/r/?id=h3d206a3,16ee2316,1700172a" TargetMode="External"/><Relationship Id="rId11" Type="http://schemas.openxmlformats.org/officeDocument/2006/relationships/hyperlink" Target="http://t.neolane.axa-equitable.com/r/?id=h3d206a3,16ee2316,1700173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t.neolane.axa-equitable.com/r/?id=h3d206a3,16ee2316,170017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.neolane.axa-equitable.com/r/?id=h3d206a3,16ee2316,1700172f" TargetMode="External"/><Relationship Id="rId19" Type="http://schemas.openxmlformats.org/officeDocument/2006/relationships/hyperlink" Target="http://t.neolane.axa-equitable.com/r/?id=h3d206a3,16ee2316,170017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.neolane.axa-equitable.com/r/?id=h3d206a3,16ee2316,1700172e" TargetMode="External"/><Relationship Id="rId14" Type="http://schemas.openxmlformats.org/officeDocument/2006/relationships/hyperlink" Target="http://t.neolane.axa-equitable.com/r/?id=h3d206a3,16ee2316,170017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Barber</dc:creator>
  <cp:keywords/>
  <dc:description/>
  <cp:lastModifiedBy>Melinda Barber</cp:lastModifiedBy>
  <cp:revision>2</cp:revision>
  <dcterms:created xsi:type="dcterms:W3CDTF">2020-04-17T13:25:00Z</dcterms:created>
  <dcterms:modified xsi:type="dcterms:W3CDTF">2020-04-17T13:33:00Z</dcterms:modified>
</cp:coreProperties>
</file>