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9F" w:rsidRDefault="00893B85">
      <w:pPr>
        <w:spacing w:after="0"/>
        <w:jc w:val="center"/>
        <w:rPr>
          <w:rFonts w:ascii="Open Sans" w:eastAsia="Open Sans" w:hAnsi="Open Sans" w:cs="Open Sans"/>
          <w:b/>
          <w:color w:val="4A86E8"/>
        </w:rPr>
      </w:pPr>
      <w:bookmarkStart w:id="0" w:name="_heading=h.lnxbz9" w:colFirst="0" w:colLast="0"/>
      <w:bookmarkEnd w:id="0"/>
      <w:proofErr w:type="spellStart"/>
      <w:r>
        <w:rPr>
          <w:rFonts w:ascii="Open Sans" w:eastAsia="Open Sans" w:hAnsi="Open Sans" w:cs="Open Sans"/>
          <w:b/>
        </w:rPr>
        <w:t>Implementing</w:t>
      </w:r>
      <w:proofErr w:type="spellEnd"/>
      <w:r>
        <w:rPr>
          <w:rFonts w:ascii="Open Sans" w:eastAsia="Open Sans" w:hAnsi="Open Sans" w:cs="Open Sans"/>
          <w:b/>
        </w:rPr>
        <w:t xml:space="preserve"> </w:t>
      </w:r>
      <w:proofErr w:type="spellStart"/>
      <w:r>
        <w:rPr>
          <w:rFonts w:ascii="Open Sans" w:eastAsia="Open Sans" w:hAnsi="Open Sans" w:cs="Open Sans"/>
          <w:b/>
        </w:rPr>
        <w:t>the</w:t>
      </w:r>
      <w:proofErr w:type="spellEnd"/>
      <w:r>
        <w:rPr>
          <w:rFonts w:ascii="Open Sans" w:eastAsia="Open Sans" w:hAnsi="Open Sans" w:cs="Open Sans"/>
          <w:b/>
        </w:rPr>
        <w:t xml:space="preserve"> </w:t>
      </w:r>
      <w:proofErr w:type="spellStart"/>
      <w:r>
        <w:rPr>
          <w:rFonts w:ascii="Open Sans" w:eastAsia="Open Sans" w:hAnsi="Open Sans" w:cs="Open Sans"/>
          <w:b/>
        </w:rPr>
        <w:t>Environment</w:t>
      </w:r>
      <w:proofErr w:type="spellEnd"/>
      <w:r>
        <w:rPr>
          <w:rFonts w:ascii="Open Sans" w:eastAsia="Open Sans" w:hAnsi="Open Sans" w:cs="Open Sans"/>
          <w:b/>
        </w:rPr>
        <w:t xml:space="preserve"> Rating </w:t>
      </w:r>
      <w:proofErr w:type="spellStart"/>
      <w:r>
        <w:rPr>
          <w:rFonts w:ascii="Open Sans" w:eastAsia="Open Sans" w:hAnsi="Open Sans" w:cs="Open Sans"/>
          <w:b/>
        </w:rPr>
        <w:t>Scales</w:t>
      </w:r>
      <w:proofErr w:type="spellEnd"/>
      <w:r>
        <w:rPr>
          <w:rFonts w:ascii="Open Sans" w:eastAsia="Open Sans" w:hAnsi="Open Sans" w:cs="Open Sans"/>
          <w:b/>
        </w:rPr>
        <w:t xml:space="preserve"> (ERS) Training Series/</w:t>
      </w:r>
      <w:r>
        <w:rPr>
          <w:rFonts w:ascii="Open Sans" w:eastAsia="Open Sans" w:hAnsi="Open Sans" w:cs="Open Sans"/>
          <w:b/>
          <w:color w:val="4A86E8"/>
        </w:rPr>
        <w:t xml:space="preserve"> Series de entrenamientos de implementación de la Escalas de Calificación Ambiental (ERS por sus siglas en inglés) </w:t>
      </w: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1300"/>
        <w:gridCol w:w="1444"/>
        <w:gridCol w:w="7424"/>
        <w:gridCol w:w="1821"/>
      </w:tblGrid>
      <w:tr w:rsidR="00B97A9F">
        <w:tc>
          <w:tcPr>
            <w:tcW w:w="14395" w:type="dxa"/>
            <w:gridSpan w:val="5"/>
          </w:tcPr>
          <w:p w:rsidR="00B97A9F" w:rsidRPr="00CD3CD1" w:rsidRDefault="00893B85">
            <w:pPr>
              <w:rPr>
                <w:rFonts w:ascii="Open Sans" w:eastAsia="Open Sans" w:hAnsi="Open Sans" w:cs="Open Sans"/>
                <w:sz w:val="18"/>
                <w:szCs w:val="18"/>
                <w:lang w:val="en-US"/>
              </w:rPr>
            </w:pPr>
            <w:bookmarkStart w:id="1" w:name="_heading=h.gjdgxs" w:colFirst="0" w:colLast="0"/>
            <w:bookmarkEnd w:id="1"/>
            <w:r w:rsidRPr="00CD3CD1">
              <w:rPr>
                <w:rFonts w:ascii="Open Sans" w:eastAsia="Open Sans" w:hAnsi="Open Sans" w:cs="Open Sans"/>
                <w:b/>
                <w:sz w:val="18"/>
                <w:szCs w:val="18"/>
                <w:lang w:val="en-US"/>
              </w:rPr>
              <w:t xml:space="preserve">Training Series Outcome: </w:t>
            </w:r>
            <w:r w:rsidRPr="00CD3CD1">
              <w:rPr>
                <w:rFonts w:ascii="Open Sans" w:eastAsia="Open Sans" w:hAnsi="Open Sans" w:cs="Open Sans"/>
                <w:sz w:val="18"/>
                <w:szCs w:val="18"/>
                <w:lang w:val="en-US"/>
              </w:rPr>
              <w:t>Completing this training series will help early learning professionals understand what the ERS are and how they are used in Oregon to support Continuous Quality Improvement. Early educators will be recognized for the quality practices they provide and be encouraged to implement more of the quality program practices described in the ERS.  *All training can be delivered online or in person (when it is safe to do so).</w:t>
            </w:r>
          </w:p>
          <w:p w:rsidR="00B97A9F" w:rsidRPr="00CD3CD1" w:rsidRDefault="00B97A9F">
            <w:pPr>
              <w:rPr>
                <w:rFonts w:ascii="Open Sans" w:eastAsia="Open Sans" w:hAnsi="Open Sans" w:cs="Open Sans"/>
                <w:sz w:val="18"/>
                <w:szCs w:val="18"/>
                <w:lang w:val="en-US"/>
              </w:rPr>
            </w:pP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b/>
                <w:color w:val="4A86E8"/>
                <w:sz w:val="21"/>
                <w:szCs w:val="21"/>
              </w:rPr>
              <w:t>Resultado de la serie de capacitación:</w:t>
            </w:r>
            <w:r>
              <w:rPr>
                <w:rFonts w:ascii="Quattrocento Sans" w:eastAsia="Quattrocento Sans" w:hAnsi="Quattrocento Sans" w:cs="Quattrocento Sans"/>
                <w:color w:val="4A86E8"/>
                <w:sz w:val="21"/>
                <w:szCs w:val="21"/>
              </w:rPr>
              <w:t xml:space="preserve"> Completar esta serie de capacitación ayudará a los profesionales del aprendizaje temprano a entender qué son las escalas de ERS y cómo se utilizan en Oregón para apoyar la mejora continua de la calidad. Los educadores de aprendizaje temprano serán reconocidos por las prácticas de calidad que proveen y se les alentará a implementar más prácticas de calidad en sus programas que se describen en las ERS. *Toda la capacitación se puede impartir en línea o en persona (cuando sea seguro hacerlo).</w:t>
            </w:r>
          </w:p>
          <w:p w:rsidR="00B97A9F" w:rsidRDefault="00B97A9F">
            <w:pPr>
              <w:rPr>
                <w:rFonts w:ascii="Open Sans" w:eastAsia="Open Sans" w:hAnsi="Open Sans" w:cs="Open Sans"/>
                <w:color w:val="4A86E8"/>
                <w:sz w:val="18"/>
                <w:szCs w:val="18"/>
              </w:rPr>
            </w:pPr>
          </w:p>
        </w:tc>
      </w:tr>
      <w:tr w:rsidR="00B97A9F">
        <w:tc>
          <w:tcPr>
            <w:tcW w:w="2406" w:type="dxa"/>
            <w:vAlign w:val="center"/>
          </w:tcPr>
          <w:p w:rsidR="00B97A9F" w:rsidRDefault="00893B85">
            <w:pPr>
              <w:jc w:val="center"/>
              <w:rPr>
                <w:rFonts w:ascii="Open Sans" w:eastAsia="Open Sans" w:hAnsi="Open Sans" w:cs="Open Sans"/>
                <w:b/>
                <w:color w:val="C00000"/>
                <w:sz w:val="18"/>
                <w:szCs w:val="18"/>
              </w:rPr>
            </w:pPr>
            <w:proofErr w:type="spellStart"/>
            <w:r>
              <w:rPr>
                <w:rFonts w:ascii="Open Sans" w:eastAsia="Open Sans" w:hAnsi="Open Sans" w:cs="Open Sans"/>
                <w:b/>
                <w:sz w:val="18"/>
                <w:szCs w:val="18"/>
              </w:rPr>
              <w:t>Title</w:t>
            </w:r>
            <w:proofErr w:type="spellEnd"/>
            <w:r>
              <w:rPr>
                <w:rFonts w:ascii="Open Sans" w:eastAsia="Open Sans" w:hAnsi="Open Sans" w:cs="Open Sans"/>
                <w:b/>
                <w:sz w:val="18"/>
                <w:szCs w:val="18"/>
              </w:rPr>
              <w:t xml:space="preserve"> </w:t>
            </w:r>
            <w:proofErr w:type="spellStart"/>
            <w:r>
              <w:rPr>
                <w:rFonts w:ascii="Open Sans" w:eastAsia="Open Sans" w:hAnsi="Open Sans" w:cs="Open Sans"/>
                <w:b/>
                <w:sz w:val="18"/>
                <w:szCs w:val="18"/>
              </w:rPr>
              <w:t>of</w:t>
            </w:r>
            <w:proofErr w:type="spellEnd"/>
            <w:r>
              <w:rPr>
                <w:rFonts w:ascii="Open Sans" w:eastAsia="Open Sans" w:hAnsi="Open Sans" w:cs="Open Sans"/>
                <w:b/>
                <w:sz w:val="18"/>
                <w:szCs w:val="18"/>
              </w:rPr>
              <w:t xml:space="preserve"> Training/Module</w:t>
            </w:r>
          </w:p>
          <w:p w:rsidR="00B97A9F" w:rsidRDefault="00893B85">
            <w:pPr>
              <w:jc w:val="center"/>
              <w:rPr>
                <w:rFonts w:ascii="Open Sans" w:eastAsia="Open Sans" w:hAnsi="Open Sans" w:cs="Open Sans"/>
                <w:b/>
                <w:color w:val="4A86E8"/>
                <w:sz w:val="18"/>
                <w:szCs w:val="18"/>
              </w:rPr>
            </w:pPr>
            <w:r>
              <w:rPr>
                <w:rFonts w:ascii="Open Sans" w:eastAsia="Open Sans" w:hAnsi="Open Sans" w:cs="Open Sans"/>
                <w:b/>
                <w:color w:val="4A86E8"/>
                <w:sz w:val="18"/>
                <w:szCs w:val="18"/>
              </w:rPr>
              <w:t>Modulo / Título del entrenamiento</w:t>
            </w:r>
          </w:p>
        </w:tc>
        <w:tc>
          <w:tcPr>
            <w:tcW w:w="1300" w:type="dxa"/>
            <w:vAlign w:val="center"/>
          </w:tcPr>
          <w:p w:rsidR="00B97A9F" w:rsidRPr="00CD3CD1" w:rsidRDefault="00893B85">
            <w:pPr>
              <w:jc w:val="center"/>
              <w:rPr>
                <w:rFonts w:ascii="Open Sans" w:eastAsia="Open Sans" w:hAnsi="Open Sans" w:cs="Open Sans"/>
                <w:b/>
                <w:sz w:val="18"/>
                <w:szCs w:val="18"/>
                <w:lang w:val="en-US"/>
              </w:rPr>
            </w:pPr>
            <w:r w:rsidRPr="00CD3CD1">
              <w:rPr>
                <w:rFonts w:ascii="Open Sans" w:eastAsia="Open Sans" w:hAnsi="Open Sans" w:cs="Open Sans"/>
                <w:b/>
                <w:sz w:val="18"/>
                <w:szCs w:val="18"/>
                <w:lang w:val="en-US"/>
              </w:rPr>
              <w:t xml:space="preserve">Set Level </w:t>
            </w:r>
            <w:r w:rsidRPr="00CD3CD1">
              <w:rPr>
                <w:rFonts w:ascii="Open Sans" w:eastAsia="Open Sans" w:hAnsi="Open Sans" w:cs="Open Sans"/>
                <w:b/>
                <w:color w:val="4A86E8"/>
                <w:sz w:val="18"/>
                <w:szCs w:val="18"/>
                <w:lang w:val="en-US"/>
              </w:rPr>
              <w:t>Nivel</w:t>
            </w:r>
            <w:r w:rsidRPr="00CD3CD1">
              <w:rPr>
                <w:rFonts w:ascii="Open Sans" w:eastAsia="Open Sans" w:hAnsi="Open Sans" w:cs="Open Sans"/>
                <w:b/>
                <w:sz w:val="18"/>
                <w:szCs w:val="18"/>
                <w:lang w:val="en-US"/>
              </w:rPr>
              <w:t xml:space="preserve"> CKC(s)</w:t>
            </w:r>
          </w:p>
          <w:p w:rsidR="00B97A9F" w:rsidRDefault="00893B85">
            <w:pPr>
              <w:jc w:val="center"/>
              <w:rPr>
                <w:rFonts w:ascii="Open Sans" w:eastAsia="Open Sans" w:hAnsi="Open Sans" w:cs="Open Sans"/>
                <w:b/>
                <w:color w:val="C00000"/>
                <w:sz w:val="18"/>
                <w:szCs w:val="18"/>
              </w:rPr>
            </w:pPr>
            <w:proofErr w:type="spellStart"/>
            <w:r>
              <w:rPr>
                <w:rFonts w:ascii="Open Sans" w:eastAsia="Open Sans" w:hAnsi="Open Sans" w:cs="Open Sans"/>
                <w:b/>
                <w:sz w:val="18"/>
                <w:szCs w:val="18"/>
              </w:rPr>
              <w:t>Hours</w:t>
            </w:r>
            <w:proofErr w:type="spellEnd"/>
            <w:r>
              <w:rPr>
                <w:rFonts w:ascii="Open Sans" w:eastAsia="Open Sans" w:hAnsi="Open Sans" w:cs="Open Sans"/>
                <w:b/>
                <w:sz w:val="18"/>
                <w:szCs w:val="18"/>
              </w:rPr>
              <w:t xml:space="preserve">/Horas </w:t>
            </w:r>
          </w:p>
        </w:tc>
        <w:tc>
          <w:tcPr>
            <w:tcW w:w="1444" w:type="dxa"/>
            <w:vAlign w:val="center"/>
          </w:tcPr>
          <w:p w:rsidR="00B97A9F" w:rsidRDefault="00893B85">
            <w:pPr>
              <w:jc w:val="center"/>
              <w:rPr>
                <w:rFonts w:ascii="Open Sans" w:eastAsia="Open Sans" w:hAnsi="Open Sans" w:cs="Open Sans"/>
                <w:b/>
                <w:sz w:val="18"/>
                <w:szCs w:val="18"/>
              </w:rPr>
            </w:pPr>
            <w:proofErr w:type="spellStart"/>
            <w:r>
              <w:rPr>
                <w:rFonts w:ascii="Open Sans" w:eastAsia="Open Sans" w:hAnsi="Open Sans" w:cs="Open Sans"/>
                <w:b/>
                <w:sz w:val="18"/>
                <w:szCs w:val="18"/>
              </w:rPr>
              <w:t>Intended</w:t>
            </w:r>
            <w:proofErr w:type="spellEnd"/>
            <w:r>
              <w:rPr>
                <w:rFonts w:ascii="Open Sans" w:eastAsia="Open Sans" w:hAnsi="Open Sans" w:cs="Open Sans"/>
                <w:b/>
                <w:sz w:val="18"/>
                <w:szCs w:val="18"/>
              </w:rPr>
              <w:t xml:space="preserve"> </w:t>
            </w:r>
            <w:proofErr w:type="spellStart"/>
            <w:r>
              <w:rPr>
                <w:rFonts w:ascii="Open Sans" w:eastAsia="Open Sans" w:hAnsi="Open Sans" w:cs="Open Sans"/>
                <w:b/>
                <w:sz w:val="18"/>
                <w:szCs w:val="18"/>
              </w:rPr>
              <w:t>Audience</w:t>
            </w:r>
            <w:proofErr w:type="spellEnd"/>
          </w:p>
          <w:p w:rsidR="00B97A9F" w:rsidRDefault="00893B85">
            <w:pPr>
              <w:jc w:val="center"/>
              <w:rPr>
                <w:rFonts w:ascii="Open Sans" w:eastAsia="Open Sans" w:hAnsi="Open Sans" w:cs="Open Sans"/>
                <w:b/>
                <w:color w:val="4A86E8"/>
                <w:sz w:val="18"/>
                <w:szCs w:val="18"/>
              </w:rPr>
            </w:pPr>
            <w:r>
              <w:rPr>
                <w:rFonts w:ascii="Open Sans" w:eastAsia="Open Sans" w:hAnsi="Open Sans" w:cs="Open Sans"/>
                <w:b/>
                <w:color w:val="4A86E8"/>
                <w:sz w:val="18"/>
                <w:szCs w:val="18"/>
              </w:rPr>
              <w:t xml:space="preserve">Audiencia </w:t>
            </w:r>
          </w:p>
        </w:tc>
        <w:tc>
          <w:tcPr>
            <w:tcW w:w="7424" w:type="dxa"/>
            <w:vAlign w:val="center"/>
          </w:tcPr>
          <w:p w:rsidR="00B97A9F" w:rsidRDefault="00893B85">
            <w:pPr>
              <w:jc w:val="center"/>
              <w:rPr>
                <w:rFonts w:ascii="Open Sans" w:eastAsia="Open Sans" w:hAnsi="Open Sans" w:cs="Open Sans"/>
                <w:b/>
                <w:color w:val="4A86E8"/>
                <w:sz w:val="18"/>
                <w:szCs w:val="18"/>
              </w:rPr>
            </w:pPr>
            <w:bookmarkStart w:id="2" w:name="_heading=h.26in1rg" w:colFirst="0" w:colLast="0"/>
            <w:bookmarkEnd w:id="2"/>
            <w:r>
              <w:rPr>
                <w:rFonts w:ascii="Open Sans" w:eastAsia="Open Sans" w:hAnsi="Open Sans" w:cs="Open Sans"/>
                <w:b/>
                <w:sz w:val="18"/>
                <w:szCs w:val="18"/>
              </w:rPr>
              <w:t xml:space="preserve">ORO </w:t>
            </w:r>
            <w:proofErr w:type="spellStart"/>
            <w:r>
              <w:rPr>
                <w:rFonts w:ascii="Open Sans" w:eastAsia="Open Sans" w:hAnsi="Open Sans" w:cs="Open Sans"/>
                <w:b/>
                <w:sz w:val="18"/>
                <w:szCs w:val="18"/>
              </w:rPr>
              <w:t>Description</w:t>
            </w:r>
            <w:proofErr w:type="spellEnd"/>
            <w:r>
              <w:rPr>
                <w:rFonts w:ascii="Open Sans" w:eastAsia="Open Sans" w:hAnsi="Open Sans" w:cs="Open Sans"/>
                <w:b/>
                <w:sz w:val="18"/>
                <w:szCs w:val="18"/>
              </w:rPr>
              <w:t xml:space="preserve">/ </w:t>
            </w:r>
            <w:r>
              <w:rPr>
                <w:rFonts w:ascii="Open Sans" w:eastAsia="Open Sans" w:hAnsi="Open Sans" w:cs="Open Sans"/>
                <w:b/>
                <w:color w:val="4A86E8"/>
                <w:sz w:val="18"/>
                <w:szCs w:val="18"/>
              </w:rPr>
              <w:t>Descripción ORO</w:t>
            </w:r>
          </w:p>
        </w:tc>
        <w:tc>
          <w:tcPr>
            <w:tcW w:w="1821" w:type="dxa"/>
            <w:vAlign w:val="center"/>
          </w:tcPr>
          <w:p w:rsidR="00B97A9F" w:rsidRDefault="00893B85">
            <w:pPr>
              <w:jc w:val="center"/>
              <w:rPr>
                <w:rFonts w:ascii="Open Sans" w:eastAsia="Open Sans" w:hAnsi="Open Sans" w:cs="Open Sans"/>
                <w:b/>
                <w:sz w:val="18"/>
                <w:szCs w:val="18"/>
              </w:rPr>
            </w:pPr>
            <w:proofErr w:type="spellStart"/>
            <w:r>
              <w:rPr>
                <w:rFonts w:ascii="Open Sans" w:eastAsia="Open Sans" w:hAnsi="Open Sans" w:cs="Open Sans"/>
                <w:b/>
                <w:sz w:val="18"/>
                <w:szCs w:val="18"/>
              </w:rPr>
              <w:t>Other</w:t>
            </w:r>
            <w:proofErr w:type="spellEnd"/>
            <w:r>
              <w:rPr>
                <w:rFonts w:ascii="Open Sans" w:eastAsia="Open Sans" w:hAnsi="Open Sans" w:cs="Open Sans"/>
                <w:b/>
                <w:sz w:val="18"/>
                <w:szCs w:val="18"/>
              </w:rPr>
              <w:t xml:space="preserve"> </w:t>
            </w:r>
            <w:proofErr w:type="spellStart"/>
            <w:r>
              <w:rPr>
                <w:rFonts w:ascii="Open Sans" w:eastAsia="Open Sans" w:hAnsi="Open Sans" w:cs="Open Sans"/>
                <w:b/>
                <w:sz w:val="18"/>
                <w:szCs w:val="18"/>
              </w:rPr>
              <w:t>Information</w:t>
            </w:r>
            <w:proofErr w:type="spellEnd"/>
          </w:p>
          <w:p w:rsidR="00B97A9F" w:rsidRDefault="00893B85">
            <w:pPr>
              <w:jc w:val="center"/>
              <w:rPr>
                <w:rFonts w:ascii="Open Sans" w:eastAsia="Open Sans" w:hAnsi="Open Sans" w:cs="Open Sans"/>
                <w:b/>
                <w:color w:val="4A86E8"/>
                <w:sz w:val="18"/>
                <w:szCs w:val="18"/>
              </w:rPr>
            </w:pPr>
            <w:r>
              <w:rPr>
                <w:rFonts w:ascii="Open Sans" w:eastAsia="Open Sans" w:hAnsi="Open Sans" w:cs="Open Sans"/>
                <w:b/>
                <w:color w:val="4A86E8"/>
                <w:sz w:val="18"/>
                <w:szCs w:val="18"/>
              </w:rPr>
              <w:t xml:space="preserve">Otra Información </w:t>
            </w: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 xml:space="preserve">Introduction to the </w:t>
            </w:r>
          </w:p>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 xml:space="preserve">Environment Rating Scales (ERS) </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color w:val="4A86E8"/>
                <w:sz w:val="18"/>
                <w:szCs w:val="18"/>
              </w:rPr>
            </w:pPr>
            <w:r>
              <w:rPr>
                <w:rFonts w:ascii="Open Sans" w:eastAsia="Open Sans" w:hAnsi="Open Sans" w:cs="Open Sans"/>
                <w:color w:val="4A86E8"/>
                <w:sz w:val="18"/>
                <w:szCs w:val="18"/>
              </w:rPr>
              <w:t>¿Introducción a las Escalas de Calificación Ambiental (ERS)</w:t>
            </w:r>
          </w:p>
        </w:tc>
        <w:tc>
          <w:tcPr>
            <w:tcW w:w="1300" w:type="dxa"/>
            <w:vAlign w:val="center"/>
          </w:tcPr>
          <w:p w:rsidR="00B97A9F" w:rsidRPr="00CD3CD1" w:rsidRDefault="00893B85">
            <w:pPr>
              <w:jc w:val="center"/>
              <w:rPr>
                <w:rFonts w:ascii="Open Sans" w:eastAsia="Open Sans" w:hAnsi="Open Sans" w:cs="Open Sans"/>
                <w:color w:val="4A86E8"/>
                <w:sz w:val="18"/>
                <w:szCs w:val="18"/>
                <w:lang w:val="en-US"/>
              </w:rPr>
            </w:pPr>
            <w:r w:rsidRPr="00CD3CD1">
              <w:rPr>
                <w:rFonts w:ascii="Open Sans" w:eastAsia="Open Sans" w:hAnsi="Open Sans" w:cs="Open Sans"/>
                <w:sz w:val="18"/>
                <w:szCs w:val="18"/>
                <w:lang w:val="en-US"/>
              </w:rPr>
              <w:t>Set 1/</w:t>
            </w:r>
            <w:r w:rsidRPr="00CD3CD1">
              <w:rPr>
                <w:rFonts w:ascii="Open Sans" w:eastAsia="Open Sans" w:hAnsi="Open Sans" w:cs="Open Sans"/>
                <w:color w:val="4A86E8"/>
                <w:sz w:val="18"/>
                <w:szCs w:val="18"/>
                <w:lang w:val="en-US"/>
              </w:rPr>
              <w:t>Nivel 1</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OA</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2 hours/</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color w:val="4A86E8"/>
                <w:sz w:val="18"/>
                <w:szCs w:val="18"/>
                <w:lang w:val="en-US"/>
              </w:rPr>
              <w:t>2 horas</w:t>
            </w:r>
            <w:r w:rsidRPr="00CD3CD1">
              <w:rPr>
                <w:rFonts w:ascii="Open Sans" w:eastAsia="Open Sans" w:hAnsi="Open Sans" w:cs="Open Sans"/>
                <w:color w:val="8EAADB"/>
                <w:sz w:val="18"/>
                <w:szCs w:val="18"/>
                <w:lang w:val="en-US"/>
              </w:rPr>
              <w:t xml:space="preserve">   </w:t>
            </w:r>
          </w:p>
        </w:tc>
        <w:tc>
          <w:tcPr>
            <w:tcW w:w="1444" w:type="dxa"/>
            <w:vMerge w:val="restart"/>
            <w:vAlign w:val="center"/>
          </w:tcPr>
          <w:p w:rsidR="00B97A9F" w:rsidRPr="00CD3CD1" w:rsidRDefault="00893B85">
            <w:pPr>
              <w:jc w:val="center"/>
              <w:rPr>
                <w:rFonts w:ascii="Open Sans" w:eastAsia="Open Sans" w:hAnsi="Open Sans" w:cs="Open Sans"/>
                <w:sz w:val="18"/>
                <w:szCs w:val="18"/>
                <w:lang w:val="en-US"/>
              </w:rPr>
            </w:pPr>
            <w:bookmarkStart w:id="3" w:name="_heading=h.30j0zll" w:colFirst="0" w:colLast="0"/>
            <w:bookmarkEnd w:id="3"/>
            <w:r w:rsidRPr="00CD3CD1">
              <w:rPr>
                <w:rFonts w:ascii="Open Sans" w:eastAsia="Open Sans" w:hAnsi="Open Sans" w:cs="Open Sans"/>
                <w:sz w:val="18"/>
                <w:szCs w:val="18"/>
                <w:lang w:val="en-US"/>
              </w:rPr>
              <w:t xml:space="preserve">Early Educators </w:t>
            </w:r>
            <w:r w:rsidRPr="00CD3CD1">
              <w:rPr>
                <w:rFonts w:ascii="Open Sans" w:eastAsia="Open Sans" w:hAnsi="Open Sans" w:cs="Open Sans"/>
                <w:b/>
                <w:i/>
                <w:sz w:val="18"/>
                <w:szCs w:val="18"/>
                <w:lang w:val="en-US"/>
              </w:rPr>
              <w:t>or</w:t>
            </w:r>
            <w:r w:rsidRPr="00CD3CD1">
              <w:rPr>
                <w:rFonts w:ascii="Open Sans" w:eastAsia="Open Sans" w:hAnsi="Open Sans" w:cs="Open Sans"/>
                <w:sz w:val="18"/>
                <w:szCs w:val="18"/>
                <w:lang w:val="en-US"/>
              </w:rPr>
              <w:t xml:space="preserve"> Quality Improvement Professionals </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(Ideally delivered to cohorts when possible.)</w:t>
            </w:r>
          </w:p>
          <w:p w:rsidR="00B97A9F" w:rsidRDefault="00893B85">
            <w:pPr>
              <w:jc w:val="center"/>
              <w:rPr>
                <w:rFonts w:ascii="Open Sans" w:eastAsia="Open Sans" w:hAnsi="Open Sans" w:cs="Open Sans"/>
                <w:color w:val="4A86E8"/>
                <w:sz w:val="18"/>
                <w:szCs w:val="18"/>
              </w:rPr>
            </w:pPr>
            <w:r>
              <w:rPr>
                <w:rFonts w:ascii="Quattrocento Sans" w:eastAsia="Quattrocento Sans" w:hAnsi="Quattrocento Sans" w:cs="Quattrocento Sans"/>
                <w:color w:val="4A86E8"/>
                <w:sz w:val="21"/>
                <w:szCs w:val="21"/>
              </w:rPr>
              <w:t xml:space="preserve">Educadores Tempranos </w:t>
            </w:r>
            <w:r>
              <w:rPr>
                <w:rFonts w:ascii="Quattrocento Sans" w:eastAsia="Quattrocento Sans" w:hAnsi="Quattrocento Sans" w:cs="Quattrocento Sans"/>
                <w:b/>
                <w:i/>
                <w:color w:val="4A86E8"/>
                <w:sz w:val="21"/>
                <w:szCs w:val="21"/>
              </w:rPr>
              <w:t>o</w:t>
            </w:r>
            <w:r>
              <w:rPr>
                <w:rFonts w:ascii="Quattrocento Sans" w:eastAsia="Quattrocento Sans" w:hAnsi="Quattrocento Sans" w:cs="Quattrocento Sans"/>
                <w:color w:val="4A86E8"/>
                <w:sz w:val="21"/>
                <w:szCs w:val="21"/>
              </w:rPr>
              <w:t xml:space="preserve"> Profesionales de</w:t>
            </w:r>
            <w:r>
              <w:rPr>
                <w:color w:val="4A86E8"/>
              </w:rPr>
              <w:t xml:space="preserve"> </w:t>
            </w:r>
            <w:r>
              <w:rPr>
                <w:rFonts w:ascii="Quattrocento Sans" w:eastAsia="Quattrocento Sans" w:hAnsi="Quattrocento Sans" w:cs="Quattrocento Sans"/>
                <w:color w:val="4A86E8"/>
                <w:sz w:val="21"/>
                <w:szCs w:val="21"/>
              </w:rPr>
              <w:t>Me</w:t>
            </w:r>
            <w:r>
              <w:rPr>
                <w:color w:val="4A86E8"/>
              </w:rPr>
              <w:t xml:space="preserve">jora </w:t>
            </w:r>
            <w:r>
              <w:rPr>
                <w:rFonts w:ascii="Quattrocento Sans" w:eastAsia="Quattrocento Sans" w:hAnsi="Quattrocento Sans" w:cs="Quattrocento Sans"/>
                <w:color w:val="4A86E8"/>
                <w:sz w:val="21"/>
                <w:szCs w:val="21"/>
              </w:rPr>
              <w:t>de</w:t>
            </w:r>
            <w:r>
              <w:rPr>
                <w:rFonts w:ascii="Quattrocento Sans" w:eastAsia="Quattrocento Sans" w:hAnsi="Quattrocento Sans" w:cs="Quattrocento Sans"/>
                <w:color w:val="4A86E8"/>
                <w:sz w:val="21"/>
                <w:szCs w:val="21"/>
                <w:shd w:val="clear" w:color="auto" w:fill="D4D4D4"/>
              </w:rPr>
              <w:t xml:space="preserve"> </w:t>
            </w:r>
            <w:r>
              <w:rPr>
                <w:rFonts w:ascii="Quattrocento Sans" w:eastAsia="Quattrocento Sans" w:hAnsi="Quattrocento Sans" w:cs="Quattrocento Sans"/>
                <w:color w:val="4A86E8"/>
                <w:sz w:val="21"/>
                <w:szCs w:val="21"/>
              </w:rPr>
              <w:t>la Calidad (Idealmente ofrecerlos a</w:t>
            </w:r>
            <w:r>
              <w:rPr>
                <w:color w:val="4A86E8"/>
              </w:rPr>
              <w:t xml:space="preserve"> grupos de redes). (</w:t>
            </w:r>
            <w:proofErr w:type="spellStart"/>
            <w:r>
              <w:rPr>
                <w:color w:val="4A86E8"/>
              </w:rPr>
              <w:t>cohorts</w:t>
            </w:r>
            <w:proofErr w:type="spellEnd"/>
            <w:r>
              <w:rPr>
                <w:color w:val="4A86E8"/>
              </w:rPr>
              <w:t>)</w:t>
            </w:r>
          </w:p>
        </w:tc>
        <w:tc>
          <w:tcPr>
            <w:tcW w:w="7424" w:type="dxa"/>
          </w:tcPr>
          <w:p w:rsidR="00B97A9F" w:rsidRPr="00CD3CD1" w:rsidRDefault="00893B85">
            <w:pPr>
              <w:rPr>
                <w:rFonts w:ascii="Open Sans" w:eastAsia="Open Sans" w:hAnsi="Open Sans" w:cs="Open Sans"/>
                <w:color w:val="00B050"/>
                <w:sz w:val="18"/>
                <w:szCs w:val="18"/>
                <w:lang w:val="en-US"/>
              </w:rPr>
            </w:pPr>
            <w:r w:rsidRPr="00CD3CD1">
              <w:rPr>
                <w:rFonts w:ascii="Open Sans" w:eastAsia="Open Sans" w:hAnsi="Open Sans" w:cs="Open Sans"/>
                <w:sz w:val="18"/>
                <w:szCs w:val="18"/>
                <w:lang w:val="en-US"/>
              </w:rPr>
              <w:t xml:space="preserve">What are the Environment Rating Scales (ERS), and how are they being used in Oregon’s Spark? This introductory training will include discussion of the three basic needs of children addressed in the ERS, an opportunity to explore the scales, and an overview of how the assessments will be used to support continuous quality improvement. * Not required but recommended before participating in the Implementation Modules. </w:t>
            </w:r>
          </w:p>
          <w:p w:rsidR="00B97A9F" w:rsidRPr="00CD3CD1" w:rsidRDefault="00B97A9F">
            <w:pPr>
              <w:rPr>
                <w:rFonts w:ascii="Open Sans" w:eastAsia="Open Sans" w:hAnsi="Open Sans" w:cs="Open Sans"/>
                <w:sz w:val="18"/>
                <w:szCs w:val="18"/>
                <w:lang w:val="en-US"/>
              </w:rPr>
            </w:pPr>
          </w:p>
          <w:p w:rsidR="00B97A9F" w:rsidRDefault="00893B85">
            <w:pPr>
              <w:rPr>
                <w:rFonts w:ascii="Open Sans" w:eastAsia="Open Sans" w:hAnsi="Open Sans" w:cs="Open Sans"/>
                <w:color w:val="4A86E8"/>
                <w:sz w:val="18"/>
                <w:szCs w:val="18"/>
                <w:highlight w:val="yellow"/>
              </w:rPr>
            </w:pPr>
            <w:r>
              <w:rPr>
                <w:rFonts w:ascii="Open Sans" w:eastAsia="Open Sans" w:hAnsi="Open Sans" w:cs="Open Sans"/>
                <w:color w:val="4A86E8"/>
                <w:sz w:val="18"/>
                <w:szCs w:val="18"/>
              </w:rPr>
              <w:t xml:space="preserve">¿Qué son las Escalas de calificación ambiental (ERS) y cómo se usan en </w:t>
            </w:r>
            <w:proofErr w:type="spellStart"/>
            <w:r>
              <w:rPr>
                <w:rFonts w:ascii="Open Sans" w:eastAsia="Open Sans" w:hAnsi="Open Sans" w:cs="Open Sans"/>
                <w:color w:val="4A86E8"/>
                <w:sz w:val="18"/>
                <w:szCs w:val="18"/>
              </w:rPr>
              <w:t>Spark</w:t>
            </w:r>
            <w:proofErr w:type="spellEnd"/>
            <w:r>
              <w:rPr>
                <w:rFonts w:ascii="Open Sans" w:eastAsia="Open Sans" w:hAnsi="Open Sans" w:cs="Open Sans"/>
                <w:color w:val="4A86E8"/>
                <w:sz w:val="18"/>
                <w:szCs w:val="18"/>
              </w:rPr>
              <w:t xml:space="preserve"> de </w:t>
            </w:r>
            <w:proofErr w:type="spellStart"/>
            <w:r>
              <w:rPr>
                <w:rFonts w:ascii="Open Sans" w:eastAsia="Open Sans" w:hAnsi="Open Sans" w:cs="Open Sans"/>
                <w:color w:val="4A86E8"/>
                <w:sz w:val="18"/>
                <w:szCs w:val="18"/>
              </w:rPr>
              <w:t>Oregon</w:t>
            </w:r>
            <w:proofErr w:type="spellEnd"/>
            <w:r>
              <w:rPr>
                <w:rFonts w:ascii="Open Sans" w:eastAsia="Open Sans" w:hAnsi="Open Sans" w:cs="Open Sans"/>
                <w:color w:val="4A86E8"/>
                <w:sz w:val="18"/>
                <w:szCs w:val="18"/>
              </w:rPr>
              <w:t>? Esta capacitación introductoria incluirá una discusión de las tres necesidades básicas de los niños que se abordan en el ERS, una oportunidad para explorar las escalas y una descripción general de cómo se utilizarán las evaluaciones para apoyar la mejora continua de la calidad</w:t>
            </w:r>
            <w:r w:rsidRPr="00D776B5">
              <w:rPr>
                <w:rFonts w:ascii="Open Sans" w:eastAsia="Open Sans" w:hAnsi="Open Sans" w:cs="Open Sans"/>
                <w:color w:val="4A86E8"/>
                <w:sz w:val="18"/>
                <w:szCs w:val="18"/>
              </w:rPr>
              <w:t>.  *No es requisito para participar en esta capacitación, pero es recomendable tomar antes de los módulos de implementación.</w:t>
            </w:r>
          </w:p>
        </w:tc>
        <w:tc>
          <w:tcPr>
            <w:tcW w:w="1821" w:type="dxa"/>
            <w:vAlign w:val="center"/>
          </w:tcPr>
          <w:p w:rsidR="00B97A9F" w:rsidRPr="00CD3CD1" w:rsidRDefault="00893B85">
            <w:pPr>
              <w:rPr>
                <w:rFonts w:ascii="Open Sans" w:eastAsia="Open Sans" w:hAnsi="Open Sans" w:cs="Open Sans"/>
                <w:sz w:val="18"/>
                <w:szCs w:val="18"/>
                <w:lang w:val="en-US"/>
              </w:rPr>
            </w:pPr>
            <w:bookmarkStart w:id="4" w:name="_heading=h.1fob9te" w:colFirst="0" w:colLast="0"/>
            <w:bookmarkEnd w:id="4"/>
            <w:r w:rsidRPr="00CD3CD1">
              <w:rPr>
                <w:rFonts w:ascii="Open Sans" w:eastAsia="Open Sans" w:hAnsi="Open Sans" w:cs="Open Sans"/>
                <w:sz w:val="18"/>
                <w:szCs w:val="18"/>
                <w:lang w:val="en-US"/>
              </w:rPr>
              <w:t xml:space="preserve">Also offered in Spanish and Russian (add half an hour to total training time when scheduling). </w:t>
            </w:r>
          </w:p>
          <w:p w:rsidR="00B97A9F" w:rsidRDefault="00893B85">
            <w:pPr>
              <w:shd w:val="clear" w:color="auto" w:fill="FDFDFD"/>
              <w:rPr>
                <w:rFonts w:ascii="Open Sans" w:eastAsia="Open Sans" w:hAnsi="Open Sans" w:cs="Open Sans"/>
                <w:color w:val="4A86E8"/>
                <w:sz w:val="18"/>
                <w:szCs w:val="18"/>
              </w:rPr>
            </w:pPr>
            <w:r>
              <w:rPr>
                <w:rFonts w:ascii="Open Sans" w:eastAsia="Open Sans" w:hAnsi="Open Sans" w:cs="Open Sans"/>
                <w:color w:val="4A86E8"/>
                <w:sz w:val="18"/>
                <w:szCs w:val="18"/>
              </w:rPr>
              <w:t>También se ofrece en español y ruso (añadir media hora al tiempo total del entrenamiento ya programado).</w:t>
            </w:r>
          </w:p>
          <w:p w:rsidR="00B97A9F" w:rsidRDefault="00B97A9F">
            <w:pPr>
              <w:rPr>
                <w:rFonts w:ascii="Open Sans" w:eastAsia="Open Sans" w:hAnsi="Open Sans" w:cs="Open Sans"/>
                <w:color w:val="4A86E8"/>
                <w:sz w:val="18"/>
                <w:szCs w:val="18"/>
              </w:rPr>
            </w:pP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bookmarkStart w:id="5" w:name="_heading=h.3znysh7" w:colFirst="0" w:colLast="0"/>
            <w:bookmarkEnd w:id="5"/>
            <w:r w:rsidRPr="00CD3CD1">
              <w:rPr>
                <w:rFonts w:ascii="Open Sans" w:eastAsia="Open Sans" w:hAnsi="Open Sans" w:cs="Open Sans"/>
                <w:sz w:val="18"/>
                <w:szCs w:val="18"/>
                <w:lang w:val="en-US"/>
              </w:rPr>
              <w:t>Implementing the Environment Rating Scales: Space and Furnishings (Module 1)</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color w:val="4A86E8"/>
                <w:sz w:val="18"/>
                <w:szCs w:val="18"/>
              </w:rPr>
            </w:pPr>
            <w:r>
              <w:rPr>
                <w:rFonts w:ascii="Quattrocento Sans" w:eastAsia="Quattrocento Sans" w:hAnsi="Quattrocento Sans" w:cs="Quattrocento Sans"/>
                <w:color w:val="4A86E8"/>
                <w:sz w:val="21"/>
                <w:szCs w:val="21"/>
              </w:rPr>
              <w:t>Implementación de las Escalas de Calificación Ambiental</w:t>
            </w:r>
            <w:r>
              <w:rPr>
                <w:rFonts w:ascii="Open Sans" w:eastAsia="Open Sans" w:hAnsi="Open Sans" w:cs="Open Sans"/>
                <w:color w:val="4A86E8"/>
                <w:sz w:val="18"/>
                <w:szCs w:val="18"/>
              </w:rPr>
              <w:t>: Espacio y muebles (</w:t>
            </w:r>
            <w:r>
              <w:rPr>
                <w:rFonts w:ascii="Quattrocento Sans" w:eastAsia="Quattrocento Sans" w:hAnsi="Quattrocento Sans" w:cs="Quattrocento Sans"/>
                <w:color w:val="4A86E8"/>
                <w:sz w:val="21"/>
                <w:szCs w:val="21"/>
              </w:rPr>
              <w:t>módulo 1)</w:t>
            </w:r>
          </w:p>
        </w:tc>
        <w:tc>
          <w:tcPr>
            <w:tcW w:w="1300" w:type="dxa"/>
            <w:vAlign w:val="center"/>
          </w:tcPr>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Set 2/</w:t>
            </w:r>
            <w:r w:rsidRPr="00CD3CD1">
              <w:rPr>
                <w:rFonts w:ascii="Open Sans" w:eastAsia="Open Sans" w:hAnsi="Open Sans" w:cs="Open Sans"/>
                <w:color w:val="8EAADB"/>
                <w:sz w:val="18"/>
                <w:szCs w:val="18"/>
                <w:lang w:val="en-US"/>
              </w:rPr>
              <w:t xml:space="preserve"> Nivel 2</w:t>
            </w:r>
            <w:r w:rsidRPr="00CD3CD1">
              <w:rPr>
                <w:rFonts w:ascii="Open Sans" w:eastAsia="Open Sans" w:hAnsi="Open Sans" w:cs="Open Sans"/>
                <w:sz w:val="18"/>
                <w:szCs w:val="18"/>
                <w:lang w:val="en-US"/>
              </w:rPr>
              <w:t xml:space="preserve"> </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LEC</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 xml:space="preserve">2.5 hours </w:t>
            </w:r>
          </w:p>
          <w:p w:rsidR="00B97A9F" w:rsidRPr="00CD3CD1" w:rsidRDefault="00893B85">
            <w:pPr>
              <w:jc w:val="center"/>
              <w:rPr>
                <w:rFonts w:ascii="Open Sans" w:eastAsia="Open Sans" w:hAnsi="Open Sans" w:cs="Open Sans"/>
                <w:color w:val="C00000"/>
                <w:sz w:val="18"/>
                <w:szCs w:val="18"/>
                <w:lang w:val="en-US"/>
              </w:rPr>
            </w:pPr>
            <w:r w:rsidRPr="00CD3CD1">
              <w:rPr>
                <w:rFonts w:ascii="Open Sans" w:eastAsia="Open Sans" w:hAnsi="Open Sans" w:cs="Open Sans"/>
                <w:color w:val="4A86E8"/>
                <w:sz w:val="18"/>
                <w:szCs w:val="18"/>
                <w:lang w:val="en-US"/>
              </w:rPr>
              <w:t>2.5 horas</w:t>
            </w:r>
            <w:r w:rsidRPr="00CD3CD1">
              <w:rPr>
                <w:rFonts w:ascii="Open Sans" w:eastAsia="Open Sans" w:hAnsi="Open Sans" w:cs="Open Sans"/>
                <w:color w:val="8EAADB"/>
                <w:sz w:val="18"/>
                <w:szCs w:val="18"/>
                <w:lang w:val="en-US"/>
              </w:rPr>
              <w:t xml:space="preserve">   </w:t>
            </w:r>
          </w:p>
        </w:tc>
        <w:tc>
          <w:tcPr>
            <w:tcW w:w="1444" w:type="dxa"/>
            <w:vMerge/>
            <w:vAlign w:val="center"/>
          </w:tcPr>
          <w:p w:rsidR="00B97A9F" w:rsidRPr="00CD3CD1" w:rsidRDefault="00B97A9F">
            <w:pPr>
              <w:widowControl w:val="0"/>
              <w:pBdr>
                <w:top w:val="nil"/>
                <w:left w:val="nil"/>
                <w:bottom w:val="nil"/>
                <w:right w:val="nil"/>
                <w:between w:val="nil"/>
              </w:pBdr>
              <w:spacing w:line="276" w:lineRule="auto"/>
              <w:rPr>
                <w:rFonts w:ascii="Open Sans" w:eastAsia="Open Sans" w:hAnsi="Open Sans" w:cs="Open Sans"/>
                <w:color w:val="C00000"/>
                <w:sz w:val="18"/>
                <w:szCs w:val="18"/>
                <w:lang w:val="en-US"/>
              </w:rPr>
            </w:pPr>
          </w:p>
        </w:tc>
        <w:tc>
          <w:tcPr>
            <w:tcW w:w="7424" w:type="dxa"/>
          </w:tcPr>
          <w:p w:rsidR="00B97A9F" w:rsidRPr="00CD3CD1" w:rsidRDefault="00893B85">
            <w:pPr>
              <w:rPr>
                <w:rFonts w:ascii="Open Sans" w:eastAsia="Open Sans" w:hAnsi="Open Sans" w:cs="Open Sans"/>
                <w:sz w:val="18"/>
                <w:szCs w:val="18"/>
                <w:lang w:val="en-US"/>
              </w:rPr>
            </w:pPr>
            <w:bookmarkStart w:id="6" w:name="_heading=h.2et92p0" w:colFirst="0" w:colLast="0"/>
            <w:bookmarkEnd w:id="6"/>
            <w:r w:rsidRPr="00CD3CD1">
              <w:rPr>
                <w:rFonts w:ascii="Open Sans" w:eastAsia="Open Sans" w:hAnsi="Open Sans" w:cs="Open Sans"/>
                <w:sz w:val="18"/>
                <w:szCs w:val="18"/>
                <w:lang w:val="en-US"/>
              </w:rPr>
              <w:t>What are quality early learning practices based on the Environment Rating Scales (ERS)? In this intermediate series, we’ll explore why the subscale practices of Space and Furnishings are important for children. We’ll examine key items, terms, and concepts as well as focus on sharing strategies for implementing these program practices to support children’s development.</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¿Cuáles son las prácticas de aprendizaje temprano de calidad basada en las escalas de calificación ambiental (ERS)? En esta serie intermedia, explicaremos por qué las prácticas de subescala de Espacio y Mobiliario son importantes para los niños. Examinaremos los elementos, términos y conceptos clave, así como nos centraremos en compartir estrategias para implementar estas prácticas del programa para apoyar el desarrollo de los niños.</w:t>
            </w:r>
          </w:p>
          <w:p w:rsidR="00B97A9F" w:rsidRDefault="00B97A9F">
            <w:pPr>
              <w:rPr>
                <w:rFonts w:ascii="Open Sans" w:eastAsia="Open Sans" w:hAnsi="Open Sans" w:cs="Open Sans"/>
                <w:b/>
                <w:color w:val="4A86E8"/>
                <w:sz w:val="18"/>
                <w:szCs w:val="18"/>
              </w:rPr>
            </w:pPr>
          </w:p>
        </w:tc>
        <w:tc>
          <w:tcPr>
            <w:tcW w:w="1821" w:type="dxa"/>
            <w:vMerge w:val="restart"/>
            <w:vAlign w:val="center"/>
          </w:tcPr>
          <w:p w:rsidR="00B97A9F" w:rsidRPr="00CD3CD1" w:rsidRDefault="00893B85">
            <w:pPr>
              <w:rPr>
                <w:rFonts w:ascii="Open Sans" w:eastAsia="Open Sans" w:hAnsi="Open Sans" w:cs="Open Sans"/>
                <w:sz w:val="18"/>
                <w:szCs w:val="18"/>
                <w:lang w:val="en-US"/>
              </w:rPr>
            </w:pPr>
            <w:r w:rsidRPr="00CD3CD1">
              <w:rPr>
                <w:rFonts w:ascii="Open Sans" w:eastAsia="Open Sans" w:hAnsi="Open Sans" w:cs="Open Sans"/>
                <w:sz w:val="18"/>
                <w:szCs w:val="18"/>
                <w:lang w:val="en-US"/>
              </w:rPr>
              <w:t>*ERS modules do not need to be taken in order. Each module can be scheduled individually and provided in the order which best meets the needs of the intended audience.</w:t>
            </w:r>
          </w:p>
          <w:p w:rsidR="00B97A9F" w:rsidRPr="00CD3CD1" w:rsidRDefault="00893B85">
            <w:pPr>
              <w:rPr>
                <w:rFonts w:ascii="Open Sans" w:eastAsia="Open Sans" w:hAnsi="Open Sans" w:cs="Open Sans"/>
                <w:sz w:val="18"/>
                <w:szCs w:val="18"/>
                <w:lang w:val="en-US"/>
              </w:rPr>
            </w:pPr>
            <w:r w:rsidRPr="00CD3CD1">
              <w:rPr>
                <w:rFonts w:ascii="Open Sans" w:eastAsia="Open Sans" w:hAnsi="Open Sans" w:cs="Open Sans"/>
                <w:sz w:val="18"/>
                <w:szCs w:val="18"/>
                <w:lang w:val="en-US"/>
              </w:rPr>
              <w:t xml:space="preserve">*Implementation Module handouts highlighting quality practices adults can implement are sent to training </w:t>
            </w:r>
            <w:r w:rsidRPr="00CD3CD1">
              <w:rPr>
                <w:rFonts w:ascii="Open Sans" w:eastAsia="Open Sans" w:hAnsi="Open Sans" w:cs="Open Sans"/>
                <w:sz w:val="18"/>
                <w:szCs w:val="18"/>
                <w:lang w:val="en-US"/>
              </w:rPr>
              <w:lastRenderedPageBreak/>
              <w:t>participants following each training.</w:t>
            </w:r>
          </w:p>
          <w:p w:rsidR="00B97A9F" w:rsidRPr="00CD3CD1" w:rsidRDefault="00893B85">
            <w:pPr>
              <w:rPr>
                <w:rFonts w:ascii="Open Sans" w:eastAsia="Open Sans" w:hAnsi="Open Sans" w:cs="Open Sans"/>
                <w:sz w:val="18"/>
                <w:szCs w:val="18"/>
                <w:lang w:val="en-US"/>
              </w:rPr>
            </w:pPr>
            <w:r w:rsidRPr="00CD3CD1">
              <w:rPr>
                <w:rFonts w:ascii="Open Sans" w:eastAsia="Open Sans" w:hAnsi="Open Sans" w:cs="Open Sans"/>
                <w:sz w:val="18"/>
                <w:szCs w:val="18"/>
                <w:lang w:val="en-US"/>
              </w:rPr>
              <w:t>*Also offered in Spanish and Russian (add half an hour to total training time when scheduling).</w:t>
            </w:r>
          </w:p>
          <w:p w:rsidR="00B97A9F" w:rsidRPr="00CD3CD1" w:rsidRDefault="00B97A9F">
            <w:pPr>
              <w:rPr>
                <w:rFonts w:ascii="Open Sans" w:eastAsia="Open Sans" w:hAnsi="Open Sans" w:cs="Open Sans"/>
                <w:color w:val="4A86E8"/>
                <w:sz w:val="18"/>
                <w:szCs w:val="18"/>
                <w:lang w:val="en-US"/>
              </w:rPr>
            </w:pP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*Los módulos ERS no necesitan ser tomados en orden. Cada módulo se puede programar individualmente y proporcionar en el orden que mejor se adapte a las necesidades de la audiencia prevista. *Después de a cada uno de los participantes se le estarán enviado los folletos</w:t>
            </w:r>
          </w:p>
          <w:p w:rsidR="00B97A9F" w:rsidRDefault="00893B85">
            <w:pPr>
              <w:shd w:val="clear" w:color="auto" w:fill="FDFDFD"/>
              <w:rPr>
                <w:rFonts w:ascii="Open Sans" w:eastAsia="Open Sans" w:hAnsi="Open Sans" w:cs="Open Sans"/>
                <w:color w:val="4A86E8"/>
                <w:sz w:val="18"/>
                <w:szCs w:val="18"/>
              </w:rPr>
            </w:pPr>
            <w:bookmarkStart w:id="7" w:name="_heading=h.tyjcwt" w:colFirst="0" w:colLast="0"/>
            <w:bookmarkEnd w:id="7"/>
            <w:r>
              <w:rPr>
                <w:rFonts w:ascii="Quattrocento Sans" w:eastAsia="Quattrocento Sans" w:hAnsi="Quattrocento Sans" w:cs="Quattrocento Sans"/>
                <w:color w:val="4A86E8"/>
                <w:sz w:val="21"/>
                <w:szCs w:val="21"/>
              </w:rPr>
              <w:t xml:space="preserve">de los módulos de implementación que destacan las prácticas de calidad que los adultos pueden implementar *También se ofrece en español y ruso </w:t>
            </w:r>
            <w:r>
              <w:rPr>
                <w:rFonts w:ascii="Open Sans" w:eastAsia="Open Sans" w:hAnsi="Open Sans" w:cs="Open Sans"/>
                <w:color w:val="4A86E8"/>
                <w:sz w:val="18"/>
                <w:szCs w:val="18"/>
              </w:rPr>
              <w:t>(añadir media hora al tiempo total del entrenamiento ya programado).</w:t>
            </w:r>
          </w:p>
          <w:p w:rsidR="00B97A9F" w:rsidRDefault="00B97A9F">
            <w:pPr>
              <w:shd w:val="clear" w:color="auto" w:fill="FDFDFD"/>
              <w:rPr>
                <w:rFonts w:ascii="Quattrocento Sans" w:eastAsia="Quattrocento Sans" w:hAnsi="Quattrocento Sans" w:cs="Quattrocento Sans"/>
                <w:color w:val="8EAADB"/>
                <w:sz w:val="21"/>
                <w:szCs w:val="21"/>
              </w:rPr>
            </w:pPr>
          </w:p>
          <w:p w:rsidR="00B97A9F" w:rsidRDefault="00B97A9F">
            <w:pPr>
              <w:rPr>
                <w:rFonts w:ascii="Open Sans" w:eastAsia="Open Sans" w:hAnsi="Open Sans" w:cs="Open Sans"/>
                <w:sz w:val="18"/>
                <w:szCs w:val="18"/>
              </w:rPr>
            </w:pP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Implementing the Environment Rating Scales: Personal Care Routines (Module 2)</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lastRenderedPageBreak/>
              <w:t>Implementación de las Escalas de</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color w:val="4A86E8"/>
                <w:sz w:val="18"/>
                <w:szCs w:val="18"/>
              </w:rPr>
            </w:pPr>
            <w:r>
              <w:rPr>
                <w:rFonts w:ascii="Quattrocento Sans" w:eastAsia="Quattrocento Sans" w:hAnsi="Quattrocento Sans" w:cs="Quattrocento Sans"/>
                <w:color w:val="4A86E8"/>
                <w:sz w:val="21"/>
                <w:szCs w:val="21"/>
              </w:rPr>
              <w:t>Calificación Ambiental</w:t>
            </w:r>
            <w:r>
              <w:rPr>
                <w:rFonts w:ascii="Open Sans" w:eastAsia="Open Sans" w:hAnsi="Open Sans" w:cs="Open Sans"/>
                <w:color w:val="4A86E8"/>
                <w:sz w:val="18"/>
                <w:szCs w:val="18"/>
              </w:rPr>
              <w:t>: Rutinas de cuidado personal (</w:t>
            </w:r>
            <w:r>
              <w:rPr>
                <w:rFonts w:ascii="Quattrocento Sans" w:eastAsia="Quattrocento Sans" w:hAnsi="Quattrocento Sans" w:cs="Quattrocento Sans"/>
                <w:color w:val="4A86E8"/>
                <w:sz w:val="21"/>
                <w:szCs w:val="21"/>
              </w:rPr>
              <w:t>módulo 2)</w:t>
            </w:r>
          </w:p>
        </w:tc>
        <w:tc>
          <w:tcPr>
            <w:tcW w:w="1300" w:type="dxa"/>
            <w:vAlign w:val="center"/>
          </w:tcPr>
          <w:p w:rsidR="00B97A9F" w:rsidRPr="00CD3CD1" w:rsidRDefault="00893B85">
            <w:pPr>
              <w:jc w:val="center"/>
              <w:rPr>
                <w:rFonts w:ascii="Open Sans" w:eastAsia="Open Sans" w:hAnsi="Open Sans" w:cs="Open Sans"/>
                <w:color w:val="4A86E8"/>
                <w:sz w:val="18"/>
                <w:szCs w:val="18"/>
                <w:lang w:val="en-US"/>
              </w:rPr>
            </w:pPr>
            <w:r w:rsidRPr="00CD3CD1">
              <w:rPr>
                <w:rFonts w:ascii="Open Sans" w:eastAsia="Open Sans" w:hAnsi="Open Sans" w:cs="Open Sans"/>
                <w:sz w:val="18"/>
                <w:szCs w:val="18"/>
                <w:lang w:val="en-US"/>
              </w:rPr>
              <w:lastRenderedPageBreak/>
              <w:t>Set 2/</w:t>
            </w:r>
            <w:r w:rsidRPr="00CD3CD1">
              <w:rPr>
                <w:rFonts w:ascii="Open Sans" w:eastAsia="Open Sans" w:hAnsi="Open Sans" w:cs="Open Sans"/>
                <w:color w:val="4A86E8"/>
                <w:sz w:val="18"/>
                <w:szCs w:val="18"/>
                <w:lang w:val="en-US"/>
              </w:rPr>
              <w:t xml:space="preserve"> Nivel 2 </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HSN</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2 hours</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color w:val="4A86E8"/>
                <w:sz w:val="18"/>
                <w:szCs w:val="18"/>
                <w:lang w:val="en-US"/>
              </w:rPr>
              <w:t xml:space="preserve">2 horas  </w:t>
            </w:r>
            <w:r w:rsidRPr="00CD3CD1">
              <w:rPr>
                <w:rFonts w:ascii="Open Sans" w:eastAsia="Open Sans" w:hAnsi="Open Sans" w:cs="Open Sans"/>
                <w:color w:val="8EAADB"/>
                <w:sz w:val="18"/>
                <w:szCs w:val="18"/>
                <w:lang w:val="en-US"/>
              </w:rPr>
              <w:t xml:space="preserve"> </w:t>
            </w:r>
          </w:p>
        </w:tc>
        <w:tc>
          <w:tcPr>
            <w:tcW w:w="1444" w:type="dxa"/>
            <w:vMerge/>
            <w:vAlign w:val="center"/>
          </w:tcPr>
          <w:p w:rsidR="00B97A9F" w:rsidRPr="00CD3CD1" w:rsidRDefault="00B97A9F">
            <w:pPr>
              <w:widowControl w:val="0"/>
              <w:pBdr>
                <w:top w:val="nil"/>
                <w:left w:val="nil"/>
                <w:bottom w:val="nil"/>
                <w:right w:val="nil"/>
                <w:between w:val="nil"/>
              </w:pBdr>
              <w:spacing w:line="276" w:lineRule="auto"/>
              <w:rPr>
                <w:rFonts w:ascii="Open Sans" w:eastAsia="Open Sans" w:hAnsi="Open Sans" w:cs="Open Sans"/>
                <w:sz w:val="18"/>
                <w:szCs w:val="18"/>
                <w:lang w:val="en-US"/>
              </w:rPr>
            </w:pPr>
          </w:p>
        </w:tc>
        <w:tc>
          <w:tcPr>
            <w:tcW w:w="7424" w:type="dxa"/>
          </w:tcPr>
          <w:p w:rsidR="00B97A9F" w:rsidRPr="00CD3CD1" w:rsidRDefault="00893B85">
            <w:pPr>
              <w:rPr>
                <w:rFonts w:ascii="Open Sans" w:eastAsia="Open Sans" w:hAnsi="Open Sans" w:cs="Open Sans"/>
                <w:sz w:val="18"/>
                <w:szCs w:val="18"/>
                <w:lang w:val="en-US"/>
              </w:rPr>
            </w:pPr>
            <w:bookmarkStart w:id="8" w:name="_heading=h.3dy6vkm" w:colFirst="0" w:colLast="0"/>
            <w:bookmarkEnd w:id="8"/>
            <w:r w:rsidRPr="00CD3CD1">
              <w:rPr>
                <w:rFonts w:ascii="Open Sans" w:eastAsia="Open Sans" w:hAnsi="Open Sans" w:cs="Open Sans"/>
                <w:sz w:val="18"/>
                <w:szCs w:val="18"/>
                <w:lang w:val="en-US"/>
              </w:rPr>
              <w:t>What are quality early learning practices based on the Environment Rating Scales (ERS)? In this intermediate series (part 2 of 6), we’ll explore why personal care routines are important for children. We’ll examine key items, terms, and concepts as well as focus on sharing strategies for implementing these program practices to support children’s development.</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lastRenderedPageBreak/>
              <w:t>¿Cuáles son las prácticas de aprendizaje temprano de calidad basado en las escalas de calificación ambiental (ERS)? En esta serie intermedia (parte 2 de 6), explicaremos por qué las rutinas de cuidado personal son importantes para los niños. Examinaremos los elementos, términos y conceptos clave, así como nos centraremos en compartir estrategias a los programas para implementar estas prácticas y apoyar el desarrollo de los niños.</w:t>
            </w:r>
          </w:p>
          <w:p w:rsidR="00B97A9F" w:rsidRDefault="00B97A9F">
            <w:pPr>
              <w:rPr>
                <w:rFonts w:ascii="Open Sans" w:eastAsia="Open Sans" w:hAnsi="Open Sans" w:cs="Open Sans"/>
                <w:color w:val="4A86E8"/>
                <w:sz w:val="18"/>
                <w:szCs w:val="18"/>
              </w:rPr>
            </w:pPr>
          </w:p>
        </w:tc>
        <w:tc>
          <w:tcPr>
            <w:tcW w:w="1821" w:type="dxa"/>
            <w:vMerge/>
            <w:vAlign w:val="center"/>
          </w:tcPr>
          <w:p w:rsidR="00B97A9F" w:rsidRDefault="00B97A9F">
            <w:pPr>
              <w:widowControl w:val="0"/>
              <w:pBdr>
                <w:top w:val="nil"/>
                <w:left w:val="nil"/>
                <w:bottom w:val="nil"/>
                <w:right w:val="nil"/>
                <w:between w:val="nil"/>
              </w:pBdr>
              <w:spacing w:line="276" w:lineRule="auto"/>
              <w:rPr>
                <w:rFonts w:ascii="Open Sans" w:eastAsia="Open Sans" w:hAnsi="Open Sans" w:cs="Open Sans"/>
                <w:color w:val="4A86E8"/>
                <w:sz w:val="18"/>
                <w:szCs w:val="18"/>
              </w:rPr>
            </w:pP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Implementing the Environment Rating Scales: Language, Literacy, and Books (Module 3)</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color w:val="4A86E8"/>
                <w:sz w:val="18"/>
                <w:szCs w:val="18"/>
              </w:rPr>
            </w:pPr>
            <w:r>
              <w:rPr>
                <w:rFonts w:ascii="Quattrocento Sans" w:eastAsia="Quattrocento Sans" w:hAnsi="Quattrocento Sans" w:cs="Quattrocento Sans"/>
                <w:color w:val="4A86E8"/>
                <w:sz w:val="21"/>
                <w:szCs w:val="21"/>
              </w:rPr>
              <w:t>Implementación de las Escalas de Calificación ambiental</w:t>
            </w:r>
            <w:r>
              <w:rPr>
                <w:rFonts w:ascii="Open Sans" w:eastAsia="Open Sans" w:hAnsi="Open Sans" w:cs="Open Sans"/>
                <w:color w:val="4A86E8"/>
                <w:sz w:val="18"/>
                <w:szCs w:val="18"/>
              </w:rPr>
              <w:t>: Literatura y Libros (</w:t>
            </w:r>
            <w:r>
              <w:rPr>
                <w:rFonts w:ascii="Quattrocento Sans" w:eastAsia="Quattrocento Sans" w:hAnsi="Quattrocento Sans" w:cs="Quattrocento Sans"/>
                <w:color w:val="4A86E8"/>
                <w:sz w:val="21"/>
                <w:szCs w:val="21"/>
              </w:rPr>
              <w:t>módulo 3)</w:t>
            </w:r>
          </w:p>
        </w:tc>
        <w:tc>
          <w:tcPr>
            <w:tcW w:w="1300" w:type="dxa"/>
            <w:vAlign w:val="center"/>
          </w:tcPr>
          <w:p w:rsidR="00B97A9F" w:rsidRPr="00CD3CD1" w:rsidRDefault="00893B85">
            <w:pPr>
              <w:jc w:val="center"/>
              <w:rPr>
                <w:rFonts w:ascii="Open Sans" w:eastAsia="Open Sans" w:hAnsi="Open Sans" w:cs="Open Sans"/>
                <w:color w:val="4A86E8"/>
                <w:sz w:val="18"/>
                <w:szCs w:val="18"/>
                <w:lang w:val="en-US"/>
              </w:rPr>
            </w:pPr>
            <w:r w:rsidRPr="00CD3CD1">
              <w:rPr>
                <w:rFonts w:ascii="Open Sans" w:eastAsia="Open Sans" w:hAnsi="Open Sans" w:cs="Open Sans"/>
                <w:sz w:val="18"/>
                <w:szCs w:val="18"/>
                <w:lang w:val="en-US"/>
              </w:rPr>
              <w:t>Set 2 /</w:t>
            </w:r>
            <w:r w:rsidRPr="00CD3CD1">
              <w:rPr>
                <w:rFonts w:ascii="Open Sans" w:eastAsia="Open Sans" w:hAnsi="Open Sans" w:cs="Open Sans"/>
                <w:color w:val="4A86E8"/>
                <w:sz w:val="18"/>
                <w:szCs w:val="18"/>
                <w:lang w:val="en-US"/>
              </w:rPr>
              <w:t>Nivel 2</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LEC</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2.5 hours</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color w:val="4A86E8"/>
                <w:sz w:val="18"/>
                <w:szCs w:val="18"/>
                <w:lang w:val="en-US"/>
              </w:rPr>
              <w:t>2.5 horas</w:t>
            </w:r>
            <w:r w:rsidRPr="00CD3CD1">
              <w:rPr>
                <w:rFonts w:ascii="Open Sans" w:eastAsia="Open Sans" w:hAnsi="Open Sans" w:cs="Open Sans"/>
                <w:color w:val="8EAADB"/>
                <w:sz w:val="18"/>
                <w:szCs w:val="18"/>
                <w:lang w:val="en-US"/>
              </w:rPr>
              <w:t xml:space="preserve">   </w:t>
            </w:r>
          </w:p>
        </w:tc>
        <w:tc>
          <w:tcPr>
            <w:tcW w:w="1444" w:type="dxa"/>
            <w:vMerge/>
            <w:vAlign w:val="center"/>
          </w:tcPr>
          <w:p w:rsidR="00B97A9F" w:rsidRPr="00CD3CD1" w:rsidRDefault="00B97A9F">
            <w:pPr>
              <w:widowControl w:val="0"/>
              <w:pBdr>
                <w:top w:val="nil"/>
                <w:left w:val="nil"/>
                <w:bottom w:val="nil"/>
                <w:right w:val="nil"/>
                <w:between w:val="nil"/>
              </w:pBdr>
              <w:spacing w:line="276" w:lineRule="auto"/>
              <w:rPr>
                <w:rFonts w:ascii="Open Sans" w:eastAsia="Open Sans" w:hAnsi="Open Sans" w:cs="Open Sans"/>
                <w:sz w:val="18"/>
                <w:szCs w:val="18"/>
                <w:lang w:val="en-US"/>
              </w:rPr>
            </w:pPr>
          </w:p>
        </w:tc>
        <w:tc>
          <w:tcPr>
            <w:tcW w:w="7424" w:type="dxa"/>
          </w:tcPr>
          <w:p w:rsidR="00B97A9F" w:rsidRPr="00CD3CD1" w:rsidRDefault="00893B85">
            <w:pPr>
              <w:rPr>
                <w:rFonts w:ascii="Open Sans" w:eastAsia="Open Sans" w:hAnsi="Open Sans" w:cs="Open Sans"/>
                <w:sz w:val="18"/>
                <w:szCs w:val="18"/>
                <w:lang w:val="en-US"/>
              </w:rPr>
            </w:pPr>
            <w:bookmarkStart w:id="9" w:name="_heading=h.1t3h5sf" w:colFirst="0" w:colLast="0"/>
            <w:bookmarkEnd w:id="9"/>
            <w:r w:rsidRPr="00CD3CD1">
              <w:rPr>
                <w:rFonts w:ascii="Open Sans" w:eastAsia="Open Sans" w:hAnsi="Open Sans" w:cs="Open Sans"/>
                <w:sz w:val="18"/>
                <w:szCs w:val="18"/>
                <w:lang w:val="en-US"/>
              </w:rPr>
              <w:t>What are quality early learning practices based on the Environment Rating Scales (ERS)? In this intermediate series (part 3 of 6), explore why the subscale practices of language, literacy, and books are important for children. Examine key items, terms, and concepts as well as develop and share strategies for implementing these program practices to support children’s development.</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¿Cuáles son las prácticas de aprendizaje temprano de calidad basado en las escalas de calificación ambiental (ERS)? En esta serie intermedia (parte 3 de 6), explorar</w:t>
            </w:r>
            <w:hyperlink r:id="rId5">
              <w:r>
                <w:rPr>
                  <w:rFonts w:ascii="Roboto" w:eastAsia="Roboto" w:hAnsi="Roboto" w:cs="Roboto"/>
                  <w:color w:val="3C78D8"/>
                  <w:sz w:val="21"/>
                  <w:szCs w:val="21"/>
                </w:rPr>
                <w:t>á</w:t>
              </w:r>
            </w:hyperlink>
            <w:r>
              <w:rPr>
                <w:rFonts w:ascii="Quattrocento Sans" w:eastAsia="Quattrocento Sans" w:hAnsi="Quattrocento Sans" w:cs="Quattrocento Sans"/>
                <w:color w:val="4A86E8"/>
                <w:sz w:val="21"/>
                <w:szCs w:val="21"/>
              </w:rPr>
              <w:t xml:space="preserve"> por qué las prácticas de subescala del lenguaje, la alfabetización y los libros son importantes para los niños. Examinaremos los elementos, términos y conceptos clave, así como desarrollar y compartir estrategias a los programas para implementar estas prácticas para apoyar el desarrollo de los niños.</w:t>
            </w:r>
          </w:p>
          <w:p w:rsidR="00B97A9F" w:rsidRDefault="00B97A9F">
            <w:pPr>
              <w:rPr>
                <w:rFonts w:ascii="Open Sans" w:eastAsia="Open Sans" w:hAnsi="Open Sans" w:cs="Open Sans"/>
                <w:color w:val="4A86E8"/>
                <w:sz w:val="18"/>
                <w:szCs w:val="18"/>
              </w:rPr>
            </w:pPr>
          </w:p>
        </w:tc>
        <w:tc>
          <w:tcPr>
            <w:tcW w:w="1821" w:type="dxa"/>
            <w:vMerge/>
            <w:vAlign w:val="center"/>
          </w:tcPr>
          <w:p w:rsidR="00B97A9F" w:rsidRDefault="00B97A9F">
            <w:pPr>
              <w:widowControl w:val="0"/>
              <w:pBdr>
                <w:top w:val="nil"/>
                <w:left w:val="nil"/>
                <w:bottom w:val="nil"/>
                <w:right w:val="nil"/>
                <w:between w:val="nil"/>
              </w:pBdr>
              <w:spacing w:line="276" w:lineRule="auto"/>
              <w:rPr>
                <w:rFonts w:ascii="Open Sans" w:eastAsia="Open Sans" w:hAnsi="Open Sans" w:cs="Open Sans"/>
                <w:color w:val="4A86E8"/>
                <w:sz w:val="18"/>
                <w:szCs w:val="18"/>
              </w:rPr>
            </w:pP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 xml:space="preserve">Implementing the Environment Rating Scales: </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rPr>
            </w:pPr>
            <w:proofErr w:type="spellStart"/>
            <w:r>
              <w:rPr>
                <w:rFonts w:ascii="Open Sans" w:eastAsia="Open Sans" w:hAnsi="Open Sans" w:cs="Open Sans"/>
                <w:sz w:val="18"/>
                <w:szCs w:val="18"/>
              </w:rPr>
              <w:t>Learning</w:t>
            </w:r>
            <w:proofErr w:type="spellEnd"/>
            <w:r>
              <w:rPr>
                <w:rFonts w:ascii="Open Sans" w:eastAsia="Open Sans" w:hAnsi="Open Sans" w:cs="Open Sans"/>
                <w:sz w:val="18"/>
                <w:szCs w:val="18"/>
              </w:rPr>
              <w:t xml:space="preserve"> </w:t>
            </w:r>
            <w:proofErr w:type="spellStart"/>
            <w:r>
              <w:rPr>
                <w:rFonts w:ascii="Open Sans" w:eastAsia="Open Sans" w:hAnsi="Open Sans" w:cs="Open Sans"/>
                <w:sz w:val="18"/>
                <w:szCs w:val="18"/>
              </w:rPr>
              <w:t>Activities</w:t>
            </w:r>
            <w:proofErr w:type="spellEnd"/>
            <w:r>
              <w:rPr>
                <w:rFonts w:ascii="Open Sans" w:eastAsia="Open Sans" w:hAnsi="Open Sans" w:cs="Open Sans"/>
                <w:sz w:val="18"/>
                <w:szCs w:val="18"/>
              </w:rPr>
              <w:t xml:space="preserve"> (Module 4)</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color w:val="4A86E8"/>
                <w:sz w:val="18"/>
                <w:szCs w:val="18"/>
              </w:rPr>
            </w:pPr>
            <w:r>
              <w:rPr>
                <w:rFonts w:ascii="Quattrocento Sans" w:eastAsia="Quattrocento Sans" w:hAnsi="Quattrocento Sans" w:cs="Quattrocento Sans"/>
                <w:color w:val="4A86E8"/>
                <w:sz w:val="21"/>
                <w:szCs w:val="21"/>
              </w:rPr>
              <w:t>Implementación de las Escalas de Calificación ambiental</w:t>
            </w:r>
            <w:r>
              <w:rPr>
                <w:rFonts w:ascii="Open Sans" w:eastAsia="Open Sans" w:hAnsi="Open Sans" w:cs="Open Sans"/>
                <w:color w:val="4A86E8"/>
                <w:sz w:val="18"/>
                <w:szCs w:val="18"/>
              </w:rPr>
              <w:t>: Actividades de aprendizaje (</w:t>
            </w:r>
            <w:r>
              <w:rPr>
                <w:rFonts w:ascii="Quattrocento Sans" w:eastAsia="Quattrocento Sans" w:hAnsi="Quattrocento Sans" w:cs="Quattrocento Sans"/>
                <w:color w:val="4A86E8"/>
                <w:sz w:val="21"/>
                <w:szCs w:val="21"/>
              </w:rPr>
              <w:t>módulo 4)</w:t>
            </w:r>
          </w:p>
        </w:tc>
        <w:tc>
          <w:tcPr>
            <w:tcW w:w="1300" w:type="dxa"/>
            <w:vAlign w:val="center"/>
          </w:tcPr>
          <w:p w:rsidR="00B97A9F" w:rsidRPr="00CD3CD1" w:rsidRDefault="00893B85">
            <w:pPr>
              <w:jc w:val="center"/>
              <w:rPr>
                <w:rFonts w:ascii="Open Sans" w:eastAsia="Open Sans" w:hAnsi="Open Sans" w:cs="Open Sans"/>
                <w:color w:val="4A86E8"/>
                <w:sz w:val="18"/>
                <w:szCs w:val="18"/>
                <w:lang w:val="en-US"/>
              </w:rPr>
            </w:pPr>
            <w:r w:rsidRPr="00CD3CD1">
              <w:rPr>
                <w:rFonts w:ascii="Open Sans" w:eastAsia="Open Sans" w:hAnsi="Open Sans" w:cs="Open Sans"/>
                <w:sz w:val="18"/>
                <w:szCs w:val="18"/>
                <w:lang w:val="en-US"/>
              </w:rPr>
              <w:t>Set 2/</w:t>
            </w:r>
            <w:r w:rsidRPr="00CD3CD1">
              <w:rPr>
                <w:rFonts w:ascii="Open Sans" w:eastAsia="Open Sans" w:hAnsi="Open Sans" w:cs="Open Sans"/>
                <w:color w:val="4A86E8"/>
                <w:sz w:val="18"/>
                <w:szCs w:val="18"/>
                <w:lang w:val="en-US"/>
              </w:rPr>
              <w:t>Nivel 2</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LEC</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2.5 hours</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color w:val="4A86E8"/>
                <w:sz w:val="18"/>
                <w:szCs w:val="18"/>
                <w:lang w:val="en-US"/>
              </w:rPr>
              <w:t>2.5 horas</w:t>
            </w:r>
            <w:r w:rsidRPr="00CD3CD1">
              <w:rPr>
                <w:rFonts w:ascii="Open Sans" w:eastAsia="Open Sans" w:hAnsi="Open Sans" w:cs="Open Sans"/>
                <w:color w:val="8EAADB"/>
                <w:sz w:val="18"/>
                <w:szCs w:val="18"/>
                <w:lang w:val="en-US"/>
              </w:rPr>
              <w:t xml:space="preserve">   </w:t>
            </w:r>
          </w:p>
        </w:tc>
        <w:tc>
          <w:tcPr>
            <w:tcW w:w="1444" w:type="dxa"/>
            <w:vMerge/>
            <w:vAlign w:val="center"/>
          </w:tcPr>
          <w:p w:rsidR="00B97A9F" w:rsidRPr="00CD3CD1" w:rsidRDefault="00B97A9F">
            <w:pPr>
              <w:widowControl w:val="0"/>
              <w:pBdr>
                <w:top w:val="nil"/>
                <w:left w:val="nil"/>
                <w:bottom w:val="nil"/>
                <w:right w:val="nil"/>
                <w:between w:val="nil"/>
              </w:pBdr>
              <w:spacing w:line="276" w:lineRule="auto"/>
              <w:rPr>
                <w:rFonts w:ascii="Open Sans" w:eastAsia="Open Sans" w:hAnsi="Open Sans" w:cs="Open Sans"/>
                <w:sz w:val="18"/>
                <w:szCs w:val="18"/>
                <w:lang w:val="en-US"/>
              </w:rPr>
            </w:pPr>
          </w:p>
        </w:tc>
        <w:tc>
          <w:tcPr>
            <w:tcW w:w="7424" w:type="dxa"/>
          </w:tcPr>
          <w:p w:rsidR="00B97A9F" w:rsidRPr="00CD3CD1" w:rsidRDefault="00893B85">
            <w:pPr>
              <w:rPr>
                <w:rFonts w:ascii="Open Sans" w:eastAsia="Open Sans" w:hAnsi="Open Sans" w:cs="Open Sans"/>
                <w:sz w:val="18"/>
                <w:szCs w:val="18"/>
                <w:lang w:val="en-US"/>
              </w:rPr>
            </w:pPr>
            <w:bookmarkStart w:id="10" w:name="_heading=h.4d34og8" w:colFirst="0" w:colLast="0"/>
            <w:bookmarkEnd w:id="10"/>
            <w:r w:rsidRPr="00CD3CD1">
              <w:rPr>
                <w:rFonts w:ascii="Open Sans" w:eastAsia="Open Sans" w:hAnsi="Open Sans" w:cs="Open Sans"/>
                <w:sz w:val="18"/>
                <w:szCs w:val="18"/>
                <w:lang w:val="en-US"/>
              </w:rPr>
              <w:t>What are quality early learning practices based on the Environment Rating Scales (ERS)? In this intermediate series (part 4 of 6), we’ll explore why the subscale practices of learning activities are important for children. Examine key items, terms, and concepts as well as focus on sharing strategies for implementing these program practices to support children’s development.</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¿Cuáles son las prácticas de aprendizaje temprano de calidad basado en las escalas de calificación ambiental? (ERS)? En esta serie intermedia (parte 4 de 6), explicaremos por qué las prácticas de subescala de las actividades de aprendizaje son importantes para los niños. Examinará los elementos, términos y conceptos clave, así como concéntrese en compartir estrategias a los programas para implementar y para apoyar el desarrollo de los niños.</w:t>
            </w:r>
          </w:p>
          <w:p w:rsidR="00B97A9F" w:rsidRDefault="00B97A9F">
            <w:pPr>
              <w:rPr>
                <w:rFonts w:ascii="Open Sans" w:eastAsia="Open Sans" w:hAnsi="Open Sans" w:cs="Open Sans"/>
                <w:b/>
                <w:color w:val="4A86E8"/>
                <w:sz w:val="18"/>
                <w:szCs w:val="18"/>
              </w:rPr>
            </w:pPr>
          </w:p>
        </w:tc>
        <w:tc>
          <w:tcPr>
            <w:tcW w:w="1821" w:type="dxa"/>
            <w:vMerge/>
            <w:vAlign w:val="center"/>
          </w:tcPr>
          <w:p w:rsidR="00B97A9F" w:rsidRDefault="00B97A9F">
            <w:pPr>
              <w:widowControl w:val="0"/>
              <w:pBdr>
                <w:top w:val="nil"/>
                <w:left w:val="nil"/>
                <w:bottom w:val="nil"/>
                <w:right w:val="nil"/>
                <w:between w:val="nil"/>
              </w:pBdr>
              <w:spacing w:line="276" w:lineRule="auto"/>
              <w:rPr>
                <w:rFonts w:ascii="Open Sans" w:eastAsia="Open Sans" w:hAnsi="Open Sans" w:cs="Open Sans"/>
                <w:b/>
                <w:color w:val="4A86E8"/>
                <w:sz w:val="18"/>
                <w:szCs w:val="18"/>
              </w:rPr>
            </w:pP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Implementing the Environment Rating Scales: Interaction (Module 5)</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color w:val="4A86E8"/>
                <w:sz w:val="18"/>
                <w:szCs w:val="18"/>
              </w:rPr>
            </w:pPr>
            <w:r>
              <w:rPr>
                <w:rFonts w:ascii="Quattrocento Sans" w:eastAsia="Quattrocento Sans" w:hAnsi="Quattrocento Sans" w:cs="Quattrocento Sans"/>
                <w:color w:val="4A86E8"/>
                <w:sz w:val="21"/>
                <w:szCs w:val="21"/>
              </w:rPr>
              <w:t>Implementación de las Escalas de Calificación ambiental: Interacciones (módulo 5)</w:t>
            </w:r>
          </w:p>
        </w:tc>
        <w:tc>
          <w:tcPr>
            <w:tcW w:w="1300" w:type="dxa"/>
            <w:vAlign w:val="center"/>
          </w:tcPr>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Set 2/</w:t>
            </w:r>
            <w:r w:rsidRPr="00CD3CD1">
              <w:rPr>
                <w:rFonts w:ascii="Open Sans" w:eastAsia="Open Sans" w:hAnsi="Open Sans" w:cs="Open Sans"/>
                <w:color w:val="8EAADB"/>
                <w:sz w:val="18"/>
                <w:szCs w:val="18"/>
                <w:lang w:val="en-US"/>
              </w:rPr>
              <w:t xml:space="preserve"> Nivel 2</w:t>
            </w:r>
            <w:r w:rsidRPr="00CD3CD1">
              <w:rPr>
                <w:rFonts w:ascii="Open Sans" w:eastAsia="Open Sans" w:hAnsi="Open Sans" w:cs="Open Sans"/>
                <w:sz w:val="18"/>
                <w:szCs w:val="18"/>
                <w:lang w:val="en-US"/>
              </w:rPr>
              <w:t xml:space="preserve"> </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LEC</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3 hours</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color w:val="8EAADB"/>
                <w:sz w:val="18"/>
                <w:szCs w:val="18"/>
                <w:lang w:val="en-US"/>
              </w:rPr>
              <w:t xml:space="preserve">3 horas   </w:t>
            </w:r>
          </w:p>
        </w:tc>
        <w:tc>
          <w:tcPr>
            <w:tcW w:w="1444" w:type="dxa"/>
            <w:vMerge/>
            <w:vAlign w:val="center"/>
          </w:tcPr>
          <w:p w:rsidR="00B97A9F" w:rsidRPr="00CD3CD1" w:rsidRDefault="00B97A9F">
            <w:pPr>
              <w:widowControl w:val="0"/>
              <w:pBdr>
                <w:top w:val="nil"/>
                <w:left w:val="nil"/>
                <w:bottom w:val="nil"/>
                <w:right w:val="nil"/>
                <w:between w:val="nil"/>
              </w:pBdr>
              <w:spacing w:line="276" w:lineRule="auto"/>
              <w:rPr>
                <w:rFonts w:ascii="Open Sans" w:eastAsia="Open Sans" w:hAnsi="Open Sans" w:cs="Open Sans"/>
                <w:sz w:val="18"/>
                <w:szCs w:val="18"/>
                <w:lang w:val="en-US"/>
              </w:rPr>
            </w:pPr>
          </w:p>
        </w:tc>
        <w:tc>
          <w:tcPr>
            <w:tcW w:w="7424" w:type="dxa"/>
          </w:tcPr>
          <w:p w:rsidR="00B97A9F" w:rsidRPr="00CD3CD1" w:rsidRDefault="00893B85">
            <w:pPr>
              <w:rPr>
                <w:rFonts w:ascii="Open Sans" w:eastAsia="Open Sans" w:hAnsi="Open Sans" w:cs="Open Sans"/>
                <w:sz w:val="18"/>
                <w:szCs w:val="18"/>
                <w:lang w:val="en-US"/>
              </w:rPr>
            </w:pPr>
            <w:bookmarkStart w:id="11" w:name="_heading=h.2s8eyo1" w:colFirst="0" w:colLast="0"/>
            <w:bookmarkEnd w:id="11"/>
            <w:r w:rsidRPr="00CD3CD1">
              <w:rPr>
                <w:rFonts w:ascii="Open Sans" w:eastAsia="Open Sans" w:hAnsi="Open Sans" w:cs="Open Sans"/>
                <w:sz w:val="18"/>
                <w:szCs w:val="18"/>
                <w:lang w:val="en-US"/>
              </w:rPr>
              <w:t>What are quality early learning practices based on the Environment Rating Scales (ERS)? In this intermediate series (part 5 of 6), we’ll explore why the Interaction subscale is important for children. Examine key items, terms, and concepts as well as focus on sharing strategies for implementing these program practices to support children’s development.</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¿Cuáles son las prácticas de aprendizaje temprano de calidad basado en las escalas de calificación ambiental (ERS)? En esta serie intermedia (parte 5 de 6), explicaremos por qué la subescala Interacción es importante para los niños. Examinará los elementos, términos y conceptos clave, así como concéntrese en compartir estrategias para implementar estas prácticas a los programas y apoyar el desarrollo de los niños.</w:t>
            </w:r>
          </w:p>
          <w:p w:rsidR="00B97A9F" w:rsidRDefault="00B97A9F">
            <w:pPr>
              <w:rPr>
                <w:rFonts w:ascii="Open Sans" w:eastAsia="Open Sans" w:hAnsi="Open Sans" w:cs="Open Sans"/>
                <w:b/>
                <w:sz w:val="18"/>
                <w:szCs w:val="18"/>
              </w:rPr>
            </w:pPr>
          </w:p>
        </w:tc>
        <w:tc>
          <w:tcPr>
            <w:tcW w:w="1821" w:type="dxa"/>
            <w:vMerge/>
            <w:vAlign w:val="center"/>
          </w:tcPr>
          <w:p w:rsidR="00B97A9F" w:rsidRDefault="00B97A9F">
            <w:pPr>
              <w:widowControl w:val="0"/>
              <w:pBdr>
                <w:top w:val="nil"/>
                <w:left w:val="nil"/>
                <w:bottom w:val="nil"/>
                <w:right w:val="nil"/>
                <w:between w:val="nil"/>
              </w:pBdr>
              <w:spacing w:line="276" w:lineRule="auto"/>
              <w:rPr>
                <w:rFonts w:ascii="Open Sans" w:eastAsia="Open Sans" w:hAnsi="Open Sans" w:cs="Open Sans"/>
                <w:b/>
                <w:sz w:val="18"/>
                <w:szCs w:val="18"/>
              </w:rPr>
            </w:pPr>
          </w:p>
        </w:tc>
      </w:tr>
      <w:tr w:rsidR="00B97A9F">
        <w:tc>
          <w:tcPr>
            <w:tcW w:w="2406" w:type="dxa"/>
            <w:vAlign w:val="center"/>
          </w:tcPr>
          <w:p w:rsidR="00B97A9F" w:rsidRPr="00CD3CD1"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lang w:val="en-US"/>
              </w:rPr>
            </w:pPr>
            <w:bookmarkStart w:id="12" w:name="_heading=h.17dp8vu" w:colFirst="0" w:colLast="0"/>
            <w:bookmarkEnd w:id="12"/>
            <w:r w:rsidRPr="00CD3CD1">
              <w:rPr>
                <w:rFonts w:ascii="Open Sans" w:eastAsia="Open Sans" w:hAnsi="Open Sans" w:cs="Open Sans"/>
                <w:sz w:val="18"/>
                <w:szCs w:val="18"/>
                <w:lang w:val="en-US"/>
              </w:rPr>
              <w:t xml:space="preserve">Implementing the Environment Rating Scales: </w:t>
            </w:r>
          </w:p>
          <w:p w:rsidR="00B97A9F" w:rsidRDefault="00893B85">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rPr>
            </w:pPr>
            <w:proofErr w:type="spellStart"/>
            <w:r>
              <w:rPr>
                <w:rFonts w:ascii="Open Sans" w:eastAsia="Open Sans" w:hAnsi="Open Sans" w:cs="Open Sans"/>
                <w:sz w:val="18"/>
                <w:szCs w:val="18"/>
              </w:rPr>
              <w:lastRenderedPageBreak/>
              <w:t>Program</w:t>
            </w:r>
            <w:proofErr w:type="spellEnd"/>
            <w:r>
              <w:rPr>
                <w:rFonts w:ascii="Open Sans" w:eastAsia="Open Sans" w:hAnsi="Open Sans" w:cs="Open Sans"/>
                <w:sz w:val="18"/>
                <w:szCs w:val="18"/>
              </w:rPr>
              <w:t xml:space="preserve"> </w:t>
            </w:r>
            <w:proofErr w:type="spellStart"/>
            <w:r>
              <w:rPr>
                <w:rFonts w:ascii="Open Sans" w:eastAsia="Open Sans" w:hAnsi="Open Sans" w:cs="Open Sans"/>
                <w:sz w:val="18"/>
                <w:szCs w:val="18"/>
              </w:rPr>
              <w:t>Structure</w:t>
            </w:r>
            <w:proofErr w:type="spellEnd"/>
            <w:r>
              <w:rPr>
                <w:rFonts w:ascii="Open Sans" w:eastAsia="Open Sans" w:hAnsi="Open Sans" w:cs="Open Sans"/>
                <w:sz w:val="18"/>
                <w:szCs w:val="18"/>
              </w:rPr>
              <w:t xml:space="preserve"> (Module 6)</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Implementación de las Escalas de Calificación Ambiental: Estructura del programa (módulo 6)</w:t>
            </w:r>
          </w:p>
          <w:p w:rsidR="00B97A9F" w:rsidRDefault="00B97A9F">
            <w:pPr>
              <w:tabs>
                <w:tab w:val="center" w:pos="7200"/>
                <w:tab w:val="left" w:pos="7920"/>
                <w:tab w:val="left" w:pos="8640"/>
                <w:tab w:val="left" w:pos="9360"/>
                <w:tab w:val="left" w:pos="10080"/>
                <w:tab w:val="left" w:pos="10800"/>
                <w:tab w:val="left" w:pos="11160"/>
                <w:tab w:val="left" w:pos="12240"/>
              </w:tabs>
              <w:jc w:val="center"/>
              <w:rPr>
                <w:rFonts w:ascii="Open Sans" w:eastAsia="Open Sans" w:hAnsi="Open Sans" w:cs="Open Sans"/>
                <w:sz w:val="18"/>
                <w:szCs w:val="18"/>
              </w:rPr>
            </w:pPr>
          </w:p>
        </w:tc>
        <w:tc>
          <w:tcPr>
            <w:tcW w:w="1300" w:type="dxa"/>
            <w:vAlign w:val="center"/>
          </w:tcPr>
          <w:p w:rsidR="00B97A9F" w:rsidRPr="00CD3CD1" w:rsidRDefault="00893B85">
            <w:pPr>
              <w:jc w:val="center"/>
              <w:rPr>
                <w:rFonts w:ascii="Open Sans" w:eastAsia="Open Sans" w:hAnsi="Open Sans" w:cs="Open Sans"/>
                <w:color w:val="4A86E8"/>
                <w:sz w:val="18"/>
                <w:szCs w:val="18"/>
                <w:lang w:val="en-US"/>
              </w:rPr>
            </w:pPr>
            <w:r w:rsidRPr="00CD3CD1">
              <w:rPr>
                <w:rFonts w:ascii="Open Sans" w:eastAsia="Open Sans" w:hAnsi="Open Sans" w:cs="Open Sans"/>
                <w:sz w:val="18"/>
                <w:szCs w:val="18"/>
                <w:lang w:val="en-US"/>
              </w:rPr>
              <w:lastRenderedPageBreak/>
              <w:t>Set 2/</w:t>
            </w:r>
            <w:r w:rsidRPr="00CD3CD1">
              <w:rPr>
                <w:rFonts w:ascii="Open Sans" w:eastAsia="Open Sans" w:hAnsi="Open Sans" w:cs="Open Sans"/>
                <w:color w:val="4A86E8"/>
                <w:sz w:val="18"/>
                <w:szCs w:val="18"/>
                <w:lang w:val="en-US"/>
              </w:rPr>
              <w:t>Nivel 2</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t>LEC</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sz w:val="18"/>
                <w:szCs w:val="18"/>
                <w:lang w:val="en-US"/>
              </w:rPr>
              <w:lastRenderedPageBreak/>
              <w:t>2.5 hours</w:t>
            </w:r>
          </w:p>
          <w:p w:rsidR="00B97A9F" w:rsidRPr="00CD3CD1" w:rsidRDefault="00893B85">
            <w:pPr>
              <w:jc w:val="center"/>
              <w:rPr>
                <w:rFonts w:ascii="Open Sans" w:eastAsia="Open Sans" w:hAnsi="Open Sans" w:cs="Open Sans"/>
                <w:sz w:val="18"/>
                <w:szCs w:val="18"/>
                <w:lang w:val="en-US"/>
              </w:rPr>
            </w:pPr>
            <w:r w:rsidRPr="00CD3CD1">
              <w:rPr>
                <w:rFonts w:ascii="Open Sans" w:eastAsia="Open Sans" w:hAnsi="Open Sans" w:cs="Open Sans"/>
                <w:color w:val="4A86E8"/>
                <w:sz w:val="18"/>
                <w:szCs w:val="18"/>
                <w:lang w:val="en-US"/>
              </w:rPr>
              <w:t>2.5 horas</w:t>
            </w:r>
            <w:r w:rsidRPr="00CD3CD1">
              <w:rPr>
                <w:rFonts w:ascii="Open Sans" w:eastAsia="Open Sans" w:hAnsi="Open Sans" w:cs="Open Sans"/>
                <w:color w:val="8EAADB"/>
                <w:sz w:val="18"/>
                <w:szCs w:val="18"/>
                <w:lang w:val="en-US"/>
              </w:rPr>
              <w:t xml:space="preserve">   </w:t>
            </w:r>
          </w:p>
        </w:tc>
        <w:tc>
          <w:tcPr>
            <w:tcW w:w="1444" w:type="dxa"/>
            <w:vMerge/>
            <w:vAlign w:val="center"/>
          </w:tcPr>
          <w:p w:rsidR="00B97A9F" w:rsidRPr="00CD3CD1" w:rsidRDefault="00B97A9F">
            <w:pPr>
              <w:widowControl w:val="0"/>
              <w:pBdr>
                <w:top w:val="nil"/>
                <w:left w:val="nil"/>
                <w:bottom w:val="nil"/>
                <w:right w:val="nil"/>
                <w:between w:val="nil"/>
              </w:pBdr>
              <w:spacing w:line="276" w:lineRule="auto"/>
              <w:rPr>
                <w:rFonts w:ascii="Open Sans" w:eastAsia="Open Sans" w:hAnsi="Open Sans" w:cs="Open Sans"/>
                <w:sz w:val="18"/>
                <w:szCs w:val="18"/>
                <w:lang w:val="en-US"/>
              </w:rPr>
            </w:pPr>
          </w:p>
        </w:tc>
        <w:tc>
          <w:tcPr>
            <w:tcW w:w="7424" w:type="dxa"/>
          </w:tcPr>
          <w:p w:rsidR="00B97A9F" w:rsidRPr="00CD3CD1" w:rsidRDefault="00893B85">
            <w:pPr>
              <w:rPr>
                <w:rFonts w:ascii="Open Sans" w:eastAsia="Open Sans" w:hAnsi="Open Sans" w:cs="Open Sans"/>
                <w:sz w:val="18"/>
                <w:szCs w:val="18"/>
                <w:lang w:val="en-US"/>
              </w:rPr>
            </w:pPr>
            <w:bookmarkStart w:id="13" w:name="_heading=h.3rdcrjn" w:colFirst="0" w:colLast="0"/>
            <w:bookmarkEnd w:id="13"/>
            <w:r w:rsidRPr="00CD3CD1">
              <w:rPr>
                <w:rFonts w:ascii="Open Sans" w:eastAsia="Open Sans" w:hAnsi="Open Sans" w:cs="Open Sans"/>
                <w:sz w:val="18"/>
                <w:szCs w:val="18"/>
                <w:lang w:val="en-US"/>
              </w:rPr>
              <w:t xml:space="preserve">What are quality early learning practices based on the Environment Rating Scales (ERS)? In this intermediate series (part 6 of 6), we’ll explore why the subscale practices of program </w:t>
            </w:r>
            <w:r w:rsidRPr="00CD3CD1">
              <w:rPr>
                <w:rFonts w:ascii="Open Sans" w:eastAsia="Open Sans" w:hAnsi="Open Sans" w:cs="Open Sans"/>
                <w:sz w:val="18"/>
                <w:szCs w:val="18"/>
                <w:lang w:val="en-US"/>
              </w:rPr>
              <w:lastRenderedPageBreak/>
              <w:t>structure are important for children. We’ll examine key items, terms, and concepts as well as focus on sharing strategies for implementing these program practices to support children’s development.</w:t>
            </w:r>
          </w:p>
          <w:p w:rsidR="00B97A9F" w:rsidRDefault="00893B85">
            <w:pPr>
              <w:shd w:val="clear" w:color="auto" w:fill="FDFDFD"/>
              <w:rPr>
                <w:rFonts w:ascii="Quattrocento Sans" w:eastAsia="Quattrocento Sans" w:hAnsi="Quattrocento Sans" w:cs="Quattrocento Sans"/>
                <w:color w:val="4A86E8"/>
                <w:sz w:val="21"/>
                <w:szCs w:val="21"/>
              </w:rPr>
            </w:pPr>
            <w:r>
              <w:rPr>
                <w:rFonts w:ascii="Quattrocento Sans" w:eastAsia="Quattrocento Sans" w:hAnsi="Quattrocento Sans" w:cs="Quattrocento Sans"/>
                <w:color w:val="4A86E8"/>
                <w:sz w:val="21"/>
                <w:szCs w:val="21"/>
              </w:rPr>
              <w:t>¿Cuáles son las prácticas de calidad aprendizaje temprano de calidad basado en las escalas de calificación ambiental (ERS)? En esta serie intermedia (parte 6 de 6), explicaremos por qué las prácticas de subescala de la estructura del programa son importantes para los niños. Examinaremos los elementos, términos y conceptos clave, así como nos centraremos en compartir estrategias a los programas para implementar estas prácticas y apoyar el desarrollo de los niños.</w:t>
            </w:r>
          </w:p>
          <w:p w:rsidR="00B97A9F" w:rsidRDefault="00B97A9F">
            <w:pPr>
              <w:rPr>
                <w:rFonts w:ascii="Open Sans" w:eastAsia="Open Sans" w:hAnsi="Open Sans" w:cs="Open Sans"/>
                <w:b/>
                <w:color w:val="4A86E8"/>
                <w:sz w:val="18"/>
                <w:szCs w:val="18"/>
              </w:rPr>
            </w:pPr>
          </w:p>
        </w:tc>
        <w:tc>
          <w:tcPr>
            <w:tcW w:w="1821" w:type="dxa"/>
            <w:vMerge/>
            <w:vAlign w:val="center"/>
          </w:tcPr>
          <w:p w:rsidR="00B97A9F" w:rsidRDefault="00B97A9F">
            <w:pPr>
              <w:widowControl w:val="0"/>
              <w:pBdr>
                <w:top w:val="nil"/>
                <w:left w:val="nil"/>
                <w:bottom w:val="nil"/>
                <w:right w:val="nil"/>
                <w:between w:val="nil"/>
              </w:pBdr>
              <w:spacing w:line="276" w:lineRule="auto"/>
              <w:rPr>
                <w:rFonts w:ascii="Open Sans" w:eastAsia="Open Sans" w:hAnsi="Open Sans" w:cs="Open Sans"/>
                <w:b/>
                <w:color w:val="4A86E8"/>
                <w:sz w:val="18"/>
                <w:szCs w:val="18"/>
              </w:rPr>
            </w:pPr>
          </w:p>
        </w:tc>
      </w:tr>
    </w:tbl>
    <w:p w:rsidR="00B97A9F" w:rsidRDefault="00CD3CD1">
      <w:pPr>
        <w:jc w:val="right"/>
        <w:rPr>
          <w:rFonts w:ascii="Open Sans" w:eastAsia="Open Sans" w:hAnsi="Open Sans" w:cs="Open Sans"/>
          <w:sz w:val="16"/>
          <w:szCs w:val="16"/>
        </w:rPr>
      </w:pPr>
      <w:bookmarkStart w:id="14" w:name="_GoBack"/>
      <w:bookmarkEnd w:id="14"/>
      <w:r w:rsidRPr="00CD3CD1">
        <w:rPr>
          <w:rFonts w:ascii="Open Sans" w:eastAsia="Open Sans" w:hAnsi="Open Sans" w:cs="Open Sans"/>
          <w:sz w:val="16"/>
          <w:szCs w:val="16"/>
          <w:lang w:val="en-US"/>
        </w:rPr>
        <w:t>February 2021</w:t>
      </w:r>
    </w:p>
    <w:sectPr w:rsidR="00B97A9F">
      <w:pgSz w:w="15840" w:h="12240" w:orient="landscape"/>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Quattrocento Sans">
    <w:altName w:val="Calibri"/>
    <w:charset w:val="00"/>
    <w:family w:val="auto"/>
    <w:pitch w:val="default"/>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9F"/>
    <w:rsid w:val="00893B85"/>
    <w:rsid w:val="00B97A9F"/>
    <w:rsid w:val="00CD3CD1"/>
    <w:rsid w:val="00D7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0C73"/>
  <w15:docId w15:val="{39AA00DA-DCD4-4056-927B-93C1CEC7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3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3E"/>
    <w:pPr>
      <w:ind w:left="720"/>
      <w:contextualSpacing/>
    </w:pPr>
  </w:style>
  <w:style w:type="character" w:styleId="CommentReference">
    <w:name w:val="annotation reference"/>
    <w:basedOn w:val="DefaultParagraphFont"/>
    <w:uiPriority w:val="99"/>
    <w:semiHidden/>
    <w:unhideWhenUsed/>
    <w:rsid w:val="00741DC6"/>
    <w:rPr>
      <w:sz w:val="16"/>
      <w:szCs w:val="16"/>
    </w:rPr>
  </w:style>
  <w:style w:type="paragraph" w:styleId="CommentText">
    <w:name w:val="annotation text"/>
    <w:basedOn w:val="Normal"/>
    <w:link w:val="CommentTextChar"/>
    <w:uiPriority w:val="99"/>
    <w:semiHidden/>
    <w:unhideWhenUsed/>
    <w:rsid w:val="00741DC6"/>
    <w:pPr>
      <w:spacing w:line="240" w:lineRule="auto"/>
    </w:pPr>
    <w:rPr>
      <w:sz w:val="20"/>
      <w:szCs w:val="20"/>
    </w:rPr>
  </w:style>
  <w:style w:type="character" w:customStyle="1" w:styleId="CommentTextChar">
    <w:name w:val="Comment Text Char"/>
    <w:basedOn w:val="DefaultParagraphFont"/>
    <w:link w:val="CommentText"/>
    <w:uiPriority w:val="99"/>
    <w:semiHidden/>
    <w:rsid w:val="00741DC6"/>
    <w:rPr>
      <w:sz w:val="20"/>
      <w:szCs w:val="20"/>
    </w:rPr>
  </w:style>
  <w:style w:type="paragraph" w:styleId="CommentSubject">
    <w:name w:val="annotation subject"/>
    <w:basedOn w:val="CommentText"/>
    <w:next w:val="CommentText"/>
    <w:link w:val="CommentSubjectChar"/>
    <w:uiPriority w:val="99"/>
    <w:semiHidden/>
    <w:unhideWhenUsed/>
    <w:rsid w:val="00741DC6"/>
    <w:rPr>
      <w:b/>
      <w:bCs/>
    </w:rPr>
  </w:style>
  <w:style w:type="character" w:customStyle="1" w:styleId="CommentSubjectChar">
    <w:name w:val="Comment Subject Char"/>
    <w:basedOn w:val="CommentTextChar"/>
    <w:link w:val="CommentSubject"/>
    <w:uiPriority w:val="99"/>
    <w:semiHidden/>
    <w:rsid w:val="00741DC6"/>
    <w:rPr>
      <w:b/>
      <w:bCs/>
      <w:sz w:val="20"/>
      <w:szCs w:val="20"/>
    </w:rPr>
  </w:style>
  <w:style w:type="paragraph" w:styleId="BalloonText">
    <w:name w:val="Balloon Text"/>
    <w:basedOn w:val="Normal"/>
    <w:link w:val="BalloonTextChar"/>
    <w:uiPriority w:val="99"/>
    <w:semiHidden/>
    <w:unhideWhenUsed/>
    <w:rsid w:val="0074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C6"/>
    <w:rPr>
      <w:rFonts w:ascii="Segoe UI" w:hAnsi="Segoe UI" w:cs="Segoe UI"/>
      <w:sz w:val="18"/>
      <w:szCs w:val="18"/>
    </w:rPr>
  </w:style>
  <w:style w:type="character" w:customStyle="1" w:styleId="ts-alignment-element">
    <w:name w:val="ts-alignment-element"/>
    <w:basedOn w:val="DefaultParagraphFont"/>
    <w:rsid w:val="008A0F53"/>
  </w:style>
  <w:style w:type="character" w:customStyle="1" w:styleId="ts-alignment-element-highlighted">
    <w:name w:val="ts-alignment-element-highlighted"/>
    <w:basedOn w:val="DefaultParagraphFont"/>
    <w:rsid w:val="008A0F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panishdict.com/examples/explorar%C3%A1?lan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Ud72IVBoF6fP1gpV3gzJ5Z4bQ==">AMUW2mX5veKA2DYtehjMPF9N9EfwlSeKNvE/XfkvhFixCA9NpR5IesD8wBEKF2YrjtWGTTm97AJuzj8eSLj30xjEKrpZxa0qku00s9f4o/EZnjZfaepxErA515BUWIUntFrzgXygh/+mRJd2dsD1nbO77uwyVzXISvd2w/Q6/DlpnWlIb3+NcwF9sHNQujOn4G30Z9j6U5CDZUWf1JuTQcljlv2couuqTYXSp8CCB0p6ZA8eA/aRXgo+ZtFDSJfSw2uhfdjRBWK0U5txdo2ltmPlcfXeT66LxULp6todC5bj2ud+OIBoRybhZ/huUKngsp4D72mlsj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Scott</dc:creator>
  <cp:lastModifiedBy>Bertha Camacho</cp:lastModifiedBy>
  <cp:revision>4</cp:revision>
  <dcterms:created xsi:type="dcterms:W3CDTF">2021-02-15T21:57:00Z</dcterms:created>
  <dcterms:modified xsi:type="dcterms:W3CDTF">2021-02-18T20:10:00Z</dcterms:modified>
</cp:coreProperties>
</file>