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415F" w14:textId="646CD95C" w:rsidR="000D2CB1" w:rsidRDefault="00250D82" w:rsidP="002722E2">
      <w:pPr>
        <w:ind w:left="3816" w:right="29"/>
        <w:rPr>
          <w:sz w:val="1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7A85F1" wp14:editId="377142EC">
            <wp:simplePos x="0" y="0"/>
            <wp:positionH relativeFrom="page">
              <wp:posOffset>759461</wp:posOffset>
            </wp:positionH>
            <wp:positionV relativeFrom="paragraph">
              <wp:posOffset>-204</wp:posOffset>
            </wp:positionV>
            <wp:extent cx="2099143" cy="6476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143" cy="64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2E2">
        <w:rPr>
          <w:sz w:val="15"/>
        </w:rPr>
        <w:t>Tammy Chung, PhD; Professor of Psychiatry</w:t>
      </w:r>
    </w:p>
    <w:p w14:paraId="0D4B1F2B" w14:textId="390B8C9A" w:rsidR="002722E2" w:rsidRPr="002722E2" w:rsidRDefault="002722E2" w:rsidP="002722E2">
      <w:pPr>
        <w:ind w:left="3816" w:right="29"/>
        <w:rPr>
          <w:sz w:val="16"/>
        </w:rPr>
      </w:pPr>
      <w:r>
        <w:rPr>
          <w:sz w:val="15"/>
        </w:rPr>
        <w:t>Director, Center for Population Behavioral</w:t>
      </w:r>
      <w:r>
        <w:rPr>
          <w:spacing w:val="12"/>
          <w:sz w:val="15"/>
        </w:rPr>
        <w:t xml:space="preserve"> </w:t>
      </w:r>
      <w:r>
        <w:rPr>
          <w:sz w:val="15"/>
        </w:rPr>
        <w:t>Health</w:t>
      </w:r>
    </w:p>
    <w:p w14:paraId="4F54294E" w14:textId="77777777" w:rsidR="00A30A80" w:rsidRDefault="00250D82" w:rsidP="00A30A80">
      <w:pPr>
        <w:spacing w:before="120"/>
        <w:ind w:left="3873" w:hanging="43"/>
        <w:rPr>
          <w:spacing w:val="1"/>
          <w:sz w:val="15"/>
        </w:rPr>
      </w:pPr>
      <w:r>
        <w:rPr>
          <w:sz w:val="15"/>
        </w:rPr>
        <w:t>Institute</w:t>
      </w:r>
      <w:r>
        <w:rPr>
          <w:spacing w:val="30"/>
          <w:sz w:val="15"/>
        </w:rPr>
        <w:t xml:space="preserve"> </w:t>
      </w:r>
      <w:r>
        <w:rPr>
          <w:sz w:val="15"/>
        </w:rPr>
        <w:t>for</w:t>
      </w:r>
      <w:r>
        <w:rPr>
          <w:spacing w:val="30"/>
          <w:sz w:val="15"/>
        </w:rPr>
        <w:t xml:space="preserve"> </w:t>
      </w:r>
      <w:r>
        <w:rPr>
          <w:sz w:val="15"/>
        </w:rPr>
        <w:t>Health,</w:t>
      </w:r>
      <w:r>
        <w:rPr>
          <w:spacing w:val="31"/>
          <w:sz w:val="15"/>
        </w:rPr>
        <w:t xml:space="preserve"> </w:t>
      </w:r>
      <w:r>
        <w:rPr>
          <w:sz w:val="15"/>
        </w:rPr>
        <w:t>Health</w:t>
      </w:r>
      <w:r>
        <w:rPr>
          <w:spacing w:val="31"/>
          <w:sz w:val="15"/>
        </w:rPr>
        <w:t xml:space="preserve"> </w:t>
      </w:r>
      <w:r>
        <w:rPr>
          <w:sz w:val="15"/>
        </w:rPr>
        <w:t>Care</w:t>
      </w:r>
      <w:r>
        <w:rPr>
          <w:spacing w:val="30"/>
          <w:sz w:val="15"/>
        </w:rPr>
        <w:t xml:space="preserve"> </w:t>
      </w:r>
      <w:r>
        <w:rPr>
          <w:sz w:val="15"/>
        </w:rPr>
        <w:t>Policy</w:t>
      </w:r>
      <w:r>
        <w:rPr>
          <w:spacing w:val="36"/>
          <w:sz w:val="15"/>
        </w:rPr>
        <w:t xml:space="preserve"> </w:t>
      </w:r>
      <w:r>
        <w:rPr>
          <w:sz w:val="15"/>
        </w:rPr>
        <w:t>and</w:t>
      </w:r>
      <w:r>
        <w:rPr>
          <w:spacing w:val="33"/>
          <w:sz w:val="15"/>
        </w:rPr>
        <w:t xml:space="preserve"> </w:t>
      </w:r>
      <w:r>
        <w:rPr>
          <w:sz w:val="15"/>
        </w:rPr>
        <w:t>Aging</w:t>
      </w:r>
      <w:r>
        <w:rPr>
          <w:spacing w:val="30"/>
          <w:sz w:val="15"/>
        </w:rPr>
        <w:t xml:space="preserve"> </w:t>
      </w:r>
      <w:r>
        <w:rPr>
          <w:sz w:val="15"/>
        </w:rPr>
        <w:t>Research</w:t>
      </w:r>
    </w:p>
    <w:p w14:paraId="743748D8" w14:textId="77777777" w:rsidR="00A30A80" w:rsidRDefault="00250D82" w:rsidP="00A30A80">
      <w:pPr>
        <w:ind w:left="3873" w:hanging="43"/>
        <w:rPr>
          <w:sz w:val="15"/>
        </w:rPr>
      </w:pPr>
      <w:r>
        <w:rPr>
          <w:sz w:val="15"/>
        </w:rPr>
        <w:t>Rutgers,</w:t>
      </w:r>
      <w:r>
        <w:rPr>
          <w:spacing w:val="19"/>
          <w:sz w:val="15"/>
        </w:rPr>
        <w:t xml:space="preserve"> </w:t>
      </w:r>
      <w:r>
        <w:rPr>
          <w:sz w:val="15"/>
        </w:rPr>
        <w:t>The</w:t>
      </w:r>
      <w:r>
        <w:rPr>
          <w:spacing w:val="21"/>
          <w:sz w:val="15"/>
        </w:rPr>
        <w:t xml:space="preserve"> </w:t>
      </w:r>
      <w:r>
        <w:rPr>
          <w:sz w:val="15"/>
        </w:rPr>
        <w:t>State</w:t>
      </w:r>
      <w:r>
        <w:rPr>
          <w:spacing w:val="18"/>
          <w:sz w:val="15"/>
        </w:rPr>
        <w:t xml:space="preserve"> </w:t>
      </w:r>
      <w:r>
        <w:rPr>
          <w:sz w:val="15"/>
        </w:rPr>
        <w:t>University</w:t>
      </w:r>
      <w:r>
        <w:rPr>
          <w:spacing w:val="19"/>
          <w:sz w:val="15"/>
        </w:rPr>
        <w:t xml:space="preserve"> </w:t>
      </w:r>
      <w:r>
        <w:rPr>
          <w:sz w:val="15"/>
        </w:rPr>
        <w:t>of</w:t>
      </w:r>
      <w:r>
        <w:rPr>
          <w:spacing w:val="17"/>
          <w:sz w:val="15"/>
        </w:rPr>
        <w:t xml:space="preserve"> </w:t>
      </w:r>
      <w:r>
        <w:rPr>
          <w:sz w:val="15"/>
        </w:rPr>
        <w:t>New</w:t>
      </w:r>
      <w:r>
        <w:rPr>
          <w:spacing w:val="21"/>
          <w:sz w:val="15"/>
        </w:rPr>
        <w:t xml:space="preserve"> </w:t>
      </w:r>
      <w:r>
        <w:rPr>
          <w:sz w:val="15"/>
        </w:rPr>
        <w:t>Jersey</w:t>
      </w:r>
    </w:p>
    <w:p w14:paraId="494BC43D" w14:textId="2C2D3255" w:rsidR="000D2CB1" w:rsidRPr="00A30A80" w:rsidRDefault="00250D82" w:rsidP="00A30A80">
      <w:pPr>
        <w:ind w:left="3873" w:hanging="43"/>
        <w:rPr>
          <w:sz w:val="15"/>
        </w:rPr>
      </w:pPr>
      <w:r>
        <w:rPr>
          <w:sz w:val="15"/>
        </w:rPr>
        <w:t>112</w:t>
      </w:r>
      <w:r>
        <w:rPr>
          <w:spacing w:val="32"/>
          <w:sz w:val="15"/>
        </w:rPr>
        <w:t xml:space="preserve"> </w:t>
      </w:r>
      <w:r>
        <w:rPr>
          <w:sz w:val="15"/>
        </w:rPr>
        <w:t>Paterson</w:t>
      </w:r>
      <w:r>
        <w:rPr>
          <w:spacing w:val="29"/>
          <w:sz w:val="15"/>
        </w:rPr>
        <w:t xml:space="preserve"> </w:t>
      </w:r>
      <w:r>
        <w:rPr>
          <w:sz w:val="15"/>
        </w:rPr>
        <w:t>Street,</w:t>
      </w:r>
      <w:r>
        <w:rPr>
          <w:spacing w:val="31"/>
          <w:sz w:val="15"/>
        </w:rPr>
        <w:t xml:space="preserve"> </w:t>
      </w:r>
      <w:r w:rsidR="00571A7A">
        <w:rPr>
          <w:sz w:val="15"/>
        </w:rPr>
        <w:t>Rm 414</w:t>
      </w:r>
      <w:r>
        <w:rPr>
          <w:sz w:val="15"/>
        </w:rPr>
        <w:t>,</w:t>
      </w:r>
      <w:r>
        <w:rPr>
          <w:spacing w:val="28"/>
          <w:sz w:val="15"/>
        </w:rPr>
        <w:t xml:space="preserve"> </w:t>
      </w:r>
      <w:r>
        <w:rPr>
          <w:sz w:val="15"/>
        </w:rPr>
        <w:t>New</w:t>
      </w:r>
      <w:r>
        <w:rPr>
          <w:spacing w:val="30"/>
          <w:sz w:val="15"/>
        </w:rPr>
        <w:t xml:space="preserve"> </w:t>
      </w:r>
      <w:r>
        <w:rPr>
          <w:sz w:val="15"/>
        </w:rPr>
        <w:t>Brunswick,</w:t>
      </w:r>
      <w:r>
        <w:rPr>
          <w:spacing w:val="28"/>
          <w:sz w:val="15"/>
        </w:rPr>
        <w:t xml:space="preserve"> </w:t>
      </w:r>
      <w:r>
        <w:rPr>
          <w:sz w:val="15"/>
        </w:rPr>
        <w:t>NJ</w:t>
      </w:r>
      <w:r>
        <w:rPr>
          <w:spacing w:val="-39"/>
          <w:sz w:val="15"/>
        </w:rPr>
        <w:t xml:space="preserve"> </w:t>
      </w:r>
      <w:r w:rsidR="00A30A80">
        <w:rPr>
          <w:spacing w:val="-39"/>
          <w:sz w:val="15"/>
        </w:rPr>
        <w:t xml:space="preserve">      </w:t>
      </w:r>
      <w:r w:rsidR="00A30A80">
        <w:rPr>
          <w:sz w:val="15"/>
        </w:rPr>
        <w:t xml:space="preserve">  08901</w:t>
      </w:r>
    </w:p>
    <w:p w14:paraId="7AB43F1C" w14:textId="77777777" w:rsidR="000D2CB1" w:rsidRDefault="00250D82" w:rsidP="002722E2">
      <w:pPr>
        <w:spacing w:before="92"/>
        <w:ind w:left="90"/>
        <w:rPr>
          <w:sz w:val="15"/>
        </w:rPr>
      </w:pPr>
      <w:r>
        <w:br w:type="column"/>
      </w:r>
      <w:hyperlink r:id="rId6">
        <w:r>
          <w:rPr>
            <w:sz w:val="15"/>
          </w:rPr>
          <w:t>www.ifh.rutgers.edu</w:t>
        </w:r>
      </w:hyperlink>
    </w:p>
    <w:p w14:paraId="79EFE907" w14:textId="159C9176" w:rsidR="000D2CB1" w:rsidRDefault="00250D82" w:rsidP="002722E2">
      <w:pPr>
        <w:spacing w:before="27" w:line="276" w:lineRule="auto"/>
        <w:ind w:left="90" w:right="-95"/>
        <w:rPr>
          <w:sz w:val="15"/>
        </w:rPr>
        <w:sectPr w:rsidR="000D2CB1">
          <w:type w:val="continuous"/>
          <w:pgSz w:w="12240" w:h="15840"/>
          <w:pgMar w:top="720" w:right="620" w:bottom="280" w:left="1020" w:header="720" w:footer="720" w:gutter="0"/>
          <w:cols w:num="2" w:space="720" w:equalWidth="0">
            <w:col w:w="8214" w:space="51"/>
            <w:col w:w="2335"/>
          </w:cols>
        </w:sectPr>
      </w:pPr>
      <w:r>
        <w:rPr>
          <w:sz w:val="15"/>
        </w:rPr>
        <w:t>Email:</w:t>
      </w:r>
      <w:r w:rsidR="002722E2">
        <w:rPr>
          <w:sz w:val="15"/>
        </w:rPr>
        <w:t xml:space="preserve"> </w:t>
      </w:r>
      <w:hyperlink r:id="rId7">
        <w:r w:rsidR="002722E2">
          <w:rPr>
            <w:sz w:val="15"/>
          </w:rPr>
          <w:t>tammy.chung</w:t>
        </w:r>
        <w:r>
          <w:rPr>
            <w:sz w:val="15"/>
          </w:rPr>
          <w:t>@rutgers.edu</w:t>
        </w:r>
      </w:hyperlink>
    </w:p>
    <w:p w14:paraId="03CBA40A" w14:textId="77777777" w:rsidR="000D2CB1" w:rsidRDefault="000D2CB1">
      <w:pPr>
        <w:pStyle w:val="BodyText"/>
        <w:spacing w:before="7"/>
        <w:rPr>
          <w:sz w:val="18"/>
        </w:rPr>
      </w:pPr>
    </w:p>
    <w:p w14:paraId="1548482B" w14:textId="77777777" w:rsidR="00B13864" w:rsidRDefault="00250D82" w:rsidP="00B13864">
      <w:pPr>
        <w:pStyle w:val="Title"/>
        <w:ind w:left="270" w:right="610"/>
        <w:rPr>
          <w:spacing w:val="-2"/>
        </w:rPr>
      </w:pPr>
      <w:r>
        <w:t>IFH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Workshop</w:t>
      </w:r>
      <w:r w:rsidRPr="00B13864">
        <w:t>:</w:t>
      </w:r>
      <w:r w:rsidR="00B13864">
        <w:rPr>
          <w:spacing w:val="-2"/>
        </w:rPr>
        <w:t xml:space="preserve"> </w:t>
      </w:r>
    </w:p>
    <w:p w14:paraId="3660B5BA" w14:textId="7B8AC460" w:rsidR="000D2CB1" w:rsidRDefault="00B13864" w:rsidP="00B13864">
      <w:pPr>
        <w:pStyle w:val="Title"/>
        <w:ind w:left="270" w:right="610"/>
        <w:rPr>
          <w:u w:val="none"/>
        </w:rPr>
      </w:pPr>
      <w:r>
        <w:rPr>
          <w:spacing w:val="-2"/>
        </w:rPr>
        <w:t>Mobile/Digital Health Assessment &amp; Intervention</w:t>
      </w:r>
    </w:p>
    <w:p w14:paraId="37286CD9" w14:textId="77777777" w:rsidR="000D2CB1" w:rsidRDefault="000D2CB1">
      <w:pPr>
        <w:pStyle w:val="BodyText"/>
        <w:spacing w:before="9"/>
        <w:rPr>
          <w:b/>
          <w:sz w:val="13"/>
        </w:rPr>
      </w:pPr>
    </w:p>
    <w:p w14:paraId="661AA246" w14:textId="77777777" w:rsidR="00C64725" w:rsidRDefault="00250D82" w:rsidP="00C64725">
      <w:pPr>
        <w:pStyle w:val="BodyText"/>
        <w:ind w:left="115" w:right="475"/>
      </w:pPr>
      <w:r>
        <w:t>The Institute for Health, Health Care Policy, and Aging Research (IFH) is pleased to announce a grant writing workshop targeted to talented faculty who are committed to developing</w:t>
      </w:r>
      <w:r>
        <w:rPr>
          <w:spacing w:val="1"/>
        </w:rPr>
        <w:t xml:space="preserve"> </w:t>
      </w:r>
      <w:r>
        <w:t>and submitting a</w:t>
      </w:r>
      <w:r w:rsidR="00E60723">
        <w:t>n</w:t>
      </w:r>
      <w:r>
        <w:t xml:space="preserve"> </w:t>
      </w:r>
    </w:p>
    <w:p w14:paraId="24E4973A" w14:textId="3D1191FE" w:rsidR="000D2CB1" w:rsidRDefault="00250D82" w:rsidP="00C64725">
      <w:pPr>
        <w:pStyle w:val="BodyText"/>
        <w:ind w:left="115" w:right="475"/>
      </w:pPr>
      <w:r>
        <w:t>R-level funding application to NIH or similar agencies/foundations</w:t>
      </w:r>
      <w:r w:rsidR="00B13864">
        <w:t xml:space="preserve"> focused on mobile/digital health assessment and/or intervention</w:t>
      </w:r>
      <w:r>
        <w:t>. The</w:t>
      </w:r>
      <w:r>
        <w:rPr>
          <w:spacing w:val="1"/>
        </w:rPr>
        <w:t xml:space="preserve"> </w:t>
      </w:r>
      <w:r>
        <w:t>workshop sessions will engage panels of Institute-affiliated, RBHS and Rutgers faculty with experience</w:t>
      </w:r>
      <w:r>
        <w:rPr>
          <w:spacing w:val="-59"/>
        </w:rPr>
        <w:t xml:space="preserve"> </w:t>
      </w:r>
      <w:r w:rsidR="00E60723">
        <w:rPr>
          <w:spacing w:val="-59"/>
        </w:rPr>
        <w:t xml:space="preserve">  </w:t>
      </w:r>
      <w:r w:rsidR="00E60723">
        <w:t xml:space="preserve"> in</w:t>
      </w:r>
      <w:r>
        <w:t xml:space="preserve"> grant writing and peer review involving diverse research topics, funding agencies, and study</w:t>
      </w:r>
      <w:r>
        <w:rPr>
          <w:spacing w:val="1"/>
        </w:rPr>
        <w:t xml:space="preserve"> </w:t>
      </w:r>
      <w:r>
        <w:t>sections, in providing feedback on specific challenges for successfully negotiating the peer-reviewed</w:t>
      </w:r>
      <w:r>
        <w:rPr>
          <w:spacing w:val="1"/>
        </w:rPr>
        <w:t xml:space="preserve"> </w:t>
      </w:r>
      <w:r>
        <w:t>grant system, and crafting compelling applications, targeted to workshop participants who are actively</w:t>
      </w:r>
      <w:r>
        <w:rPr>
          <w:spacing w:val="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 developing their</w:t>
      </w:r>
      <w:r>
        <w:rPr>
          <w:spacing w:val="1"/>
        </w:rPr>
        <w:t xml:space="preserve"> </w:t>
      </w:r>
      <w:r>
        <w:t>own grant</w:t>
      </w:r>
      <w:r>
        <w:rPr>
          <w:spacing w:val="-1"/>
        </w:rPr>
        <w:t xml:space="preserve"> </w:t>
      </w:r>
      <w:r>
        <w:t>applications.</w:t>
      </w:r>
    </w:p>
    <w:p w14:paraId="708A501A" w14:textId="77777777" w:rsidR="000D2CB1" w:rsidRDefault="000D2CB1">
      <w:pPr>
        <w:pStyle w:val="BodyText"/>
      </w:pPr>
    </w:p>
    <w:p w14:paraId="052FF2F4" w14:textId="5A6B4A01" w:rsidR="000D2CB1" w:rsidRDefault="00250D82">
      <w:pPr>
        <w:pStyle w:val="BodyText"/>
        <w:ind w:left="120" w:right="555"/>
      </w:pPr>
      <w:r>
        <w:t>The approach will be interactive; workshop participants should be prepared to share draft Specific</w:t>
      </w:r>
      <w:r>
        <w:rPr>
          <w:spacing w:val="1"/>
        </w:rPr>
        <w:t xml:space="preserve"> </w:t>
      </w:r>
      <w:r>
        <w:t>Aims and other grant sections for discussion in workshop sessions, and to participate in turn in</w:t>
      </w:r>
      <w:r>
        <w:rPr>
          <w:spacing w:val="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participants.</w:t>
      </w:r>
      <w:r w:rsidR="008F5CAF">
        <w:t xml:space="preserve"> Time will be set aside in each session for the</w:t>
      </w:r>
      <w:r w:rsidR="00ED1E1F">
        <w:t xml:space="preserve"> panel and</w:t>
      </w:r>
      <w:r w:rsidR="008F5CAF">
        <w:t xml:space="preserve"> group to provide feedback on a participant's draft Specific Aims page.</w:t>
      </w:r>
      <w:r>
        <w:rPr>
          <w:spacing w:val="-1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teams</w:t>
      </w:r>
      <w:r>
        <w:rPr>
          <w:spacing w:val="-7"/>
        </w:rPr>
        <w:t xml:space="preserve"> </w:t>
      </w:r>
      <w:proofErr w:type="gramStart"/>
      <w:r>
        <w:t>and</w:t>
      </w:r>
      <w:r>
        <w:rPr>
          <w:spacing w:val="-59"/>
        </w:rPr>
        <w:t xml:space="preserve"> </w:t>
      </w:r>
      <w:r w:rsidR="008F5CAF">
        <w:t xml:space="preserve"> mentors</w:t>
      </w:r>
      <w:proofErr w:type="gramEnd"/>
      <w:r>
        <w:t xml:space="preserve"> for their application with specific expertise in the area of their application, who can help them</w:t>
      </w:r>
      <w:r>
        <w:rPr>
          <w:spacing w:val="-59"/>
        </w:rPr>
        <w:t xml:space="preserve"> </w:t>
      </w:r>
      <w:r w:rsidR="008F5CAF">
        <w:t xml:space="preserve"> revise their draft</w:t>
      </w:r>
      <w:r>
        <w:t xml:space="preserve"> in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workshop feedback.</w:t>
      </w:r>
    </w:p>
    <w:p w14:paraId="1B8837B6" w14:textId="77777777" w:rsidR="000D2CB1" w:rsidRDefault="000D2CB1">
      <w:pPr>
        <w:pStyle w:val="BodyText"/>
        <w:spacing w:before="1"/>
      </w:pPr>
    </w:p>
    <w:p w14:paraId="53CDF604" w14:textId="4A0C8F2A" w:rsidR="000D2CB1" w:rsidRDefault="00250D82">
      <w:pPr>
        <w:pStyle w:val="BodyText"/>
        <w:spacing w:before="1"/>
        <w:ind w:left="120" w:right="754" w:hanging="1"/>
      </w:pPr>
      <w:r>
        <w:rPr>
          <w:b/>
        </w:rPr>
        <w:t xml:space="preserve">Who Should Attend? </w:t>
      </w:r>
      <w:r>
        <w:t xml:space="preserve">Early career faculty (instructors, assistant </w:t>
      </w:r>
      <w:r w:rsidR="00747D88">
        <w:t>professors,</w:t>
      </w:r>
      <w:r w:rsidR="00747D88">
        <w:rPr>
          <w:spacing w:val="-59"/>
        </w:rPr>
        <w:t xml:space="preserve"> </w:t>
      </w:r>
      <w:r w:rsidR="00747D88">
        <w:t>and</w:t>
      </w:r>
      <w:r>
        <w:t xml:space="preserve"> early stage associate professors) and advanced postdoctoral fellows/associates working on</w:t>
      </w:r>
      <w:r>
        <w:rPr>
          <w:spacing w:val="1"/>
        </w:rPr>
        <w:t xml:space="preserve"> </w:t>
      </w:r>
      <w:r>
        <w:t xml:space="preserve">federal research grant applications in the areas of behavioral, social, health services, health </w:t>
      </w:r>
      <w:proofErr w:type="gramStart"/>
      <w:r>
        <w:t>policies</w:t>
      </w:r>
      <w:r>
        <w:rPr>
          <w:spacing w:val="-59"/>
        </w:rPr>
        <w:t xml:space="preserve"> </w:t>
      </w:r>
      <w:r w:rsidR="00C64725">
        <w:t xml:space="preserve"> and</w:t>
      </w:r>
      <w:proofErr w:type="gramEnd"/>
      <w:r>
        <w:t xml:space="preserve"> systems, intervention, prevention, outcomes, and related topics. Completion of all sessions is</w:t>
      </w:r>
      <w:r>
        <w:rPr>
          <w:spacing w:val="1"/>
        </w:rPr>
        <w:t xml:space="preserve"> </w:t>
      </w:r>
      <w:r>
        <w:t>required and will be a factor within the review process for applicants. Eligible early career faculty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 an</w:t>
      </w:r>
      <w:r>
        <w:rPr>
          <w:spacing w:val="-3"/>
        </w:rPr>
        <w:t xml:space="preserve"> </w:t>
      </w:r>
      <w:r>
        <w:t>R-level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similar.</w:t>
      </w:r>
    </w:p>
    <w:p w14:paraId="1F63DA70" w14:textId="77777777" w:rsidR="000D2CB1" w:rsidRDefault="000D2CB1">
      <w:pPr>
        <w:pStyle w:val="BodyText"/>
        <w:spacing w:before="8"/>
        <w:rPr>
          <w:sz w:val="21"/>
        </w:rPr>
      </w:pPr>
    </w:p>
    <w:p w14:paraId="54BFAC24" w14:textId="44250F86" w:rsidR="000D2CB1" w:rsidRPr="00664C0B" w:rsidRDefault="00250D82">
      <w:pPr>
        <w:spacing w:before="1"/>
        <w:ind w:left="639" w:right="978"/>
        <w:jc w:val="center"/>
        <w:rPr>
          <w:i/>
        </w:rPr>
      </w:pPr>
      <w:r>
        <w:rPr>
          <w:rFonts w:ascii="Arial-BoldItalicMT"/>
          <w:b/>
          <w:i/>
        </w:rPr>
        <w:t>Seminar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Series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Application</w:t>
      </w:r>
      <w:r>
        <w:rPr>
          <w:rFonts w:ascii="Arial-BoldItalicMT"/>
          <w:b/>
          <w:i/>
          <w:spacing w:val="-5"/>
        </w:rPr>
        <w:t xml:space="preserve"> </w:t>
      </w:r>
      <w:r w:rsidRPr="00664C0B">
        <w:rPr>
          <w:rFonts w:ascii="Arial-BoldItalicMT"/>
          <w:b/>
          <w:i/>
        </w:rPr>
        <w:t>Deadline:</w:t>
      </w:r>
      <w:r w:rsidRPr="00664C0B">
        <w:rPr>
          <w:rFonts w:ascii="Arial-BoldItalicMT"/>
          <w:b/>
          <w:i/>
          <w:spacing w:val="-1"/>
        </w:rPr>
        <w:t xml:space="preserve"> </w:t>
      </w:r>
      <w:r w:rsidR="00664C0B" w:rsidRPr="00664C0B">
        <w:rPr>
          <w:i/>
        </w:rPr>
        <w:t>Fri</w:t>
      </w:r>
      <w:r w:rsidRPr="00664C0B">
        <w:rPr>
          <w:i/>
        </w:rPr>
        <w:t>day,</w:t>
      </w:r>
      <w:r w:rsidRPr="00664C0B">
        <w:rPr>
          <w:i/>
          <w:spacing w:val="-3"/>
        </w:rPr>
        <w:t xml:space="preserve"> </w:t>
      </w:r>
      <w:r w:rsidRPr="00664C0B">
        <w:rPr>
          <w:i/>
        </w:rPr>
        <w:t>October</w:t>
      </w:r>
      <w:r w:rsidRPr="00664C0B">
        <w:rPr>
          <w:i/>
          <w:spacing w:val="-4"/>
        </w:rPr>
        <w:t xml:space="preserve"> </w:t>
      </w:r>
      <w:r w:rsidR="00C64725">
        <w:rPr>
          <w:i/>
          <w:spacing w:val="-4"/>
        </w:rPr>
        <w:t>15</w:t>
      </w:r>
      <w:r w:rsidR="00C64725">
        <w:rPr>
          <w:i/>
          <w:vertAlign w:val="superscript"/>
        </w:rPr>
        <w:t>th</w:t>
      </w:r>
    </w:p>
    <w:p w14:paraId="583BB66C" w14:textId="429E50A3" w:rsidR="000D2CB1" w:rsidRPr="00664C0B" w:rsidRDefault="00250D82">
      <w:pPr>
        <w:ind w:left="639" w:right="978"/>
        <w:jc w:val="center"/>
        <w:rPr>
          <w:i/>
        </w:rPr>
      </w:pPr>
      <w:r w:rsidRPr="00664C0B">
        <w:rPr>
          <w:rFonts w:ascii="Arial-BoldItalicMT"/>
          <w:b/>
          <w:i/>
        </w:rPr>
        <w:t>Decision</w:t>
      </w:r>
      <w:r w:rsidRPr="00664C0B">
        <w:rPr>
          <w:rFonts w:ascii="Arial-BoldItalicMT"/>
          <w:b/>
          <w:i/>
          <w:spacing w:val="-2"/>
        </w:rPr>
        <w:t xml:space="preserve"> </w:t>
      </w:r>
      <w:r w:rsidRPr="00664C0B">
        <w:rPr>
          <w:rFonts w:ascii="Arial-BoldItalicMT"/>
          <w:b/>
          <w:i/>
        </w:rPr>
        <w:t>by:</w:t>
      </w:r>
      <w:r w:rsidRPr="00664C0B">
        <w:rPr>
          <w:rFonts w:ascii="Arial-BoldItalicMT"/>
          <w:b/>
          <w:i/>
          <w:spacing w:val="-1"/>
        </w:rPr>
        <w:t xml:space="preserve"> </w:t>
      </w:r>
      <w:r w:rsidR="00C64725">
        <w:rPr>
          <w:i/>
        </w:rPr>
        <w:t>Fri</w:t>
      </w:r>
      <w:r w:rsidRPr="00664C0B">
        <w:rPr>
          <w:i/>
        </w:rPr>
        <w:t>day,</w:t>
      </w:r>
      <w:r w:rsidRPr="00664C0B">
        <w:rPr>
          <w:i/>
          <w:spacing w:val="-3"/>
        </w:rPr>
        <w:t xml:space="preserve"> </w:t>
      </w:r>
      <w:r w:rsidR="00C64725">
        <w:rPr>
          <w:i/>
        </w:rPr>
        <w:t>October 22</w:t>
      </w:r>
      <w:r w:rsidR="00C64725" w:rsidRPr="00C64725">
        <w:rPr>
          <w:i/>
          <w:vertAlign w:val="superscript"/>
        </w:rPr>
        <w:t>nd</w:t>
      </w:r>
    </w:p>
    <w:p w14:paraId="698DFCF2" w14:textId="6C1C457E" w:rsidR="000D2CB1" w:rsidRPr="00664C0B" w:rsidRDefault="00250D82" w:rsidP="00B13864">
      <w:pPr>
        <w:spacing w:before="1"/>
        <w:ind w:left="639" w:right="978"/>
        <w:jc w:val="center"/>
        <w:rPr>
          <w:i/>
        </w:rPr>
      </w:pPr>
      <w:r w:rsidRPr="00664C0B">
        <w:rPr>
          <w:rFonts w:ascii="Arial-BoldItalicMT"/>
          <w:b/>
          <w:i/>
        </w:rPr>
        <w:t>Workshop</w:t>
      </w:r>
      <w:r w:rsidRPr="00664C0B">
        <w:rPr>
          <w:rFonts w:ascii="Arial-BoldItalicMT"/>
          <w:b/>
          <w:i/>
          <w:spacing w:val="-4"/>
        </w:rPr>
        <w:t xml:space="preserve"> </w:t>
      </w:r>
      <w:r w:rsidRPr="00664C0B">
        <w:rPr>
          <w:rFonts w:ascii="Arial-BoldItalicMT"/>
          <w:b/>
          <w:i/>
        </w:rPr>
        <w:t>Starts</w:t>
      </w:r>
      <w:r w:rsidRPr="00664C0B">
        <w:rPr>
          <w:rFonts w:ascii="Arial-BoldItalicMT"/>
          <w:b/>
          <w:i/>
          <w:spacing w:val="-4"/>
        </w:rPr>
        <w:t xml:space="preserve"> </w:t>
      </w:r>
      <w:r w:rsidRPr="00664C0B">
        <w:rPr>
          <w:rFonts w:ascii="Arial-BoldItalicMT"/>
          <w:b/>
          <w:i/>
        </w:rPr>
        <w:t>by:</w:t>
      </w:r>
      <w:r w:rsidRPr="00664C0B">
        <w:rPr>
          <w:rFonts w:ascii="Arial-BoldItalicMT"/>
          <w:b/>
          <w:i/>
          <w:spacing w:val="-2"/>
        </w:rPr>
        <w:t xml:space="preserve"> </w:t>
      </w:r>
      <w:r w:rsidR="00664C0B" w:rsidRPr="00664C0B">
        <w:rPr>
          <w:i/>
        </w:rPr>
        <w:t>Wednes</w:t>
      </w:r>
      <w:r w:rsidRPr="00664C0B">
        <w:rPr>
          <w:i/>
        </w:rPr>
        <w:t>day,</w:t>
      </w:r>
      <w:r w:rsidRPr="00664C0B">
        <w:rPr>
          <w:i/>
          <w:spacing w:val="-1"/>
        </w:rPr>
        <w:t xml:space="preserve"> </w:t>
      </w:r>
      <w:r w:rsidRPr="00664C0B">
        <w:rPr>
          <w:i/>
        </w:rPr>
        <w:t>November</w:t>
      </w:r>
      <w:r w:rsidRPr="00664C0B">
        <w:rPr>
          <w:i/>
          <w:spacing w:val="-5"/>
        </w:rPr>
        <w:t xml:space="preserve"> </w:t>
      </w:r>
      <w:r w:rsidR="001E192C">
        <w:rPr>
          <w:i/>
        </w:rPr>
        <w:t>3</w:t>
      </w:r>
      <w:r w:rsidR="001E192C">
        <w:rPr>
          <w:i/>
          <w:vertAlign w:val="superscript"/>
        </w:rPr>
        <w:t>rd</w:t>
      </w:r>
    </w:p>
    <w:p w14:paraId="629F0231" w14:textId="2AF8B49D" w:rsidR="00811ED2" w:rsidRPr="00787F9E" w:rsidRDefault="00250D82" w:rsidP="00787F9E">
      <w:pPr>
        <w:pStyle w:val="Heading1"/>
        <w:ind w:hanging="29"/>
      </w:pPr>
      <w:r w:rsidRPr="00664C0B">
        <w:rPr>
          <w:u w:val="single"/>
        </w:rPr>
        <w:t>What</w:t>
      </w:r>
      <w:r w:rsidRPr="00664C0B">
        <w:rPr>
          <w:spacing w:val="-4"/>
          <w:u w:val="single"/>
        </w:rPr>
        <w:t xml:space="preserve"> </w:t>
      </w:r>
      <w:r w:rsidRPr="00664C0B">
        <w:rPr>
          <w:u w:val="single"/>
        </w:rPr>
        <w:t>Will be</w:t>
      </w:r>
      <w:r w:rsidRPr="00664C0B">
        <w:rPr>
          <w:spacing w:val="-4"/>
          <w:u w:val="single"/>
        </w:rPr>
        <w:t xml:space="preserve"> </w:t>
      </w:r>
      <w:r w:rsidRPr="00664C0B">
        <w:rPr>
          <w:u w:val="single"/>
        </w:rPr>
        <w:t>Covered?</w:t>
      </w:r>
    </w:p>
    <w:p w14:paraId="28AEE62E" w14:textId="70FE30B2" w:rsidR="000D2CB1" w:rsidRDefault="00250D82" w:rsidP="001537F5">
      <w:pPr>
        <w:spacing w:before="80"/>
        <w:ind w:left="144" w:right="8093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Before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Winter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Break:</w:t>
      </w:r>
    </w:p>
    <w:p w14:paraId="58C13013" w14:textId="77777777" w:rsidR="000D2CB1" w:rsidRDefault="000D2CB1">
      <w:pPr>
        <w:pStyle w:val="BodyText"/>
        <w:rPr>
          <w:rFonts w:ascii="Arial-BoldItalicMT"/>
          <w:b/>
          <w:i/>
        </w:rPr>
      </w:pPr>
    </w:p>
    <w:p w14:paraId="68CB9220" w14:textId="5FED84A6" w:rsidR="000D2CB1" w:rsidRDefault="00811ED2" w:rsidP="00811ED2">
      <w:pPr>
        <w:pStyle w:val="BodyText"/>
        <w:spacing w:before="1"/>
        <w:ind w:left="180" w:right="-20"/>
      </w:pPr>
      <w:r>
        <w:rPr>
          <w:rFonts w:ascii="Arial-BoldItalicMT"/>
          <w:b/>
          <w:i/>
        </w:rPr>
        <w:t>Basics of NIH Structure, Program Officers, Review Committees</w:t>
      </w:r>
      <w:r>
        <w:t xml:space="preserve">: Overview of funding sources, working with program officers, and </w:t>
      </w:r>
      <w:r w:rsidR="008668AE">
        <w:t>identify</w:t>
      </w:r>
      <w:r>
        <w:t>ing a</w:t>
      </w:r>
      <w:r>
        <w:rPr>
          <w:spacing w:val="-3"/>
        </w:rPr>
        <w:t xml:space="preserve"> study </w:t>
      </w:r>
      <w:r>
        <w:t xml:space="preserve">section for your application. </w:t>
      </w:r>
      <w:r w:rsidR="00787F9E">
        <w:t>(</w:t>
      </w:r>
      <w:r w:rsidR="00C43461">
        <w:t>11/10</w:t>
      </w:r>
      <w:r w:rsidR="00787F9E">
        <w:t>)</w:t>
      </w:r>
    </w:p>
    <w:p w14:paraId="3E0B036D" w14:textId="77777777" w:rsidR="00811ED2" w:rsidRDefault="00811ED2" w:rsidP="00811ED2">
      <w:pPr>
        <w:pStyle w:val="BodyText"/>
        <w:spacing w:before="1"/>
        <w:ind w:left="180" w:right="-20"/>
      </w:pPr>
    </w:p>
    <w:p w14:paraId="1550D898" w14:textId="23D10865" w:rsidR="000D2CB1" w:rsidRDefault="00811ED2" w:rsidP="00811ED2">
      <w:pPr>
        <w:pStyle w:val="BodyText"/>
        <w:spacing w:before="10"/>
        <w:ind w:left="180" w:right="-20"/>
      </w:pPr>
      <w:r>
        <w:rPr>
          <w:rFonts w:ascii="Arial-BoldItalicMT"/>
          <w:b/>
          <w:i/>
        </w:rPr>
        <w:t>Overview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of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Grant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Development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Process--Ecological Momentary Assessment (EMA) Example:</w:t>
      </w:r>
      <w:r>
        <w:rPr>
          <w:i/>
          <w:spacing w:val="-1"/>
        </w:rPr>
        <w:t xml:space="preserve"> </w:t>
      </w:r>
      <w:r>
        <w:t>Structure and major sections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n R-level </w:t>
      </w:r>
      <w:r>
        <w:t>Application. Brief presentation on EMA methods,</w:t>
      </w:r>
      <w:r w:rsidR="00AF69B2">
        <w:t xml:space="preserve"> including</w:t>
      </w:r>
      <w:r>
        <w:t xml:space="preserve"> enhancing compliance, and </w:t>
      </w:r>
      <w:r w:rsidR="00C43461">
        <w:t>incentive/</w:t>
      </w:r>
      <w:r>
        <w:t>compensation schedules</w:t>
      </w:r>
      <w:r w:rsidR="00AF69B2">
        <w:t xml:space="preserve"> relevant to the project budget</w:t>
      </w:r>
      <w:r>
        <w:t>.</w:t>
      </w:r>
      <w:r w:rsidR="00787F9E">
        <w:t xml:space="preserve"> </w:t>
      </w:r>
      <w:r w:rsidR="00787F9E" w:rsidRPr="00C43461">
        <w:t>(</w:t>
      </w:r>
      <w:r w:rsidR="00C43461" w:rsidRPr="00C43461">
        <w:t>11/17</w:t>
      </w:r>
      <w:r w:rsidR="00787F9E" w:rsidRPr="00C43461">
        <w:t>)</w:t>
      </w:r>
    </w:p>
    <w:p w14:paraId="5B24EF5A" w14:textId="77777777" w:rsidR="00811ED2" w:rsidRDefault="00811ED2" w:rsidP="00811ED2">
      <w:pPr>
        <w:pStyle w:val="BodyText"/>
        <w:spacing w:before="10"/>
        <w:ind w:left="180" w:right="-20"/>
        <w:rPr>
          <w:sz w:val="21"/>
        </w:rPr>
      </w:pPr>
    </w:p>
    <w:p w14:paraId="643383F8" w14:textId="7E6F89E1" w:rsidR="00811ED2" w:rsidRPr="00C43461" w:rsidRDefault="00811ED2" w:rsidP="00811ED2">
      <w:pPr>
        <w:spacing w:before="1"/>
        <w:ind w:left="180" w:right="-20"/>
      </w:pPr>
      <w:r>
        <w:rPr>
          <w:rFonts w:ascii="Arial-BoldItalicMT"/>
          <w:b/>
          <w:i/>
        </w:rPr>
        <w:t xml:space="preserve">Developing Strong Specific Aims: </w:t>
      </w:r>
      <w:r>
        <w:t>Workshopping Specific Aims</w:t>
      </w:r>
      <w:r w:rsidR="00787F9E">
        <w:t xml:space="preserve">. This page summarizes </w:t>
      </w:r>
      <w:r>
        <w:t xml:space="preserve">why your project is important, how it is innovative, what the project will "deliver", and how </w:t>
      </w:r>
      <w:r w:rsidR="00787F9E">
        <w:t>it</w:t>
      </w:r>
      <w:r>
        <w:t xml:space="preserve"> aligns with NIH's </w:t>
      </w:r>
      <w:r w:rsidRPr="00C43461">
        <w:t xml:space="preserve">mission. </w:t>
      </w:r>
      <w:r w:rsidR="00787F9E" w:rsidRPr="00C43461">
        <w:t>(</w:t>
      </w:r>
      <w:r w:rsidR="00C43461" w:rsidRPr="00C43461">
        <w:t>12/1</w:t>
      </w:r>
      <w:r w:rsidR="00787F9E" w:rsidRPr="00C43461">
        <w:t>)</w:t>
      </w:r>
    </w:p>
    <w:p w14:paraId="5359D752" w14:textId="77777777" w:rsidR="000D2CB1" w:rsidRPr="00C43461" w:rsidRDefault="000D2CB1" w:rsidP="00811ED2">
      <w:pPr>
        <w:pStyle w:val="BodyText"/>
        <w:spacing w:before="10"/>
        <w:ind w:left="180" w:right="-20"/>
        <w:rPr>
          <w:sz w:val="21"/>
        </w:rPr>
      </w:pPr>
    </w:p>
    <w:p w14:paraId="5D2FA662" w14:textId="05FDCBD3" w:rsidR="00811ED2" w:rsidRPr="00C43461" w:rsidRDefault="00811ED2" w:rsidP="00811ED2">
      <w:pPr>
        <w:ind w:left="180" w:right="-20"/>
      </w:pPr>
      <w:r w:rsidRPr="00C43461">
        <w:rPr>
          <w:rFonts w:ascii="Arial-BoldItalicMT" w:hAnsi="Arial-BoldItalicMT"/>
          <w:b/>
          <w:i/>
        </w:rPr>
        <w:t>Getting the Approach Section Right, Part 1</w:t>
      </w:r>
      <w:r w:rsidRPr="00C43461">
        <w:rPr>
          <w:b/>
        </w:rPr>
        <w:t xml:space="preserve">. </w:t>
      </w:r>
      <w:r w:rsidRPr="00C43461">
        <w:t>Structuring Approach sections. Recurring crit</w:t>
      </w:r>
      <w:r w:rsidR="00AF69B2" w:rsidRPr="00C43461">
        <w:t>iques</w:t>
      </w:r>
      <w:r w:rsidRPr="00C43461">
        <w:t xml:space="preserve"> of Approach sections (e.g., "underdeveloped" approach</w:t>
      </w:r>
      <w:r w:rsidR="00AF69B2" w:rsidRPr="00C43461">
        <w:t>, need for preliminary data</w:t>
      </w:r>
      <w:r w:rsidRPr="00C43461">
        <w:t xml:space="preserve">) will be </w:t>
      </w:r>
      <w:r w:rsidR="00AF69B2" w:rsidRPr="00C43461">
        <w:t>discuss</w:t>
      </w:r>
      <w:r w:rsidRPr="00C43461">
        <w:t xml:space="preserve">ed. </w:t>
      </w:r>
      <w:r w:rsidR="00787F9E" w:rsidRPr="00C43461">
        <w:t>(</w:t>
      </w:r>
      <w:r w:rsidR="00C43461" w:rsidRPr="00C43461">
        <w:t>12/8</w:t>
      </w:r>
      <w:r w:rsidR="00787F9E" w:rsidRPr="00C43461">
        <w:t>)</w:t>
      </w:r>
    </w:p>
    <w:p w14:paraId="5E52C5EC" w14:textId="77777777" w:rsidR="000D2CB1" w:rsidRPr="00C43461" w:rsidRDefault="000D2CB1" w:rsidP="00811ED2">
      <w:pPr>
        <w:pStyle w:val="BodyText"/>
        <w:spacing w:before="10"/>
        <w:ind w:left="180" w:right="-20"/>
        <w:rPr>
          <w:sz w:val="21"/>
        </w:rPr>
      </w:pPr>
    </w:p>
    <w:p w14:paraId="7C5E76B9" w14:textId="61278E17" w:rsidR="00B95D48" w:rsidRDefault="00B95D48" w:rsidP="00B95D48">
      <w:pPr>
        <w:pStyle w:val="BodyText"/>
        <w:ind w:left="180" w:right="-20"/>
      </w:pPr>
      <w:r w:rsidRPr="00C43461">
        <w:rPr>
          <w:rFonts w:ascii="Arial-BoldItalicMT"/>
          <w:b/>
          <w:i/>
        </w:rPr>
        <w:t xml:space="preserve">Approach, Part 2: Methods Workshop--Collection </w:t>
      </w:r>
      <w:r>
        <w:rPr>
          <w:rFonts w:ascii="Arial-BoldItalicMT"/>
          <w:b/>
          <w:i/>
        </w:rPr>
        <w:t>&amp;</w:t>
      </w:r>
      <w:r w:rsidRPr="00C43461">
        <w:rPr>
          <w:rFonts w:ascii="Arial-BoldItalicMT"/>
          <w:b/>
          <w:i/>
        </w:rPr>
        <w:t xml:space="preserve"> analysis of </w:t>
      </w:r>
      <w:r>
        <w:rPr>
          <w:rFonts w:ascii="Arial-BoldItalicMT"/>
          <w:b/>
          <w:i/>
        </w:rPr>
        <w:t xml:space="preserve">mobile/wearable </w:t>
      </w:r>
      <w:r w:rsidRPr="00C43461">
        <w:rPr>
          <w:rFonts w:ascii="Arial-BoldItalicMT"/>
          <w:b/>
          <w:i/>
        </w:rPr>
        <w:t>data</w:t>
      </w:r>
      <w:r>
        <w:rPr>
          <w:rFonts w:ascii="Arial-BoldItalicMT"/>
          <w:b/>
          <w:i/>
        </w:rPr>
        <w:t>; SBIR/STTR grant mechanism to fund mobile app development</w:t>
      </w:r>
      <w:r w:rsidRPr="00C43461">
        <w:t xml:space="preserve">. </w:t>
      </w:r>
      <w:r>
        <w:t>Review of issues in</w:t>
      </w:r>
      <w:r w:rsidRPr="00C43461">
        <w:t xml:space="preserve"> </w:t>
      </w:r>
      <w:r>
        <w:t xml:space="preserve">data </w:t>
      </w:r>
      <w:r w:rsidRPr="00C43461">
        <w:t>collecti</w:t>
      </w:r>
      <w:r>
        <w:t>on</w:t>
      </w:r>
      <w:r w:rsidRPr="00C43461">
        <w:t xml:space="preserve"> </w:t>
      </w:r>
      <w:r>
        <w:t>using</w:t>
      </w:r>
      <w:r w:rsidRPr="00C43461">
        <w:t xml:space="preserve"> wearable and mobile device (e.g., </w:t>
      </w:r>
      <w:r>
        <w:t xml:space="preserve">smartwatch, </w:t>
      </w:r>
      <w:r w:rsidRPr="00C43461">
        <w:t xml:space="preserve">phone sensor), </w:t>
      </w:r>
      <w:r>
        <w:t xml:space="preserve">and </w:t>
      </w:r>
      <w:r w:rsidRPr="00C43461">
        <w:t>analysis methods</w:t>
      </w:r>
      <w:r>
        <w:t>, including statistical power. Discussion of SBIR/STTR as a possible funding mechanism for mobile apps</w:t>
      </w:r>
      <w:r w:rsidRPr="00C43461">
        <w:t>. (12/15)</w:t>
      </w:r>
    </w:p>
    <w:p w14:paraId="38A95EC9" w14:textId="77777777" w:rsidR="00787F9E" w:rsidRDefault="00787F9E" w:rsidP="00811ED2">
      <w:pPr>
        <w:pStyle w:val="BodyText"/>
        <w:ind w:left="180" w:right="-20"/>
      </w:pPr>
    </w:p>
    <w:p w14:paraId="2676D62B" w14:textId="77777777" w:rsidR="000D2CB1" w:rsidRDefault="00250D82">
      <w:pPr>
        <w:pStyle w:val="BodyText"/>
        <w:ind w:left="1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211F72" wp14:editId="04C00560">
            <wp:extent cx="2114103" cy="6522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103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305DD" w14:textId="77777777" w:rsidR="000D2CB1" w:rsidRDefault="000D2CB1">
      <w:pPr>
        <w:pStyle w:val="BodyText"/>
        <w:rPr>
          <w:sz w:val="20"/>
        </w:rPr>
      </w:pPr>
    </w:p>
    <w:p w14:paraId="6704CBBF" w14:textId="77777777" w:rsidR="000D2CB1" w:rsidRDefault="000D2CB1">
      <w:pPr>
        <w:pStyle w:val="BodyText"/>
        <w:rPr>
          <w:sz w:val="20"/>
        </w:rPr>
      </w:pPr>
    </w:p>
    <w:p w14:paraId="3E093DC5" w14:textId="77777777" w:rsidR="000D2CB1" w:rsidRDefault="00250D82">
      <w:pPr>
        <w:pStyle w:val="Heading1"/>
        <w:spacing w:before="211"/>
        <w:ind w:right="0"/>
      </w:pPr>
      <w:r>
        <w:t>January</w:t>
      </w:r>
      <w:r>
        <w:rPr>
          <w:spacing w:val="-5"/>
        </w:rPr>
        <w:t xml:space="preserve"> </w:t>
      </w:r>
      <w:r>
        <w:t>Onward:</w:t>
      </w:r>
    </w:p>
    <w:p w14:paraId="0393912D" w14:textId="77777777" w:rsidR="000D2CB1" w:rsidRDefault="000D2CB1">
      <w:pPr>
        <w:pStyle w:val="BodyText"/>
        <w:rPr>
          <w:rFonts w:ascii="Arial-BoldItalicMT"/>
          <w:b/>
          <w:i/>
        </w:rPr>
      </w:pPr>
    </w:p>
    <w:p w14:paraId="1A7FD7E9" w14:textId="2851AC00" w:rsidR="00A052FA" w:rsidRPr="00C43461" w:rsidRDefault="00A052FA" w:rsidP="00A052FA">
      <w:pPr>
        <w:pStyle w:val="BodyText"/>
        <w:ind w:left="148" w:right="895"/>
      </w:pPr>
      <w:r>
        <w:rPr>
          <w:rFonts w:ascii="Arial-BoldItalicMT"/>
          <w:b/>
          <w:i/>
        </w:rPr>
        <w:t>Approach, Part 3: Methods Workshop--Focus on Digital Intervention</w:t>
      </w:r>
      <w:r>
        <w:t>. Brief presentations on population vs individual models of behavior change, adaptive intervention designs (e.g., SMART), micro-randomized trial design to optimize "just-in-time" intervention, and associated analysis methods and power considerations.</w:t>
      </w:r>
      <w:r w:rsidR="00787F9E">
        <w:t xml:space="preserve"> </w:t>
      </w:r>
      <w:r w:rsidR="00787F9E" w:rsidRPr="00C43461">
        <w:t>(</w:t>
      </w:r>
      <w:r w:rsidR="00C43461" w:rsidRPr="00C43461">
        <w:t>1/5</w:t>
      </w:r>
      <w:r w:rsidR="00787F9E" w:rsidRPr="00C43461">
        <w:t>)</w:t>
      </w:r>
    </w:p>
    <w:p w14:paraId="4425D3BD" w14:textId="77777777" w:rsidR="000D2CB1" w:rsidRPr="00C43461" w:rsidRDefault="000D2CB1">
      <w:pPr>
        <w:pStyle w:val="BodyText"/>
        <w:spacing w:before="11"/>
        <w:rPr>
          <w:sz w:val="21"/>
        </w:rPr>
      </w:pPr>
    </w:p>
    <w:p w14:paraId="294B0523" w14:textId="7013F82B" w:rsidR="00A052FA" w:rsidRPr="00C43461" w:rsidRDefault="00A052FA" w:rsidP="006B0FDE">
      <w:pPr>
        <w:ind w:left="148" w:right="790"/>
      </w:pPr>
      <w:r w:rsidRPr="00C43461">
        <w:rPr>
          <w:rFonts w:ascii="Arial-BoldItalicMT"/>
          <w:b/>
          <w:i/>
        </w:rPr>
        <w:t xml:space="preserve">Human Subjects and Recruitment: </w:t>
      </w:r>
      <w:r w:rsidRPr="00C43461">
        <w:t xml:space="preserve">Recruiting a diverse sample, obtaining </w:t>
      </w:r>
      <w:r w:rsidR="005656D0" w:rsidRPr="00C43461">
        <w:t xml:space="preserve">informed </w:t>
      </w:r>
      <w:r w:rsidRPr="00C43461">
        <w:t>consent,</w:t>
      </w:r>
      <w:r w:rsidR="005656D0" w:rsidRPr="00C43461">
        <w:t xml:space="preserve"> privacy and confidentiality</w:t>
      </w:r>
      <w:r w:rsidR="00C3545A" w:rsidRPr="00C43461">
        <w:t xml:space="preserve"> (</w:t>
      </w:r>
      <w:r w:rsidR="009110F4" w:rsidRPr="00C43461">
        <w:t xml:space="preserve">e.g., </w:t>
      </w:r>
      <w:r w:rsidR="00C3545A" w:rsidRPr="00C43461">
        <w:t>sensor data)</w:t>
      </w:r>
      <w:r w:rsidR="005656D0" w:rsidRPr="00C43461">
        <w:t>,</w:t>
      </w:r>
      <w:r w:rsidRPr="00C43461">
        <w:t xml:space="preserve"> and submitting</w:t>
      </w:r>
      <w:r w:rsidRPr="00C43461">
        <w:rPr>
          <w:spacing w:val="-1"/>
        </w:rPr>
        <w:t xml:space="preserve"> </w:t>
      </w:r>
      <w:r w:rsidRPr="00C43461">
        <w:t>applications</w:t>
      </w:r>
      <w:r w:rsidRPr="00C43461">
        <w:rPr>
          <w:spacing w:val="-2"/>
        </w:rPr>
        <w:t xml:space="preserve"> </w:t>
      </w:r>
      <w:r w:rsidRPr="00C43461">
        <w:t>for</w:t>
      </w:r>
      <w:r w:rsidRPr="00C43461">
        <w:rPr>
          <w:spacing w:val="-1"/>
        </w:rPr>
        <w:t xml:space="preserve"> </w:t>
      </w:r>
      <w:r w:rsidRPr="00C43461">
        <w:t>IRB approval</w:t>
      </w:r>
      <w:r w:rsidRPr="00C43461">
        <w:rPr>
          <w:spacing w:val="-3"/>
        </w:rPr>
        <w:t>.</w:t>
      </w:r>
      <w:r w:rsidR="00787F9E" w:rsidRPr="00C43461">
        <w:rPr>
          <w:spacing w:val="-3"/>
        </w:rPr>
        <w:t xml:space="preserve"> </w:t>
      </w:r>
      <w:r w:rsidR="00787F9E" w:rsidRPr="00C43461">
        <w:t>(</w:t>
      </w:r>
      <w:r w:rsidR="00C43461" w:rsidRPr="00C43461">
        <w:t>1/12</w:t>
      </w:r>
      <w:r w:rsidR="00787F9E" w:rsidRPr="00C43461">
        <w:t>)</w:t>
      </w:r>
    </w:p>
    <w:p w14:paraId="702AF1C6" w14:textId="77777777" w:rsidR="000D2CB1" w:rsidRPr="00C43461" w:rsidRDefault="000D2CB1">
      <w:pPr>
        <w:pStyle w:val="BodyText"/>
        <w:spacing w:before="11"/>
        <w:rPr>
          <w:sz w:val="21"/>
        </w:rPr>
      </w:pPr>
    </w:p>
    <w:p w14:paraId="287E0E0A" w14:textId="069351AD" w:rsidR="00A052FA" w:rsidRPr="00C43461" w:rsidRDefault="00A052FA" w:rsidP="00A052FA">
      <w:pPr>
        <w:pStyle w:val="BodyText"/>
        <w:ind w:left="148" w:right="689"/>
      </w:pPr>
      <w:r w:rsidRPr="00C43461">
        <w:rPr>
          <w:rFonts w:ascii="Arial-BoldItalicMT"/>
          <w:b/>
          <w:i/>
        </w:rPr>
        <w:t xml:space="preserve">The Mechanics of NIH Applications: </w:t>
      </w:r>
      <w:r w:rsidRPr="00C43461">
        <w:t xml:space="preserve">Getting All the Parts Right. Abstract and Narrative, Personal Statement Sections of </w:t>
      </w:r>
      <w:proofErr w:type="spellStart"/>
      <w:r w:rsidRPr="00C43461">
        <w:t>Biosketch</w:t>
      </w:r>
      <w:proofErr w:type="spellEnd"/>
      <w:r w:rsidRPr="00C43461">
        <w:t>, Human Subjects Sections</w:t>
      </w:r>
      <w:r w:rsidR="00CB3113">
        <w:t xml:space="preserve"> (e.g., handling harm to self and others)</w:t>
      </w:r>
      <w:r w:rsidRPr="00C43461">
        <w:t>, Resources and Facilities, Equipment, Inclusion Tables. Rules on Appendices.</w:t>
      </w:r>
      <w:r w:rsidR="00787F9E" w:rsidRPr="00C43461">
        <w:t xml:space="preserve"> (</w:t>
      </w:r>
      <w:r w:rsidR="00C43461" w:rsidRPr="00C43461">
        <w:t>1/19</w:t>
      </w:r>
      <w:r w:rsidR="00787F9E" w:rsidRPr="00C43461">
        <w:t>)</w:t>
      </w:r>
    </w:p>
    <w:p w14:paraId="6293AC8C" w14:textId="77777777" w:rsidR="000D2CB1" w:rsidRPr="00C43461" w:rsidRDefault="000D2CB1">
      <w:pPr>
        <w:pStyle w:val="BodyText"/>
        <w:spacing w:before="11"/>
        <w:rPr>
          <w:sz w:val="21"/>
        </w:rPr>
      </w:pPr>
    </w:p>
    <w:p w14:paraId="58A482A3" w14:textId="5CCB6CBB" w:rsidR="00A052FA" w:rsidRPr="00C43461" w:rsidRDefault="00A052FA" w:rsidP="00A052FA">
      <w:pPr>
        <w:pStyle w:val="BodyText"/>
        <w:ind w:left="148" w:right="689"/>
      </w:pPr>
      <w:r w:rsidRPr="00C43461">
        <w:rPr>
          <w:rFonts w:ascii="Arial-BoldItalicMT" w:hAnsi="Arial-BoldItalicMT"/>
          <w:b/>
          <w:i/>
        </w:rPr>
        <w:t>What happens to your application in an NIH study section?</w:t>
      </w:r>
      <w:r w:rsidRPr="00C43461">
        <w:t xml:space="preserve"> Understanding how the expectations and "culture" of a study section can affect the evaluation of your application. A panel of experienced grant-funded researchers, who served on NIH study sections, will each present for 10 min, followed by </w:t>
      </w:r>
      <w:r w:rsidR="009B1606" w:rsidRPr="00C43461">
        <w:t xml:space="preserve">group </w:t>
      </w:r>
      <w:r w:rsidRPr="00C43461">
        <w:t>discussion with the panelists.</w:t>
      </w:r>
      <w:r w:rsidR="00787F9E" w:rsidRPr="00C43461">
        <w:t xml:space="preserve"> (</w:t>
      </w:r>
      <w:r w:rsidR="00C43461" w:rsidRPr="00C43461">
        <w:t>1/26</w:t>
      </w:r>
      <w:r w:rsidR="00787F9E" w:rsidRPr="00C43461">
        <w:t>)</w:t>
      </w:r>
    </w:p>
    <w:p w14:paraId="3DCEBE11" w14:textId="77777777" w:rsidR="000D2CB1" w:rsidRPr="00C43461" w:rsidRDefault="000D2CB1">
      <w:pPr>
        <w:pStyle w:val="BodyText"/>
        <w:spacing w:before="11"/>
        <w:rPr>
          <w:sz w:val="21"/>
        </w:rPr>
      </w:pPr>
    </w:p>
    <w:p w14:paraId="0A5092E2" w14:textId="74A57AD5" w:rsidR="00A052FA" w:rsidRDefault="00A052FA" w:rsidP="00A052FA">
      <w:pPr>
        <w:ind w:left="149" w:right="481"/>
      </w:pPr>
      <w:r w:rsidRPr="00C43461">
        <w:rPr>
          <w:rFonts w:ascii="Arial-BoldItalicMT" w:hAnsi="Arial-BoldItalicMT"/>
          <w:b/>
          <w:i/>
        </w:rPr>
        <w:t xml:space="preserve">Responding to Peer Review. </w:t>
      </w:r>
      <w:r w:rsidRPr="00C43461">
        <w:t>Writing the (A1) resubmission and 1-page Introduction to the resubmission. Deciphering</w:t>
      </w:r>
      <w:r w:rsidRPr="00C43461">
        <w:rPr>
          <w:spacing w:val="-3"/>
        </w:rPr>
        <w:t xml:space="preserve"> </w:t>
      </w:r>
      <w:r w:rsidRPr="00C43461">
        <w:t>summary</w:t>
      </w:r>
      <w:r w:rsidRPr="00C43461">
        <w:rPr>
          <w:spacing w:val="1"/>
        </w:rPr>
        <w:t xml:space="preserve"> </w:t>
      </w:r>
      <w:r w:rsidRPr="00C43461">
        <w:t>statements and</w:t>
      </w:r>
      <w:r w:rsidRPr="00C43461">
        <w:rPr>
          <w:spacing w:val="-2"/>
        </w:rPr>
        <w:t xml:space="preserve"> </w:t>
      </w:r>
      <w:r w:rsidRPr="00C43461">
        <w:t>recurring</w:t>
      </w:r>
      <w:r w:rsidRPr="00C43461">
        <w:rPr>
          <w:spacing w:val="-2"/>
        </w:rPr>
        <w:t xml:space="preserve"> </w:t>
      </w:r>
      <w:r w:rsidRPr="00C43461">
        <w:t>review</w:t>
      </w:r>
      <w:r w:rsidRPr="00C43461">
        <w:rPr>
          <w:spacing w:val="-1"/>
        </w:rPr>
        <w:t xml:space="preserve"> </w:t>
      </w:r>
      <w:r w:rsidRPr="00C43461">
        <w:t>comments.</w:t>
      </w:r>
      <w:r w:rsidR="00787F9E" w:rsidRPr="00C43461">
        <w:t xml:space="preserve"> (</w:t>
      </w:r>
      <w:r w:rsidR="00C43461" w:rsidRPr="00C43461">
        <w:t>2/2</w:t>
      </w:r>
      <w:r w:rsidR="00787F9E" w:rsidRPr="00C43461">
        <w:t>)</w:t>
      </w:r>
    </w:p>
    <w:p w14:paraId="25797A95" w14:textId="77777777" w:rsidR="000D2CB1" w:rsidRDefault="000D2CB1">
      <w:pPr>
        <w:pStyle w:val="BodyText"/>
        <w:rPr>
          <w:sz w:val="24"/>
        </w:rPr>
      </w:pPr>
    </w:p>
    <w:p w14:paraId="40606F69" w14:textId="77777777" w:rsidR="000D2CB1" w:rsidRDefault="000D2CB1">
      <w:pPr>
        <w:pStyle w:val="BodyText"/>
        <w:spacing w:before="2"/>
        <w:rPr>
          <w:sz w:val="20"/>
        </w:rPr>
      </w:pPr>
    </w:p>
    <w:p w14:paraId="4E9EDB59" w14:textId="7AA8A179" w:rsidR="000D2CB1" w:rsidRDefault="00250D82">
      <w:pPr>
        <w:pStyle w:val="BodyText"/>
        <w:ind w:left="120" w:right="754"/>
      </w:pPr>
      <w:r>
        <w:t xml:space="preserve">Workshops will </w:t>
      </w:r>
      <w:r w:rsidR="00A052FA">
        <w:t xml:space="preserve">generally </w:t>
      </w:r>
      <w:r>
        <w:t xml:space="preserve">meet "virtually" on </w:t>
      </w:r>
      <w:r w:rsidRPr="00664C0B">
        <w:rPr>
          <w:b/>
          <w:u w:val="thick"/>
        </w:rPr>
        <w:t>Wednesdays from 12-2pm</w:t>
      </w:r>
      <w:r w:rsidRPr="00664C0B">
        <w:t>. Mode</w:t>
      </w:r>
      <w:r>
        <w:t xml:space="preserve"> of meeting will be dependent on current</w:t>
      </w:r>
      <w:r>
        <w:rPr>
          <w:spacing w:val="1"/>
        </w:rPr>
        <w:t xml:space="preserve"> </w:t>
      </w:r>
      <w:r>
        <w:t>public health situation, with the possibility of both socially distanced in person and remote learning.</w:t>
      </w:r>
      <w:r>
        <w:rPr>
          <w:spacing w:val="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Registration.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write,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refine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proofErr w:type="gramStart"/>
      <w:r>
        <w:t>aims</w:t>
      </w:r>
      <w:r>
        <w:rPr>
          <w:spacing w:val="-58"/>
        </w:rPr>
        <w:t xml:space="preserve"> </w:t>
      </w:r>
      <w:r w:rsidR="009415EF">
        <w:t xml:space="preserve"> and</w:t>
      </w:r>
      <w:proofErr w:type="gramEnd"/>
      <w:r>
        <w:t xml:space="preserve"> </w:t>
      </w:r>
      <w:r w:rsidR="009415EF">
        <w:t>other main</w:t>
      </w:r>
      <w:r>
        <w:t xml:space="preserve"> sections of the grant during the course of the seminar. Participants are highly</w:t>
      </w:r>
      <w:r>
        <w:rPr>
          <w:spacing w:val="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2022 grant</w:t>
      </w:r>
      <w:r>
        <w:rPr>
          <w:spacing w:val="-1"/>
        </w:rPr>
        <w:t xml:space="preserve"> </w:t>
      </w:r>
      <w:r>
        <w:t>cycles.</w:t>
      </w:r>
    </w:p>
    <w:p w14:paraId="3F51B4C2" w14:textId="77777777" w:rsidR="000D2CB1" w:rsidRDefault="000D2CB1">
      <w:pPr>
        <w:pStyle w:val="BodyText"/>
        <w:rPr>
          <w:sz w:val="24"/>
        </w:rPr>
      </w:pPr>
    </w:p>
    <w:p w14:paraId="3C903EA2" w14:textId="77777777" w:rsidR="000D2CB1" w:rsidRDefault="000D2CB1">
      <w:pPr>
        <w:pStyle w:val="BodyText"/>
        <w:spacing w:before="11"/>
        <w:rPr>
          <w:sz w:val="19"/>
        </w:rPr>
      </w:pPr>
    </w:p>
    <w:p w14:paraId="2B83FDDA" w14:textId="55A42CD8" w:rsidR="002F4C00" w:rsidRDefault="00250D82" w:rsidP="002F4C00">
      <w:pPr>
        <w:pStyle w:val="Heading1"/>
        <w:ind w:left="639" w:right="976"/>
        <w:jc w:val="center"/>
      </w:pPr>
      <w:r>
        <w:t>To</w:t>
      </w:r>
      <w:r>
        <w:rPr>
          <w:spacing w:val="-2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</w:p>
    <w:p w14:paraId="46F4CB46" w14:textId="77777777" w:rsidR="000D2CB1" w:rsidRDefault="000D2CB1">
      <w:pPr>
        <w:pStyle w:val="BodyText"/>
        <w:rPr>
          <w:rFonts w:ascii="Arial-BoldItalicMT"/>
          <w:b/>
          <w:i/>
        </w:rPr>
      </w:pPr>
    </w:p>
    <w:p w14:paraId="38272555" w14:textId="7A4A3913" w:rsidR="000D2CB1" w:rsidRDefault="00250D82">
      <w:pPr>
        <w:pStyle w:val="ListParagraph"/>
        <w:numPr>
          <w:ilvl w:val="0"/>
          <w:numId w:val="1"/>
        </w:numPr>
        <w:tabs>
          <w:tab w:val="left" w:pos="480"/>
        </w:tabs>
      </w:pPr>
      <w:r>
        <w:t>Name,</w:t>
      </w:r>
      <w:r>
        <w:rPr>
          <w:spacing w:val="-6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Phone.</w:t>
      </w:r>
    </w:p>
    <w:p w14:paraId="224A6936" w14:textId="77777777" w:rsidR="002F4C00" w:rsidRDefault="002F4C00" w:rsidP="002F4C00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1"/>
      </w:pPr>
      <w:r>
        <w:t>Working</w:t>
      </w:r>
      <w:r>
        <w:rPr>
          <w:spacing w:val="-6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(can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tentative)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planned R-level</w:t>
      </w:r>
      <w:r>
        <w:rPr>
          <w:spacing w:val="-5"/>
        </w:rPr>
        <w:t xml:space="preserve"> </w:t>
      </w:r>
      <w:r>
        <w:t>application.</w:t>
      </w:r>
    </w:p>
    <w:p w14:paraId="1BB30633" w14:textId="77777777" w:rsidR="002F4C00" w:rsidRDefault="002F4C00" w:rsidP="002F4C00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593"/>
      </w:pPr>
      <w:r>
        <w:t xml:space="preserve">Brief description of planned </w:t>
      </w:r>
      <w:proofErr w:type="gramStart"/>
      <w:r>
        <w:t>application:</w:t>
      </w:r>
      <w:proofErr w:type="gramEnd"/>
      <w:r>
        <w:t xml:space="preserve"> aims, data sources, key research questions, likely</w:t>
      </w:r>
      <w:r>
        <w:rPr>
          <w:spacing w:val="1"/>
        </w:rPr>
        <w:t xml:space="preserve"> </w:t>
      </w:r>
      <w:r>
        <w:t>methods.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format;</w:t>
      </w:r>
      <w:r>
        <w:rPr>
          <w:spacing w:val="-2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description.</w:t>
      </w:r>
    </w:p>
    <w:p w14:paraId="0C7C941A" w14:textId="16294025" w:rsidR="002F4C00" w:rsidRDefault="002F4C00" w:rsidP="002F4C00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hanging="361"/>
      </w:pPr>
      <w:r>
        <w:t>Any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personnel and mentors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</w:p>
    <w:p w14:paraId="50CFECBE" w14:textId="58134B6C" w:rsidR="000D2CB1" w:rsidRDefault="00C64725">
      <w:pPr>
        <w:pStyle w:val="ListParagraph"/>
        <w:numPr>
          <w:ilvl w:val="0"/>
          <w:numId w:val="1"/>
        </w:numPr>
        <w:tabs>
          <w:tab w:val="left" w:pos="480"/>
        </w:tabs>
        <w:ind w:hanging="361"/>
      </w:pPr>
      <w:proofErr w:type="spellStart"/>
      <w:r>
        <w:t>Biosketch</w:t>
      </w:r>
      <w:proofErr w:type="spellEnd"/>
      <w:r>
        <w:t xml:space="preserve"> in current NIH format. Personal Statement section: please provide a brief summary of your background and relevant skills, priority areas of grant development </w:t>
      </w:r>
      <w:r w:rsidR="00CB3113">
        <w:t>for</w:t>
      </w:r>
      <w:r>
        <w:t xml:space="preserve"> which you desire help/information, and what you hope to gain from the workshop.</w:t>
      </w:r>
    </w:p>
    <w:p w14:paraId="23D3119D" w14:textId="709CE2BC" w:rsidR="000D2CB1" w:rsidRDefault="000D2CB1">
      <w:pPr>
        <w:pStyle w:val="BodyText"/>
        <w:spacing w:before="1"/>
      </w:pPr>
    </w:p>
    <w:p w14:paraId="66AD36A7" w14:textId="77777777" w:rsidR="002F4C00" w:rsidRPr="002F4C00" w:rsidRDefault="002F4C00" w:rsidP="002F4C00">
      <w:pPr>
        <w:pStyle w:val="Heading1"/>
        <w:ind w:right="976"/>
        <w:jc w:val="center"/>
        <w:rPr>
          <w:b w:val="0"/>
          <w:bCs w:val="0"/>
        </w:rPr>
      </w:pPr>
      <w:r>
        <w:t xml:space="preserve">Instructions: </w:t>
      </w:r>
      <w:r>
        <w:rPr>
          <w:b w:val="0"/>
          <w:bCs w:val="0"/>
        </w:rPr>
        <w:t xml:space="preserve">Please send to </w:t>
      </w:r>
      <w:hyperlink r:id="rId8" w:history="1">
        <w:r w:rsidRPr="001D4D98">
          <w:rPr>
            <w:rStyle w:val="Hyperlink"/>
            <w:b w:val="0"/>
            <w:bCs w:val="0"/>
          </w:rPr>
          <w:t>grantwriting@ifh.rutgers.edu</w:t>
        </w:r>
      </w:hyperlink>
      <w:r>
        <w:rPr>
          <w:b w:val="0"/>
          <w:bCs w:val="0"/>
        </w:rPr>
        <w:t xml:space="preserve"> in a single PDF file named ‘LastName’_’First’_WorkshopApplication_2021’</w:t>
      </w:r>
    </w:p>
    <w:p w14:paraId="4DB32920" w14:textId="6D3DA0F1" w:rsidR="002F4C00" w:rsidRDefault="002F4C00" w:rsidP="002F4C00">
      <w:pPr>
        <w:pStyle w:val="BodyText"/>
        <w:spacing w:before="1"/>
        <w:jc w:val="center"/>
      </w:pPr>
    </w:p>
    <w:p w14:paraId="7054221A" w14:textId="77777777" w:rsidR="002F4C00" w:rsidRDefault="002F4C00">
      <w:pPr>
        <w:pStyle w:val="BodyText"/>
        <w:spacing w:before="1"/>
      </w:pPr>
    </w:p>
    <w:p w14:paraId="73576B2E" w14:textId="572337CA" w:rsidR="000D2CB1" w:rsidRDefault="00250D82">
      <w:pPr>
        <w:ind w:left="639" w:right="983"/>
        <w:jc w:val="center"/>
        <w:rPr>
          <w:i/>
        </w:rPr>
      </w:pPr>
      <w:r>
        <w:rPr>
          <w:i/>
        </w:rPr>
        <w:t>Please</w:t>
      </w:r>
      <w:r>
        <w:rPr>
          <w:i/>
          <w:spacing w:val="-5"/>
        </w:rPr>
        <w:t xml:space="preserve"> </w:t>
      </w:r>
      <w:r>
        <w:rPr>
          <w:i/>
        </w:rPr>
        <w:t>direct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questions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applications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grantwriting@ifh.rutgers.edu</w:t>
        </w:r>
        <w:r>
          <w:rPr>
            <w:i/>
            <w:color w:val="0000FF"/>
            <w:spacing w:val="-2"/>
          </w:rPr>
          <w:t xml:space="preserve"> </w:t>
        </w:r>
      </w:hyperlink>
    </w:p>
    <w:p w14:paraId="7BB7B7EC" w14:textId="77777777" w:rsidR="000D2CB1" w:rsidRDefault="000D2CB1">
      <w:pPr>
        <w:pStyle w:val="BodyText"/>
        <w:rPr>
          <w:i/>
          <w:sz w:val="20"/>
        </w:rPr>
      </w:pPr>
    </w:p>
    <w:p w14:paraId="5217CE72" w14:textId="77777777" w:rsidR="000D2CB1" w:rsidRDefault="000D2CB1">
      <w:pPr>
        <w:pStyle w:val="BodyText"/>
        <w:rPr>
          <w:i/>
          <w:sz w:val="20"/>
        </w:rPr>
      </w:pPr>
    </w:p>
    <w:p w14:paraId="7657D309" w14:textId="77777777" w:rsidR="000D2CB1" w:rsidRDefault="000D2CB1">
      <w:pPr>
        <w:pStyle w:val="BodyText"/>
        <w:rPr>
          <w:i/>
        </w:rPr>
      </w:pPr>
    </w:p>
    <w:p w14:paraId="2248087E" w14:textId="6B9975E2" w:rsidR="000D2CB1" w:rsidRDefault="000D2CB1">
      <w:pPr>
        <w:spacing w:before="1"/>
        <w:ind w:right="459"/>
        <w:jc w:val="right"/>
        <w:rPr>
          <w:rFonts w:ascii="Times New Roman"/>
          <w:sz w:val="20"/>
        </w:rPr>
      </w:pPr>
    </w:p>
    <w:sectPr w:rsidR="000D2CB1" w:rsidSect="00811ED2">
      <w:type w:val="continuous"/>
      <w:pgSz w:w="12240" w:h="15840"/>
      <w:pgMar w:top="72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4D25"/>
    <w:multiLevelType w:val="hybridMultilevel"/>
    <w:tmpl w:val="9E3CDD7E"/>
    <w:lvl w:ilvl="0" w:tplc="A490AD54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A7C54F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5394D34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77D0C686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96D8719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030055B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A8AB73A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B67ADC5A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1854C2B2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1"/>
    <w:rsid w:val="000D2CB1"/>
    <w:rsid w:val="00123145"/>
    <w:rsid w:val="001537F5"/>
    <w:rsid w:val="001C459E"/>
    <w:rsid w:val="001E192C"/>
    <w:rsid w:val="00250D82"/>
    <w:rsid w:val="002722E2"/>
    <w:rsid w:val="002F4C00"/>
    <w:rsid w:val="004767E4"/>
    <w:rsid w:val="005656D0"/>
    <w:rsid w:val="00571A7A"/>
    <w:rsid w:val="005A4DD7"/>
    <w:rsid w:val="00664C0B"/>
    <w:rsid w:val="006B0FDE"/>
    <w:rsid w:val="00747D88"/>
    <w:rsid w:val="00787F9E"/>
    <w:rsid w:val="007B37B5"/>
    <w:rsid w:val="00811ED2"/>
    <w:rsid w:val="008668AE"/>
    <w:rsid w:val="008F5CAF"/>
    <w:rsid w:val="009110F4"/>
    <w:rsid w:val="009415EF"/>
    <w:rsid w:val="009A27BB"/>
    <w:rsid w:val="009B1606"/>
    <w:rsid w:val="00A052FA"/>
    <w:rsid w:val="00A30A80"/>
    <w:rsid w:val="00AF69B2"/>
    <w:rsid w:val="00B13864"/>
    <w:rsid w:val="00B95D48"/>
    <w:rsid w:val="00C3545A"/>
    <w:rsid w:val="00C43461"/>
    <w:rsid w:val="00C64725"/>
    <w:rsid w:val="00CB3113"/>
    <w:rsid w:val="00D32AE5"/>
    <w:rsid w:val="00E2629A"/>
    <w:rsid w:val="00E60723"/>
    <w:rsid w:val="00ED1E1F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3A67"/>
  <w15:docId w15:val="{985FB62C-2995-6843-A115-AE00ADD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" w:right="8092"/>
      <w:outlineLvl w:val="0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639" w:right="97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5D4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4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writing@ifh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nqi.dong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h.rutgers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writing@ifh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Yasheca Ebanks-Williams</cp:lastModifiedBy>
  <cp:revision>4</cp:revision>
  <cp:lastPrinted>2021-08-19T13:01:00Z</cp:lastPrinted>
  <dcterms:created xsi:type="dcterms:W3CDTF">2021-08-23T21:33:00Z</dcterms:created>
  <dcterms:modified xsi:type="dcterms:W3CDTF">2021-09-17T17:16:00Z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2021-08-18T00:00:00Z</vt:filetime>
  </property>
</Properties>
</file>