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7536" w14:textId="77777777" w:rsidR="0049113F" w:rsidRPr="0049113F" w:rsidRDefault="0049113F" w:rsidP="0049113F">
      <w:pPr>
        <w:spacing w:after="40" w:line="252" w:lineRule="auto"/>
        <w:rPr>
          <w:rFonts w:ascii="Arial" w:eastAsia="Arial" w:hAnsi="Arial" w:cs="Times New Roman"/>
          <w:kern w:val="0"/>
          <w:sz w:val="19"/>
          <w:szCs w:val="22"/>
          <w:lang w:val="en-US"/>
          <w14:ligatures w14:val="none"/>
        </w:rPr>
      </w:pPr>
      <w:r w:rsidRPr="0049113F">
        <w:rPr>
          <w:rFonts w:ascii="Arial" w:eastAsia="Arial" w:hAnsi="Arial" w:cs="Times New Roman"/>
          <w:color w:val="1F1F1F"/>
          <w:kern w:val="0"/>
          <w:sz w:val="48"/>
          <w:szCs w:val="22"/>
          <w:lang w:val="en-US"/>
          <w14:ligatures w14:val="none"/>
        </w:rPr>
        <w:t>Request for Operator-Specific Exemption</w:t>
      </w:r>
    </w:p>
    <w:p w14:paraId="68644F50"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i/>
          <w:color w:val="555555"/>
          <w:kern w:val="0"/>
          <w:sz w:val="22"/>
          <w:szCs w:val="22"/>
          <w:lang w:val="en-US"/>
          <w14:ligatures w14:val="none"/>
        </w:rPr>
        <w:t>Flight and Duty Time Regulations - CARs 700.28 and 700.29</w:t>
      </w:r>
    </w:p>
    <w:tbl>
      <w:tblPr>
        <w:tblW w:w="0" w:type="auto"/>
        <w:jc w:val="center"/>
        <w:tblLook w:val="04A0" w:firstRow="1" w:lastRow="0" w:firstColumn="1" w:lastColumn="0" w:noHBand="0" w:noVBand="1"/>
      </w:tblPr>
      <w:tblGrid>
        <w:gridCol w:w="2297"/>
        <w:gridCol w:w="7053"/>
      </w:tblGrid>
      <w:tr w:rsidR="0049113F" w:rsidRPr="0049113F" w14:paraId="22E6BD14" w14:textId="77777777" w:rsidTr="00601328">
        <w:trPr>
          <w:tblHeader/>
          <w:jc w:val="center"/>
        </w:trPr>
        <w:tc>
          <w:tcPr>
            <w:tcW w:w="2297" w:type="dxa"/>
            <w:tcBorders>
              <w:top w:val="single" w:sz="4" w:space="0" w:color="6E6E6E"/>
              <w:left w:val="single" w:sz="4" w:space="0" w:color="6E6E6E"/>
              <w:bottom w:val="single" w:sz="4" w:space="0" w:color="6E6E6E"/>
              <w:right w:val="single" w:sz="4" w:space="0" w:color="6E6E6E"/>
            </w:tcBorders>
            <w:shd w:val="clear" w:color="auto" w:fill="DDE6F3"/>
            <w:vAlign w:val="center"/>
            <w:hideMark/>
          </w:tcPr>
          <w:p w14:paraId="6B43A0D4"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lang w:val="en-US"/>
                <w14:ligatures w14:val="none"/>
              </w:rPr>
              <w:t>Field</w:t>
            </w:r>
          </w:p>
        </w:tc>
        <w:tc>
          <w:tcPr>
            <w:tcW w:w="7053" w:type="dxa"/>
            <w:tcBorders>
              <w:top w:val="single" w:sz="4" w:space="0" w:color="6E6E6E"/>
              <w:left w:val="single" w:sz="4" w:space="0" w:color="6E6E6E"/>
              <w:bottom w:val="single" w:sz="4" w:space="0" w:color="6E6E6E"/>
              <w:right w:val="single" w:sz="4" w:space="0" w:color="6E6E6E"/>
            </w:tcBorders>
            <w:shd w:val="clear" w:color="auto" w:fill="DDE6F3"/>
            <w:vAlign w:val="center"/>
            <w:hideMark/>
          </w:tcPr>
          <w:p w14:paraId="1C7DD87C"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lang w:val="en-US"/>
                <w14:ligatures w14:val="none"/>
              </w:rPr>
              <w:t>Information</w:t>
            </w:r>
          </w:p>
        </w:tc>
      </w:tr>
      <w:tr w:rsidR="0049113F" w:rsidRPr="0049113F" w14:paraId="28763FF0" w14:textId="77777777" w:rsidTr="00601328">
        <w:trPr>
          <w:jc w:val="center"/>
        </w:trPr>
        <w:tc>
          <w:tcPr>
            <w:tcW w:w="2297" w:type="dxa"/>
            <w:tcBorders>
              <w:top w:val="single" w:sz="4" w:space="0" w:color="6E6E6E"/>
              <w:left w:val="single" w:sz="4" w:space="0" w:color="6E6E6E"/>
              <w:bottom w:val="single" w:sz="4" w:space="0" w:color="6E6E6E"/>
              <w:right w:val="single" w:sz="4" w:space="0" w:color="6E6E6E"/>
            </w:tcBorders>
            <w:vAlign w:val="center"/>
            <w:hideMark/>
          </w:tcPr>
          <w:p w14:paraId="08F06C4E"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Request made by</w:t>
            </w:r>
          </w:p>
        </w:tc>
        <w:tc>
          <w:tcPr>
            <w:tcW w:w="7053" w:type="dxa"/>
            <w:tcBorders>
              <w:top w:val="single" w:sz="4" w:space="0" w:color="6E6E6E"/>
              <w:left w:val="single" w:sz="4" w:space="0" w:color="6E6E6E"/>
              <w:bottom w:val="single" w:sz="4" w:space="0" w:color="6E6E6E"/>
              <w:right w:val="single" w:sz="4" w:space="0" w:color="6E6E6E"/>
            </w:tcBorders>
            <w:vAlign w:val="center"/>
            <w:hideMark/>
          </w:tcPr>
          <w:p w14:paraId="0A779D1E"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highlight w:val="yellow"/>
                <w:lang w:val="en-US"/>
                <w14:ligatures w14:val="none"/>
              </w:rPr>
              <w:t>[Operator legal name]</w:t>
            </w:r>
          </w:p>
          <w:p w14:paraId="29D344E4"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highlight w:val="yellow"/>
                <w:lang w:val="en-US"/>
                <w14:ligatures w14:val="none"/>
              </w:rPr>
              <w:t>[Address]</w:t>
            </w:r>
          </w:p>
          <w:p w14:paraId="2906B320"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highlight w:val="yellow"/>
                <w:lang w:val="en-US"/>
                <w14:ligatures w14:val="none"/>
              </w:rPr>
              <w:t>[Contact person]</w:t>
            </w:r>
          </w:p>
          <w:p w14:paraId="0112935E"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highlight w:val="yellow"/>
                <w:lang w:val="en-US"/>
                <w14:ligatures w14:val="none"/>
              </w:rPr>
              <w:t>[Telephone]</w:t>
            </w:r>
          </w:p>
          <w:p w14:paraId="40AC2E3A"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highlight w:val="yellow"/>
                <w:lang w:val="en-US"/>
                <w14:ligatures w14:val="none"/>
              </w:rPr>
              <w:t>[Email]</w:t>
            </w:r>
          </w:p>
        </w:tc>
      </w:tr>
      <w:tr w:rsidR="0049113F" w:rsidRPr="0049113F" w14:paraId="490E0B26" w14:textId="77777777" w:rsidTr="00601328">
        <w:trPr>
          <w:jc w:val="center"/>
        </w:trPr>
        <w:tc>
          <w:tcPr>
            <w:tcW w:w="2297" w:type="dxa"/>
            <w:tcBorders>
              <w:top w:val="single" w:sz="4" w:space="0" w:color="6E6E6E"/>
              <w:left w:val="single" w:sz="4" w:space="0" w:color="6E6E6E"/>
              <w:bottom w:val="single" w:sz="4" w:space="0" w:color="6E6E6E"/>
              <w:right w:val="single" w:sz="4" w:space="0" w:color="6E6E6E"/>
            </w:tcBorders>
            <w:vAlign w:val="center"/>
            <w:hideMark/>
          </w:tcPr>
          <w:p w14:paraId="5B7FA976"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Request made to</w:t>
            </w:r>
          </w:p>
        </w:tc>
        <w:tc>
          <w:tcPr>
            <w:tcW w:w="7053" w:type="dxa"/>
            <w:tcBorders>
              <w:top w:val="single" w:sz="4" w:space="0" w:color="6E6E6E"/>
              <w:left w:val="single" w:sz="4" w:space="0" w:color="6E6E6E"/>
              <w:bottom w:val="single" w:sz="4" w:space="0" w:color="6E6E6E"/>
              <w:right w:val="single" w:sz="4" w:space="0" w:color="6E6E6E"/>
            </w:tcBorders>
            <w:vAlign w:val="center"/>
            <w:hideMark/>
          </w:tcPr>
          <w:p w14:paraId="4B94F473"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Transport Canada Civil Aviation</w:t>
            </w:r>
          </w:p>
          <w:p w14:paraId="2C72BECA"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highlight w:val="yellow"/>
                <w:lang w:val="en-US"/>
                <w14:ligatures w14:val="none"/>
              </w:rPr>
              <w:t>[Region / Principal Operations Inspector]</w:t>
            </w:r>
          </w:p>
        </w:tc>
      </w:tr>
      <w:tr w:rsidR="0049113F" w:rsidRPr="0049113F" w14:paraId="629E7E1C" w14:textId="77777777" w:rsidTr="00601328">
        <w:trPr>
          <w:jc w:val="center"/>
        </w:trPr>
        <w:tc>
          <w:tcPr>
            <w:tcW w:w="2297" w:type="dxa"/>
            <w:tcBorders>
              <w:top w:val="single" w:sz="4" w:space="0" w:color="6E6E6E"/>
              <w:left w:val="single" w:sz="4" w:space="0" w:color="6E6E6E"/>
              <w:bottom w:val="single" w:sz="4" w:space="0" w:color="6E6E6E"/>
              <w:right w:val="single" w:sz="4" w:space="0" w:color="6E6E6E"/>
            </w:tcBorders>
            <w:vAlign w:val="center"/>
            <w:hideMark/>
          </w:tcPr>
          <w:p w14:paraId="126DB7F8"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Date</w:t>
            </w:r>
          </w:p>
        </w:tc>
        <w:tc>
          <w:tcPr>
            <w:tcW w:w="7053" w:type="dxa"/>
            <w:tcBorders>
              <w:top w:val="single" w:sz="4" w:space="0" w:color="6E6E6E"/>
              <w:left w:val="single" w:sz="4" w:space="0" w:color="6E6E6E"/>
              <w:bottom w:val="single" w:sz="4" w:space="0" w:color="6E6E6E"/>
              <w:right w:val="single" w:sz="4" w:space="0" w:color="6E6E6E"/>
            </w:tcBorders>
            <w:vAlign w:val="center"/>
            <w:hideMark/>
          </w:tcPr>
          <w:p w14:paraId="16374D55"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highlight w:val="yellow"/>
                <w:lang w:val="en-US"/>
                <w14:ligatures w14:val="none"/>
              </w:rPr>
              <w:t>[Insert date]</w:t>
            </w:r>
          </w:p>
        </w:tc>
      </w:tr>
      <w:tr w:rsidR="0049113F" w:rsidRPr="0049113F" w14:paraId="6CFAB804" w14:textId="77777777" w:rsidTr="00601328">
        <w:trPr>
          <w:jc w:val="center"/>
        </w:trPr>
        <w:tc>
          <w:tcPr>
            <w:tcW w:w="2297" w:type="dxa"/>
            <w:tcBorders>
              <w:top w:val="single" w:sz="4" w:space="0" w:color="6E6E6E"/>
              <w:left w:val="single" w:sz="4" w:space="0" w:color="6E6E6E"/>
              <w:bottom w:val="single" w:sz="4" w:space="0" w:color="6E6E6E"/>
              <w:right w:val="single" w:sz="4" w:space="0" w:color="6E6E6E"/>
            </w:tcBorders>
            <w:vAlign w:val="center"/>
            <w:hideMark/>
          </w:tcPr>
          <w:p w14:paraId="7558D5E7"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CAR provisions</w:t>
            </w:r>
          </w:p>
        </w:tc>
        <w:tc>
          <w:tcPr>
            <w:tcW w:w="7053" w:type="dxa"/>
            <w:tcBorders>
              <w:top w:val="single" w:sz="4" w:space="0" w:color="6E6E6E"/>
              <w:left w:val="single" w:sz="4" w:space="0" w:color="6E6E6E"/>
              <w:bottom w:val="single" w:sz="4" w:space="0" w:color="6E6E6E"/>
              <w:right w:val="single" w:sz="4" w:space="0" w:color="6E6E6E"/>
            </w:tcBorders>
            <w:vAlign w:val="center"/>
            <w:hideMark/>
          </w:tcPr>
          <w:p w14:paraId="6C130809"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CAR 700.28 - Maximum Flight Duty Period</w:t>
            </w:r>
          </w:p>
          <w:p w14:paraId="31282AB2"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CAR 700.29 - Maximum Hours of Work</w:t>
            </w:r>
          </w:p>
        </w:tc>
      </w:tr>
      <w:tr w:rsidR="0049113F" w:rsidRPr="0049113F" w14:paraId="51AAF99A" w14:textId="77777777" w:rsidTr="00601328">
        <w:trPr>
          <w:jc w:val="center"/>
        </w:trPr>
        <w:tc>
          <w:tcPr>
            <w:tcW w:w="2297" w:type="dxa"/>
            <w:tcBorders>
              <w:top w:val="single" w:sz="4" w:space="0" w:color="6E6E6E"/>
              <w:left w:val="single" w:sz="4" w:space="0" w:color="6E6E6E"/>
              <w:bottom w:val="single" w:sz="4" w:space="0" w:color="6E6E6E"/>
              <w:right w:val="single" w:sz="4" w:space="0" w:color="6E6E6E"/>
            </w:tcBorders>
            <w:vAlign w:val="center"/>
            <w:hideMark/>
          </w:tcPr>
          <w:p w14:paraId="12B1A59F"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Issue</w:t>
            </w:r>
          </w:p>
        </w:tc>
        <w:tc>
          <w:tcPr>
            <w:tcW w:w="7053" w:type="dxa"/>
            <w:tcBorders>
              <w:top w:val="single" w:sz="4" w:space="0" w:color="6E6E6E"/>
              <w:left w:val="single" w:sz="4" w:space="0" w:color="6E6E6E"/>
              <w:bottom w:val="single" w:sz="4" w:space="0" w:color="6E6E6E"/>
              <w:right w:val="single" w:sz="4" w:space="0" w:color="6E6E6E"/>
            </w:tcBorders>
            <w:vAlign w:val="center"/>
            <w:hideMark/>
          </w:tcPr>
          <w:p w14:paraId="442B716B" w14:textId="596822E3"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Request for a standalone operator-specific exemption based on TC</w:t>
            </w:r>
            <w:r w:rsidR="003C425C">
              <w:rPr>
                <w:rFonts w:ascii="Arial" w:eastAsia="Arial" w:hAnsi="Arial" w:cs="Times New Roman"/>
                <w:kern w:val="0"/>
                <w:sz w:val="16"/>
                <w:szCs w:val="22"/>
                <w:lang w:val="en-US"/>
                <w14:ligatures w14:val="none"/>
              </w:rPr>
              <w:t>’s</w:t>
            </w:r>
            <w:r w:rsidRPr="0049113F">
              <w:rPr>
                <w:rFonts w:ascii="Arial" w:eastAsia="Arial" w:hAnsi="Arial" w:cs="Times New Roman"/>
                <w:kern w:val="0"/>
                <w:sz w:val="16"/>
                <w:szCs w:val="22"/>
                <w:lang w:val="en-US"/>
                <w14:ligatures w14:val="none"/>
              </w:rPr>
              <w:t xml:space="preserve"> Fall 2025 FDT sandbox parameters.</w:t>
            </w:r>
          </w:p>
        </w:tc>
      </w:tr>
      <w:tr w:rsidR="0049113F" w:rsidRPr="0049113F" w14:paraId="482574EB" w14:textId="77777777" w:rsidTr="00601328">
        <w:trPr>
          <w:jc w:val="center"/>
        </w:trPr>
        <w:tc>
          <w:tcPr>
            <w:tcW w:w="2297" w:type="dxa"/>
            <w:tcBorders>
              <w:top w:val="single" w:sz="4" w:space="0" w:color="6E6E6E"/>
              <w:left w:val="single" w:sz="4" w:space="0" w:color="6E6E6E"/>
              <w:bottom w:val="single" w:sz="4" w:space="0" w:color="6E6E6E"/>
              <w:right w:val="single" w:sz="4" w:space="0" w:color="6E6E6E"/>
            </w:tcBorders>
            <w:vAlign w:val="center"/>
            <w:hideMark/>
          </w:tcPr>
          <w:p w14:paraId="273659B8"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Requested authority</w:t>
            </w:r>
          </w:p>
        </w:tc>
        <w:tc>
          <w:tcPr>
            <w:tcW w:w="7053" w:type="dxa"/>
            <w:tcBorders>
              <w:top w:val="single" w:sz="4" w:space="0" w:color="6E6E6E"/>
              <w:left w:val="single" w:sz="4" w:space="0" w:color="6E6E6E"/>
              <w:bottom w:val="single" w:sz="4" w:space="0" w:color="6E6E6E"/>
              <w:right w:val="single" w:sz="4" w:space="0" w:color="6E6E6E"/>
            </w:tcBorders>
            <w:vAlign w:val="center"/>
            <w:hideMark/>
          </w:tcPr>
          <w:p w14:paraId="6B1CBA56"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Exemption pursuant to subsection 5.9(2) of the Aeronautics Act</w:t>
            </w:r>
          </w:p>
        </w:tc>
      </w:tr>
      <w:tr w:rsidR="0049113F" w:rsidRPr="0049113F" w14:paraId="02042B44" w14:textId="77777777" w:rsidTr="00601328">
        <w:trPr>
          <w:jc w:val="center"/>
        </w:trPr>
        <w:tc>
          <w:tcPr>
            <w:tcW w:w="2297" w:type="dxa"/>
            <w:tcBorders>
              <w:top w:val="single" w:sz="4" w:space="0" w:color="6E6E6E"/>
              <w:left w:val="single" w:sz="4" w:space="0" w:color="6E6E6E"/>
              <w:bottom w:val="single" w:sz="4" w:space="0" w:color="6E6E6E"/>
              <w:right w:val="single" w:sz="4" w:space="0" w:color="6E6E6E"/>
            </w:tcBorders>
            <w:vAlign w:val="center"/>
            <w:hideMark/>
          </w:tcPr>
          <w:p w14:paraId="600348FD"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AOC / Operating subpart(s)</w:t>
            </w:r>
          </w:p>
        </w:tc>
        <w:tc>
          <w:tcPr>
            <w:tcW w:w="7053" w:type="dxa"/>
            <w:tcBorders>
              <w:top w:val="single" w:sz="4" w:space="0" w:color="6E6E6E"/>
              <w:left w:val="single" w:sz="4" w:space="0" w:color="6E6E6E"/>
              <w:bottom w:val="single" w:sz="4" w:space="0" w:color="6E6E6E"/>
              <w:right w:val="single" w:sz="4" w:space="0" w:color="6E6E6E"/>
            </w:tcBorders>
            <w:vAlign w:val="center"/>
            <w:hideMark/>
          </w:tcPr>
          <w:p w14:paraId="79140825"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 xml:space="preserve">AOC No. </w:t>
            </w:r>
            <w:r w:rsidRPr="0049113F">
              <w:rPr>
                <w:rFonts w:ascii="Arial" w:eastAsia="Arial" w:hAnsi="Arial" w:cs="Times New Roman"/>
                <w:b/>
                <w:kern w:val="0"/>
                <w:sz w:val="16"/>
                <w:szCs w:val="22"/>
                <w:highlight w:val="yellow"/>
                <w:lang w:val="en-US"/>
                <w14:ligatures w14:val="none"/>
              </w:rPr>
              <w:t>[Insert AOC number]</w:t>
            </w:r>
          </w:p>
          <w:p w14:paraId="10896569"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 xml:space="preserve">Subpart(s): </w:t>
            </w:r>
            <w:r w:rsidRPr="0049113F">
              <w:rPr>
                <w:rFonts w:ascii="Arial" w:eastAsia="Arial" w:hAnsi="Arial" w:cs="Times New Roman"/>
                <w:b/>
                <w:kern w:val="0"/>
                <w:sz w:val="16"/>
                <w:szCs w:val="22"/>
                <w:highlight w:val="yellow"/>
                <w:lang w:val="en-US"/>
                <w14:ligatures w14:val="none"/>
              </w:rPr>
              <w:t>[703 / 704 / 705, as applicable]</w:t>
            </w:r>
          </w:p>
        </w:tc>
      </w:tr>
      <w:tr w:rsidR="0049113F" w:rsidRPr="0049113F" w14:paraId="195D2C08" w14:textId="77777777" w:rsidTr="00601328">
        <w:trPr>
          <w:jc w:val="center"/>
        </w:trPr>
        <w:tc>
          <w:tcPr>
            <w:tcW w:w="2297" w:type="dxa"/>
            <w:tcBorders>
              <w:top w:val="single" w:sz="4" w:space="0" w:color="6E6E6E"/>
              <w:left w:val="single" w:sz="4" w:space="0" w:color="6E6E6E"/>
              <w:bottom w:val="single" w:sz="4" w:space="0" w:color="6E6E6E"/>
              <w:right w:val="single" w:sz="4" w:space="0" w:color="6E6E6E"/>
            </w:tcBorders>
            <w:vAlign w:val="center"/>
            <w:hideMark/>
          </w:tcPr>
          <w:p w14:paraId="6ADCD833"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Proof of payment</w:t>
            </w:r>
          </w:p>
        </w:tc>
        <w:tc>
          <w:tcPr>
            <w:tcW w:w="7053" w:type="dxa"/>
            <w:tcBorders>
              <w:top w:val="single" w:sz="4" w:space="0" w:color="6E6E6E"/>
              <w:left w:val="single" w:sz="4" w:space="0" w:color="6E6E6E"/>
              <w:bottom w:val="single" w:sz="4" w:space="0" w:color="6E6E6E"/>
              <w:right w:val="single" w:sz="4" w:space="0" w:color="6E6E6E"/>
            </w:tcBorders>
            <w:vAlign w:val="center"/>
            <w:hideMark/>
          </w:tcPr>
          <w:p w14:paraId="355F055A"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highlight w:val="yellow"/>
                <w:lang w:val="en-US"/>
                <w14:ligatures w14:val="none"/>
              </w:rPr>
              <w:t>[Insert CAR 104 receipt number or attach proof of payment]</w:t>
            </w:r>
          </w:p>
        </w:tc>
      </w:tr>
    </w:tbl>
    <w:p w14:paraId="266EFCAF" w14:textId="77777777" w:rsidR="0049113F" w:rsidRPr="00F06084" w:rsidRDefault="0049113F" w:rsidP="0049113F">
      <w:pPr>
        <w:keepNext/>
        <w:keepLines/>
        <w:spacing w:before="240" w:after="100" w:line="252" w:lineRule="auto"/>
        <w:outlineLvl w:val="1"/>
        <w:rPr>
          <w:rFonts w:ascii="Calibri" w:eastAsia="MS Gothic" w:hAnsi="Calibri" w:cs="Times New Roman"/>
          <w:bCs/>
          <w:color w:val="0D0D0D" w:themeColor="text1" w:themeTint="F2"/>
          <w:kern w:val="0"/>
          <w:sz w:val="36"/>
          <w:szCs w:val="36"/>
          <w:lang w:val="en-US"/>
          <w14:ligatures w14:val="none"/>
        </w:rPr>
      </w:pPr>
      <w:r w:rsidRPr="00F06084">
        <w:rPr>
          <w:rFonts w:ascii="Arial" w:eastAsia="Arial" w:hAnsi="Arial" w:cs="Times New Roman"/>
          <w:bCs/>
          <w:color w:val="0D0D0D" w:themeColor="text1" w:themeTint="F2"/>
          <w:kern w:val="0"/>
          <w:sz w:val="36"/>
          <w:szCs w:val="36"/>
          <w:lang w:val="en-US"/>
          <w14:ligatures w14:val="none"/>
        </w:rPr>
        <w:t>Section 1 - Purpose and background of the request</w:t>
      </w:r>
    </w:p>
    <w:p w14:paraId="0AE08DE2"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respectfully requests a standalone, operator-specific exemption from CARs 700.28 and 700.29. This request is based on the parameters and safety controls set out in Transport Canada’s Fall 2025 Flight and Duty Time Regulatory Sandbox guidance.</w:t>
      </w:r>
    </w:p>
    <w:p w14:paraId="63AFD571"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8"/>
          <w:szCs w:val="22"/>
          <w:lang w:val="en-US"/>
          <w14:ligatures w14:val="none"/>
        </w:rPr>
        <w:t xml:space="preserve">This request is for a discrete exemption using Transport Canada’s proposed limits, conditions, oversight expectations, fatigue reporting, and data-collection measures as enforceable conditions applicable to </w:t>
      </w: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w:t>
      </w:r>
    </w:p>
    <w:p w14:paraId="6B9C2EAF" w14:textId="14154D0B"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provides </w:t>
      </w:r>
      <w:r w:rsidRPr="0049113F">
        <w:rPr>
          <w:rFonts w:ascii="Arial" w:eastAsia="Arial" w:hAnsi="Arial" w:cs="Times New Roman"/>
          <w:b/>
          <w:kern w:val="0"/>
          <w:sz w:val="18"/>
          <w:szCs w:val="22"/>
          <w:highlight w:val="yellow"/>
          <w:lang w:val="en-US"/>
          <w14:ligatures w14:val="none"/>
        </w:rPr>
        <w:t>[scheduled / charter / cargo / medevac / passenger / essential service]</w:t>
      </w:r>
      <w:r w:rsidRPr="0049113F">
        <w:rPr>
          <w:rFonts w:ascii="Arial" w:eastAsia="Arial" w:hAnsi="Arial" w:cs="Times New Roman"/>
          <w:kern w:val="0"/>
          <w:sz w:val="18"/>
          <w:szCs w:val="22"/>
          <w:lang w:val="en-US"/>
          <w14:ligatures w14:val="none"/>
        </w:rPr>
        <w:t xml:space="preserve"> operations to </w:t>
      </w:r>
      <w:r w:rsidRPr="0049113F">
        <w:rPr>
          <w:rFonts w:ascii="Arial" w:eastAsia="Arial" w:hAnsi="Arial" w:cs="Times New Roman"/>
          <w:b/>
          <w:kern w:val="0"/>
          <w:sz w:val="18"/>
          <w:szCs w:val="22"/>
          <w:highlight w:val="yellow"/>
          <w:lang w:val="en-US"/>
          <w14:ligatures w14:val="none"/>
        </w:rPr>
        <w:t>[describe regions, communities, customers, or operating environment]</w:t>
      </w:r>
      <w:r w:rsidRPr="0049113F">
        <w:rPr>
          <w:rFonts w:ascii="Arial" w:eastAsia="Arial" w:hAnsi="Arial" w:cs="Times New Roman"/>
          <w:kern w:val="0"/>
          <w:sz w:val="18"/>
          <w:szCs w:val="22"/>
          <w:lang w:val="en-US"/>
          <w14:ligatures w14:val="none"/>
        </w:rPr>
        <w:t>. The current prescriptive framework creates operational constraints that can</w:t>
      </w:r>
      <w:r w:rsidR="009650D7">
        <w:rPr>
          <w:rFonts w:ascii="Arial" w:eastAsia="Arial" w:hAnsi="Arial" w:cs="Times New Roman"/>
          <w:kern w:val="0"/>
          <w:sz w:val="18"/>
          <w:szCs w:val="22"/>
          <w:lang w:val="en-US"/>
          <w14:ligatures w14:val="none"/>
        </w:rPr>
        <w:t xml:space="preserve"> hinder ability to provide essential</w:t>
      </w:r>
      <w:r w:rsidR="00453BBD">
        <w:rPr>
          <w:rFonts w:ascii="Arial" w:eastAsia="Arial" w:hAnsi="Arial" w:cs="Times New Roman"/>
          <w:kern w:val="0"/>
          <w:sz w:val="18"/>
          <w:szCs w:val="22"/>
          <w:lang w:val="en-US"/>
          <w14:ligatures w14:val="none"/>
        </w:rPr>
        <w:t xml:space="preserve"> and reliable</w:t>
      </w:r>
      <w:r w:rsidR="009650D7">
        <w:rPr>
          <w:rFonts w:ascii="Arial" w:eastAsia="Arial" w:hAnsi="Arial" w:cs="Times New Roman"/>
          <w:kern w:val="0"/>
          <w:sz w:val="18"/>
          <w:szCs w:val="22"/>
          <w:lang w:val="en-US"/>
          <w14:ligatures w14:val="none"/>
        </w:rPr>
        <w:t xml:space="preserve"> air service to remote communities</w:t>
      </w:r>
      <w:r w:rsidR="00AC7EE6">
        <w:rPr>
          <w:rFonts w:ascii="Arial" w:eastAsia="Arial" w:hAnsi="Arial" w:cs="Times New Roman"/>
          <w:kern w:val="0"/>
          <w:sz w:val="18"/>
          <w:szCs w:val="22"/>
          <w:lang w:val="en-US"/>
          <w14:ligatures w14:val="none"/>
        </w:rPr>
        <w:t xml:space="preserve"> </w:t>
      </w:r>
      <w:r w:rsidRPr="0049113F">
        <w:rPr>
          <w:rFonts w:ascii="Arial" w:eastAsia="Arial" w:hAnsi="Arial" w:cs="Times New Roman"/>
          <w:kern w:val="0"/>
          <w:sz w:val="18"/>
          <w:szCs w:val="22"/>
          <w:lang w:val="en-US"/>
          <w14:ligatures w14:val="none"/>
        </w:rPr>
        <w:t>without necessarily improving fatigue outcomes in the operator’s specific context.</w:t>
      </w:r>
    </w:p>
    <w:p w14:paraId="61B7D939" w14:textId="77777777" w:rsidR="0049113F" w:rsidRPr="00F06084" w:rsidRDefault="0049113F" w:rsidP="0049113F">
      <w:pPr>
        <w:keepNext/>
        <w:keepLines/>
        <w:spacing w:before="240" w:after="100" w:line="252" w:lineRule="auto"/>
        <w:outlineLvl w:val="1"/>
        <w:rPr>
          <w:rFonts w:ascii="Calibri" w:eastAsia="MS Gothic" w:hAnsi="Calibri" w:cs="Times New Roman"/>
          <w:bCs/>
          <w:color w:val="0D0D0D" w:themeColor="text1" w:themeTint="F2"/>
          <w:kern w:val="0"/>
          <w:sz w:val="36"/>
          <w:szCs w:val="36"/>
          <w:lang w:val="en-US"/>
          <w14:ligatures w14:val="none"/>
        </w:rPr>
      </w:pPr>
      <w:r w:rsidRPr="00F06084">
        <w:rPr>
          <w:rFonts w:ascii="Arial" w:eastAsia="Arial" w:hAnsi="Arial" w:cs="Times New Roman"/>
          <w:bCs/>
          <w:color w:val="0D0D0D" w:themeColor="text1" w:themeTint="F2"/>
          <w:kern w:val="0"/>
          <w:sz w:val="36"/>
          <w:szCs w:val="36"/>
          <w:lang w:val="en-US"/>
          <w14:ligatures w14:val="none"/>
        </w:rPr>
        <w:t>Section 2 - Application</w:t>
      </w:r>
    </w:p>
    <w:p w14:paraId="65153E0A"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8"/>
          <w:szCs w:val="22"/>
          <w:lang w:val="en-US"/>
          <w14:ligatures w14:val="none"/>
        </w:rPr>
        <w:t xml:space="preserve">This exemption request applies to </w:t>
      </w:r>
      <w:r w:rsidRPr="0049113F">
        <w:rPr>
          <w:rFonts w:ascii="Arial" w:eastAsia="Arial" w:hAnsi="Arial" w:cs="Times New Roman"/>
          <w:b/>
          <w:kern w:val="0"/>
          <w:sz w:val="18"/>
          <w:szCs w:val="22"/>
          <w:highlight w:val="yellow"/>
          <w:lang w:val="en-US"/>
          <w14:ligatures w14:val="none"/>
        </w:rPr>
        <w:t>[Operator legal name]</w:t>
      </w:r>
      <w:r w:rsidRPr="0049113F">
        <w:rPr>
          <w:rFonts w:ascii="Arial" w:eastAsia="Arial" w:hAnsi="Arial" w:cs="Times New Roman"/>
          <w:kern w:val="0"/>
          <w:sz w:val="18"/>
          <w:szCs w:val="22"/>
          <w:lang w:val="en-US"/>
          <w14:ligatures w14:val="none"/>
        </w:rPr>
        <w:t xml:space="preserve">, operating under Air Operator Certificate No. </w:t>
      </w:r>
      <w:r w:rsidRPr="0049113F">
        <w:rPr>
          <w:rFonts w:ascii="Arial" w:eastAsia="Arial" w:hAnsi="Arial" w:cs="Times New Roman"/>
          <w:b/>
          <w:kern w:val="0"/>
          <w:sz w:val="18"/>
          <w:szCs w:val="22"/>
          <w:highlight w:val="yellow"/>
          <w:lang w:val="en-US"/>
          <w14:ligatures w14:val="none"/>
        </w:rPr>
        <w:t>[insert AOC number]</w:t>
      </w:r>
      <w:r w:rsidRPr="0049113F">
        <w:rPr>
          <w:rFonts w:ascii="Arial" w:eastAsia="Arial" w:hAnsi="Arial" w:cs="Times New Roman"/>
          <w:kern w:val="0"/>
          <w:sz w:val="18"/>
          <w:szCs w:val="22"/>
          <w:lang w:val="en-US"/>
          <w14:ligatures w14:val="none"/>
        </w:rPr>
        <w:t xml:space="preserve">, for operations conducted under Subpart </w:t>
      </w:r>
      <w:r w:rsidRPr="0049113F">
        <w:rPr>
          <w:rFonts w:ascii="Arial" w:eastAsia="Arial" w:hAnsi="Arial" w:cs="Times New Roman"/>
          <w:b/>
          <w:kern w:val="0"/>
          <w:sz w:val="18"/>
          <w:szCs w:val="22"/>
          <w:highlight w:val="yellow"/>
          <w:lang w:val="en-US"/>
          <w14:ligatures w14:val="none"/>
        </w:rPr>
        <w:t>[703 / 704 / 705]</w:t>
      </w:r>
      <w:r w:rsidRPr="0049113F">
        <w:rPr>
          <w:rFonts w:ascii="Arial" w:eastAsia="Arial" w:hAnsi="Arial" w:cs="Times New Roman"/>
          <w:kern w:val="0"/>
          <w:sz w:val="18"/>
          <w:szCs w:val="22"/>
          <w:lang w:val="en-US"/>
          <w14:ligatures w14:val="none"/>
        </w:rPr>
        <w:t xml:space="preserve"> of Part VII of the Canadian Aviation Regulations.</w:t>
      </w:r>
    </w:p>
    <w:p w14:paraId="7AF9F9C5"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8"/>
          <w:szCs w:val="22"/>
          <w:lang w:val="en-US"/>
          <w14:ligatures w14:val="none"/>
        </w:rPr>
        <w:t xml:space="preserve">The exemption would apply to </w:t>
      </w:r>
      <w:r w:rsidRPr="0049113F">
        <w:rPr>
          <w:rFonts w:ascii="Arial" w:eastAsia="Arial" w:hAnsi="Arial" w:cs="Times New Roman"/>
          <w:b/>
          <w:kern w:val="0"/>
          <w:sz w:val="18"/>
          <w:szCs w:val="22"/>
          <w:highlight w:val="yellow"/>
          <w:lang w:val="en-US"/>
          <w14:ligatures w14:val="none"/>
        </w:rPr>
        <w:t>[aircraft types / operation types / operating areas]</w:t>
      </w:r>
      <w:r w:rsidRPr="0049113F">
        <w:rPr>
          <w:rFonts w:ascii="Arial" w:eastAsia="Arial" w:hAnsi="Arial" w:cs="Times New Roman"/>
          <w:kern w:val="0"/>
          <w:sz w:val="18"/>
          <w:szCs w:val="22"/>
          <w:lang w:val="en-US"/>
          <w14:ligatures w14:val="none"/>
        </w:rPr>
        <w:t xml:space="preserve"> when operated by </w:t>
      </w: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in accordance with its Transport Canada-approved Fatigue Management Program and the conditions set out in this request.</w:t>
      </w:r>
    </w:p>
    <w:p w14:paraId="62EFE93C"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8"/>
          <w:szCs w:val="22"/>
          <w:lang w:val="en-US"/>
          <w14:ligatures w14:val="none"/>
        </w:rPr>
        <w:t>Where more than one operating model or aircraft type is included, the Fatigue Management Program will specify how the exemption applies and how the applicable CAR 700.29 option is determined, controlled, and monitored.</w:t>
      </w:r>
    </w:p>
    <w:p w14:paraId="28D38794" w14:textId="77777777" w:rsidR="0049113F" w:rsidRPr="00F06084" w:rsidRDefault="0049113F" w:rsidP="0049113F">
      <w:pPr>
        <w:keepNext/>
        <w:keepLines/>
        <w:spacing w:before="240" w:after="100" w:line="252" w:lineRule="auto"/>
        <w:outlineLvl w:val="1"/>
        <w:rPr>
          <w:rFonts w:ascii="Calibri" w:eastAsia="MS Gothic" w:hAnsi="Calibri" w:cs="Times New Roman"/>
          <w:bCs/>
          <w:color w:val="0D0D0D" w:themeColor="text1" w:themeTint="F2"/>
          <w:kern w:val="0"/>
          <w:sz w:val="36"/>
          <w:szCs w:val="36"/>
          <w:lang w:val="en-US"/>
          <w14:ligatures w14:val="none"/>
        </w:rPr>
      </w:pPr>
      <w:r w:rsidRPr="00F06084">
        <w:rPr>
          <w:rFonts w:ascii="Arial" w:eastAsia="Arial" w:hAnsi="Arial" w:cs="Times New Roman"/>
          <w:bCs/>
          <w:color w:val="0D0D0D" w:themeColor="text1" w:themeTint="F2"/>
          <w:kern w:val="0"/>
          <w:sz w:val="36"/>
          <w:szCs w:val="36"/>
          <w:lang w:val="en-US"/>
          <w14:ligatures w14:val="none"/>
        </w:rPr>
        <w:t>Section 3 - Public interest</w:t>
      </w:r>
    </w:p>
    <w:p w14:paraId="5604F801"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8"/>
          <w:szCs w:val="22"/>
          <w:lang w:val="en-US"/>
          <w14:ligatures w14:val="none"/>
        </w:rPr>
        <w:t>Approval of this exemption is in the public interest because it supports reliable air service while maintaining fatigue-management safeguards. The benefit is broader than commercial convenience to the operator and supports the aviation public, the local communities served, and the public users who rely on the services provided.</w:t>
      </w:r>
    </w:p>
    <w:p w14:paraId="17AB23E5" w14:textId="5F5CDFCC"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’s operations support </w:t>
      </w:r>
      <w:r w:rsidRPr="0049113F">
        <w:rPr>
          <w:rFonts w:ascii="Arial" w:eastAsia="Arial" w:hAnsi="Arial" w:cs="Times New Roman"/>
          <w:b/>
          <w:kern w:val="0"/>
          <w:sz w:val="18"/>
          <w:szCs w:val="22"/>
          <w:highlight w:val="yellow"/>
          <w:lang w:val="en-US"/>
          <w14:ligatures w14:val="none"/>
        </w:rPr>
        <w:t xml:space="preserve">[describe public-interest services, such as remote community access, medical travel, </w:t>
      </w:r>
      <w:r w:rsidR="00AC7EE6">
        <w:rPr>
          <w:rFonts w:ascii="Arial" w:eastAsia="Arial" w:hAnsi="Arial" w:cs="Times New Roman"/>
          <w:b/>
          <w:kern w:val="0"/>
          <w:sz w:val="18"/>
          <w:szCs w:val="22"/>
          <w:highlight w:val="yellow"/>
          <w:lang w:val="en-US"/>
          <w14:ligatures w14:val="none"/>
        </w:rPr>
        <w:t>transportation of goods and medical supplies</w:t>
      </w:r>
      <w:r w:rsidRPr="0049113F">
        <w:rPr>
          <w:rFonts w:ascii="Arial" w:eastAsia="Arial" w:hAnsi="Arial" w:cs="Times New Roman"/>
          <w:b/>
          <w:kern w:val="0"/>
          <w:sz w:val="18"/>
          <w:szCs w:val="22"/>
          <w:highlight w:val="yellow"/>
          <w:lang w:val="en-US"/>
          <w14:ligatures w14:val="none"/>
        </w:rPr>
        <w:t>, emergency response, passenger service, tourism, industrial support, workforce mobility, or other essential missions]</w:t>
      </w:r>
      <w:r w:rsidRPr="0049113F">
        <w:rPr>
          <w:rFonts w:ascii="Arial" w:eastAsia="Arial" w:hAnsi="Arial" w:cs="Times New Roman"/>
          <w:kern w:val="0"/>
          <w:sz w:val="18"/>
          <w:szCs w:val="22"/>
          <w:lang w:val="en-US"/>
          <w14:ligatures w14:val="none"/>
        </w:rPr>
        <w:t>.</w:t>
      </w:r>
    </w:p>
    <w:p w14:paraId="1B8CC064"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8"/>
          <w:szCs w:val="22"/>
          <w:lang w:val="en-US"/>
          <w14:ligatures w14:val="none"/>
        </w:rPr>
        <w:t xml:space="preserve">The exemption would support the adequacy, economy, efficiency, and reliability of air transportation services by allowing </w:t>
      </w: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to operate under a structured and monitored framework that:</w:t>
      </w:r>
    </w:p>
    <w:p w14:paraId="012688C1" w14:textId="16C9BD40" w:rsidR="00453BBD" w:rsidRDefault="006A26A0" w:rsidP="00AC7EE6">
      <w:pPr>
        <w:pStyle w:val="Paragraphedeliste"/>
        <w:numPr>
          <w:ilvl w:val="0"/>
          <w:numId w:val="1"/>
        </w:numPr>
        <w:tabs>
          <w:tab w:val="num" w:pos="360"/>
        </w:tabs>
        <w:spacing w:after="60" w:line="252" w:lineRule="auto"/>
        <w:rPr>
          <w:rFonts w:ascii="Arial" w:eastAsia="Arial" w:hAnsi="Arial" w:cs="Times New Roman"/>
          <w:kern w:val="0"/>
          <w:sz w:val="19"/>
          <w:szCs w:val="22"/>
          <w:lang w:val="en-US"/>
          <w14:ligatures w14:val="none"/>
        </w:rPr>
      </w:pPr>
      <w:r>
        <w:rPr>
          <w:rFonts w:ascii="Arial" w:eastAsia="Arial" w:hAnsi="Arial" w:cs="Times New Roman"/>
          <w:kern w:val="0"/>
          <w:sz w:val="19"/>
          <w:szCs w:val="22"/>
          <w:lang w:val="en-US"/>
          <w14:ligatures w14:val="none"/>
        </w:rPr>
        <w:t>s</w:t>
      </w:r>
      <w:r w:rsidR="00D144FC">
        <w:rPr>
          <w:rFonts w:ascii="Arial" w:eastAsia="Arial" w:hAnsi="Arial" w:cs="Times New Roman"/>
          <w:kern w:val="0"/>
          <w:sz w:val="19"/>
          <w:szCs w:val="22"/>
          <w:lang w:val="en-US"/>
          <w14:ligatures w14:val="none"/>
        </w:rPr>
        <w:t>implifies the regulatory application;</w:t>
      </w:r>
    </w:p>
    <w:p w14:paraId="060F3DDE" w14:textId="1B98DC4F" w:rsidR="00D144FC" w:rsidRPr="00453BBD" w:rsidRDefault="006A26A0" w:rsidP="00AC7EE6">
      <w:pPr>
        <w:pStyle w:val="Paragraphedeliste"/>
        <w:numPr>
          <w:ilvl w:val="0"/>
          <w:numId w:val="1"/>
        </w:numPr>
        <w:tabs>
          <w:tab w:val="num" w:pos="360"/>
        </w:tabs>
        <w:spacing w:after="60" w:line="252" w:lineRule="auto"/>
        <w:rPr>
          <w:rFonts w:ascii="Arial" w:eastAsia="Arial" w:hAnsi="Arial" w:cs="Times New Roman"/>
          <w:kern w:val="0"/>
          <w:sz w:val="19"/>
          <w:szCs w:val="22"/>
          <w:lang w:val="en-US"/>
          <w14:ligatures w14:val="none"/>
        </w:rPr>
      </w:pPr>
      <w:r>
        <w:rPr>
          <w:rFonts w:ascii="Arial" w:eastAsia="Arial" w:hAnsi="Arial" w:cs="Times New Roman"/>
          <w:kern w:val="0"/>
          <w:sz w:val="19"/>
          <w:szCs w:val="22"/>
          <w:lang w:val="en-US"/>
          <w14:ligatures w14:val="none"/>
        </w:rPr>
        <w:lastRenderedPageBreak/>
        <w:t>m</w:t>
      </w:r>
      <w:r w:rsidR="00D144FC">
        <w:rPr>
          <w:rFonts w:ascii="Arial" w:eastAsia="Arial" w:hAnsi="Arial" w:cs="Times New Roman"/>
          <w:kern w:val="0"/>
          <w:sz w:val="19"/>
          <w:szCs w:val="22"/>
          <w:lang w:val="en-US"/>
          <w14:ligatures w14:val="none"/>
        </w:rPr>
        <w:t>onitors compliance;</w:t>
      </w:r>
    </w:p>
    <w:p w14:paraId="01BD78A6" w14:textId="10394C08" w:rsidR="0049113F" w:rsidRPr="00AC7EE6" w:rsidRDefault="0049113F" w:rsidP="00AC7EE6">
      <w:pPr>
        <w:pStyle w:val="Paragraphedeliste"/>
        <w:numPr>
          <w:ilvl w:val="0"/>
          <w:numId w:val="1"/>
        </w:numPr>
        <w:tabs>
          <w:tab w:val="num" w:pos="360"/>
        </w:tabs>
        <w:spacing w:after="60" w:line="252" w:lineRule="auto"/>
        <w:rPr>
          <w:rFonts w:ascii="Arial" w:eastAsia="Arial" w:hAnsi="Arial" w:cs="Times New Roman"/>
          <w:kern w:val="0"/>
          <w:sz w:val="19"/>
          <w:szCs w:val="22"/>
          <w:lang w:val="en-US"/>
          <w14:ligatures w14:val="none"/>
        </w:rPr>
      </w:pPr>
      <w:r w:rsidRPr="00AC7EE6">
        <w:rPr>
          <w:rFonts w:ascii="Arial" w:eastAsia="Arial" w:hAnsi="Arial" w:cs="Times New Roman"/>
          <w:kern w:val="0"/>
          <w:sz w:val="18"/>
          <w:szCs w:val="22"/>
          <w:lang w:val="en-US"/>
          <w14:ligatures w14:val="none"/>
        </w:rPr>
        <w:t>protects sleep opportunities;</w:t>
      </w:r>
    </w:p>
    <w:p w14:paraId="5CCA343F" w14:textId="12601C5E" w:rsidR="0049113F" w:rsidRPr="00AC7EE6" w:rsidRDefault="0049113F" w:rsidP="00AC7EE6">
      <w:pPr>
        <w:pStyle w:val="Paragraphedeliste"/>
        <w:numPr>
          <w:ilvl w:val="0"/>
          <w:numId w:val="1"/>
        </w:numPr>
        <w:tabs>
          <w:tab w:val="num" w:pos="360"/>
        </w:tabs>
        <w:spacing w:after="60" w:line="252" w:lineRule="auto"/>
        <w:rPr>
          <w:rFonts w:ascii="Arial" w:eastAsia="Arial" w:hAnsi="Arial" w:cs="Times New Roman"/>
          <w:kern w:val="0"/>
          <w:sz w:val="19"/>
          <w:szCs w:val="22"/>
          <w:lang w:val="en-US"/>
          <w14:ligatures w14:val="none"/>
        </w:rPr>
      </w:pPr>
      <w:r w:rsidRPr="00AC7EE6">
        <w:rPr>
          <w:rFonts w:ascii="Arial" w:eastAsia="Arial" w:hAnsi="Arial" w:cs="Times New Roman"/>
          <w:kern w:val="0"/>
          <w:sz w:val="18"/>
          <w:szCs w:val="22"/>
          <w:lang w:val="en-US"/>
          <w14:ligatures w14:val="none"/>
        </w:rPr>
        <w:t>protects</w:t>
      </w:r>
      <w:r w:rsidR="00DD4E51">
        <w:rPr>
          <w:rFonts w:ascii="Arial" w:eastAsia="Arial" w:hAnsi="Arial" w:cs="Times New Roman"/>
          <w:kern w:val="0"/>
          <w:sz w:val="18"/>
          <w:szCs w:val="22"/>
          <w:lang w:val="en-US"/>
          <w14:ligatures w14:val="none"/>
        </w:rPr>
        <w:t xml:space="preserve"> late duties and</w:t>
      </w:r>
      <w:r w:rsidRPr="00AC7EE6">
        <w:rPr>
          <w:rFonts w:ascii="Arial" w:eastAsia="Arial" w:hAnsi="Arial" w:cs="Times New Roman"/>
          <w:kern w:val="0"/>
          <w:sz w:val="18"/>
          <w:szCs w:val="22"/>
          <w:lang w:val="en-US"/>
          <w14:ligatures w14:val="none"/>
        </w:rPr>
        <w:t xml:space="preserve"> the Window of Circadian Low (WOCL);</w:t>
      </w:r>
    </w:p>
    <w:p w14:paraId="54433AB7" w14:textId="77777777" w:rsidR="0049113F" w:rsidRPr="00AC7EE6" w:rsidRDefault="0049113F" w:rsidP="00AC7EE6">
      <w:pPr>
        <w:pStyle w:val="Paragraphedeliste"/>
        <w:numPr>
          <w:ilvl w:val="0"/>
          <w:numId w:val="1"/>
        </w:numPr>
        <w:tabs>
          <w:tab w:val="num" w:pos="360"/>
        </w:tabs>
        <w:spacing w:after="60" w:line="252" w:lineRule="auto"/>
        <w:rPr>
          <w:rFonts w:ascii="Arial" w:eastAsia="Arial" w:hAnsi="Arial" w:cs="Times New Roman"/>
          <w:kern w:val="0"/>
          <w:sz w:val="19"/>
          <w:szCs w:val="22"/>
          <w:lang w:val="en-US"/>
          <w14:ligatures w14:val="none"/>
        </w:rPr>
      </w:pPr>
      <w:r w:rsidRPr="00AC7EE6">
        <w:rPr>
          <w:rFonts w:ascii="Arial" w:eastAsia="Arial" w:hAnsi="Arial" w:cs="Times New Roman"/>
          <w:kern w:val="0"/>
          <w:sz w:val="18"/>
          <w:szCs w:val="22"/>
          <w:lang w:val="en-US"/>
          <w14:ligatures w14:val="none"/>
        </w:rPr>
        <w:t>limits consecutive duties;</w:t>
      </w:r>
    </w:p>
    <w:p w14:paraId="3230698E" w14:textId="77777777" w:rsidR="0049113F" w:rsidRPr="00AC7EE6" w:rsidRDefault="0049113F" w:rsidP="00AC7EE6">
      <w:pPr>
        <w:pStyle w:val="Paragraphedeliste"/>
        <w:numPr>
          <w:ilvl w:val="0"/>
          <w:numId w:val="1"/>
        </w:numPr>
        <w:tabs>
          <w:tab w:val="num" w:pos="360"/>
        </w:tabs>
        <w:spacing w:after="60" w:line="252" w:lineRule="auto"/>
        <w:rPr>
          <w:rFonts w:ascii="Arial" w:eastAsia="Arial" w:hAnsi="Arial" w:cs="Times New Roman"/>
          <w:kern w:val="0"/>
          <w:sz w:val="19"/>
          <w:szCs w:val="22"/>
          <w:lang w:val="en-US"/>
          <w14:ligatures w14:val="none"/>
        </w:rPr>
      </w:pPr>
      <w:r w:rsidRPr="00AC7EE6">
        <w:rPr>
          <w:rFonts w:ascii="Arial" w:eastAsia="Arial" w:hAnsi="Arial" w:cs="Times New Roman"/>
          <w:kern w:val="0"/>
          <w:sz w:val="18"/>
          <w:szCs w:val="22"/>
          <w:lang w:val="en-US"/>
          <w14:ligatures w14:val="none"/>
        </w:rPr>
        <w:t>requires a Transport Canada-approved Fatigue Management Program;</w:t>
      </w:r>
    </w:p>
    <w:p w14:paraId="064E35B8" w14:textId="77777777" w:rsidR="0049113F" w:rsidRPr="00AC7EE6" w:rsidRDefault="0049113F" w:rsidP="00AC7EE6">
      <w:pPr>
        <w:pStyle w:val="Paragraphedeliste"/>
        <w:numPr>
          <w:ilvl w:val="0"/>
          <w:numId w:val="1"/>
        </w:numPr>
        <w:tabs>
          <w:tab w:val="num" w:pos="360"/>
        </w:tabs>
        <w:spacing w:after="60" w:line="252" w:lineRule="auto"/>
        <w:rPr>
          <w:rFonts w:ascii="Arial" w:eastAsia="Arial" w:hAnsi="Arial" w:cs="Times New Roman"/>
          <w:kern w:val="0"/>
          <w:sz w:val="19"/>
          <w:szCs w:val="22"/>
          <w:lang w:val="en-US"/>
          <w14:ligatures w14:val="none"/>
        </w:rPr>
      </w:pPr>
      <w:r w:rsidRPr="00AC7EE6">
        <w:rPr>
          <w:rFonts w:ascii="Arial" w:eastAsia="Arial" w:hAnsi="Arial" w:cs="Times New Roman"/>
          <w:kern w:val="0"/>
          <w:sz w:val="18"/>
          <w:szCs w:val="22"/>
          <w:lang w:val="en-US"/>
          <w14:ligatures w14:val="none"/>
        </w:rPr>
        <w:t>requires fatigue-report summaries and risk-mitigation follow-up where applicable;</w:t>
      </w:r>
    </w:p>
    <w:p w14:paraId="347BA56D" w14:textId="77777777" w:rsidR="00DD4E51" w:rsidRPr="00DD4E51" w:rsidRDefault="0049113F" w:rsidP="00AC7EE6">
      <w:pPr>
        <w:pStyle w:val="Paragraphedeliste"/>
        <w:numPr>
          <w:ilvl w:val="0"/>
          <w:numId w:val="1"/>
        </w:numPr>
        <w:tabs>
          <w:tab w:val="num" w:pos="360"/>
        </w:tabs>
        <w:spacing w:after="60" w:line="252" w:lineRule="auto"/>
        <w:rPr>
          <w:rFonts w:ascii="Arial" w:eastAsia="Arial" w:hAnsi="Arial" w:cs="Times New Roman"/>
          <w:kern w:val="0"/>
          <w:sz w:val="19"/>
          <w:szCs w:val="22"/>
          <w:lang w:val="en-US"/>
          <w14:ligatures w14:val="none"/>
        </w:rPr>
      </w:pPr>
      <w:r w:rsidRPr="00AC7EE6">
        <w:rPr>
          <w:rFonts w:ascii="Arial" w:eastAsia="Arial" w:hAnsi="Arial" w:cs="Times New Roman"/>
          <w:kern w:val="0"/>
          <w:sz w:val="18"/>
          <w:szCs w:val="22"/>
          <w:lang w:val="en-US"/>
          <w14:ligatures w14:val="none"/>
        </w:rPr>
        <w:t xml:space="preserve">requires data collection to support future </w:t>
      </w:r>
      <w:r w:rsidR="00DD4E51">
        <w:rPr>
          <w:rFonts w:ascii="Arial" w:eastAsia="Arial" w:hAnsi="Arial" w:cs="Times New Roman"/>
          <w:kern w:val="0"/>
          <w:sz w:val="18"/>
          <w:szCs w:val="22"/>
          <w:lang w:val="en-US"/>
          <w14:ligatures w14:val="none"/>
        </w:rPr>
        <w:t xml:space="preserve">evidence based </w:t>
      </w:r>
      <w:r w:rsidRPr="00AC7EE6">
        <w:rPr>
          <w:rFonts w:ascii="Arial" w:eastAsia="Arial" w:hAnsi="Arial" w:cs="Times New Roman"/>
          <w:kern w:val="0"/>
          <w:sz w:val="18"/>
          <w:szCs w:val="22"/>
          <w:lang w:val="en-US"/>
          <w14:ligatures w14:val="none"/>
        </w:rPr>
        <w:t>regulatory development;</w:t>
      </w:r>
    </w:p>
    <w:p w14:paraId="016F921D" w14:textId="6479B092" w:rsidR="0049113F" w:rsidRPr="00AC7EE6" w:rsidRDefault="00DD4E51" w:rsidP="00AC7EE6">
      <w:pPr>
        <w:pStyle w:val="Paragraphedeliste"/>
        <w:numPr>
          <w:ilvl w:val="0"/>
          <w:numId w:val="1"/>
        </w:numPr>
        <w:tabs>
          <w:tab w:val="num" w:pos="360"/>
        </w:tabs>
        <w:spacing w:after="60" w:line="252" w:lineRule="auto"/>
        <w:rPr>
          <w:rFonts w:ascii="Arial" w:eastAsia="Arial" w:hAnsi="Arial" w:cs="Times New Roman"/>
          <w:kern w:val="0"/>
          <w:sz w:val="19"/>
          <w:szCs w:val="22"/>
          <w:lang w:val="en-US"/>
          <w14:ligatures w14:val="none"/>
        </w:rPr>
      </w:pPr>
      <w:r>
        <w:rPr>
          <w:rFonts w:ascii="Arial" w:eastAsia="Arial" w:hAnsi="Arial" w:cs="Times New Roman"/>
          <w:kern w:val="0"/>
          <w:sz w:val="18"/>
          <w:szCs w:val="22"/>
          <w:lang w:val="en-US"/>
          <w14:ligatures w14:val="none"/>
        </w:rPr>
        <w:t>allows operators to adapt quickly if new risk mitigations are needed;</w:t>
      </w:r>
      <w:r w:rsidR="0049113F" w:rsidRPr="00AC7EE6">
        <w:rPr>
          <w:rFonts w:ascii="Arial" w:eastAsia="Arial" w:hAnsi="Arial" w:cs="Times New Roman"/>
          <w:kern w:val="0"/>
          <w:sz w:val="18"/>
          <w:szCs w:val="22"/>
          <w:lang w:val="en-US"/>
          <w14:ligatures w14:val="none"/>
        </w:rPr>
        <w:t xml:space="preserve"> and</w:t>
      </w:r>
    </w:p>
    <w:p w14:paraId="304513D7" w14:textId="77777777" w:rsidR="0049113F" w:rsidRPr="00AC7EE6" w:rsidRDefault="0049113F" w:rsidP="00AC7EE6">
      <w:pPr>
        <w:pStyle w:val="Paragraphedeliste"/>
        <w:numPr>
          <w:ilvl w:val="0"/>
          <w:numId w:val="1"/>
        </w:numPr>
        <w:tabs>
          <w:tab w:val="num" w:pos="360"/>
        </w:tabs>
        <w:spacing w:after="60" w:line="252" w:lineRule="auto"/>
        <w:rPr>
          <w:rFonts w:ascii="Arial" w:eastAsia="Arial" w:hAnsi="Arial" w:cs="Times New Roman"/>
          <w:kern w:val="0"/>
          <w:sz w:val="19"/>
          <w:szCs w:val="22"/>
          <w:lang w:val="en-US"/>
          <w14:ligatures w14:val="none"/>
        </w:rPr>
      </w:pPr>
      <w:r w:rsidRPr="00AC7EE6">
        <w:rPr>
          <w:rFonts w:ascii="Arial" w:eastAsia="Arial" w:hAnsi="Arial" w:cs="Times New Roman"/>
          <w:kern w:val="0"/>
          <w:sz w:val="18"/>
          <w:szCs w:val="22"/>
          <w:lang w:val="en-US"/>
          <w14:ligatures w14:val="none"/>
        </w:rPr>
        <w:t>allows service reliability to be improved without reducing the level of aviation safety afforded by the regulations.</w:t>
      </w:r>
    </w:p>
    <w:p w14:paraId="6516E683" w14:textId="77777777" w:rsidR="0049113F" w:rsidRPr="00AD6F72" w:rsidRDefault="0049113F" w:rsidP="00AD6F72">
      <w:pPr>
        <w:spacing w:after="60" w:line="252" w:lineRule="auto"/>
        <w:rPr>
          <w:rFonts w:ascii="Arial" w:eastAsia="Arial" w:hAnsi="Arial" w:cs="Times New Roman"/>
          <w:kern w:val="0"/>
          <w:sz w:val="19"/>
          <w:szCs w:val="22"/>
          <w:lang w:val="en-US"/>
          <w14:ligatures w14:val="none"/>
        </w:rPr>
      </w:pPr>
      <w:r w:rsidRPr="00AD6F72">
        <w:rPr>
          <w:rFonts w:ascii="Arial" w:eastAsia="Arial" w:hAnsi="Arial" w:cs="Times New Roman"/>
          <w:kern w:val="0"/>
          <w:sz w:val="18"/>
          <w:szCs w:val="22"/>
          <w:lang w:val="en-US"/>
          <w14:ligatures w14:val="none"/>
        </w:rPr>
        <w:t>The exemption is not expected to create an unjustified competitive advantage because it is based on Transport Canada’s Fall 2025 framework and includes the same core controls, oversight expectations, fatigue reporting, and data-collection obligations that would apply to similarly situated operators.</w:t>
      </w:r>
    </w:p>
    <w:p w14:paraId="3A9618E7" w14:textId="77777777" w:rsidR="0049113F" w:rsidRPr="00F06084" w:rsidRDefault="0049113F" w:rsidP="0049113F">
      <w:pPr>
        <w:keepNext/>
        <w:keepLines/>
        <w:spacing w:before="240" w:after="100" w:line="252" w:lineRule="auto"/>
        <w:outlineLvl w:val="1"/>
        <w:rPr>
          <w:rFonts w:ascii="Calibri" w:eastAsia="MS Gothic" w:hAnsi="Calibri" w:cs="Times New Roman"/>
          <w:bCs/>
          <w:color w:val="0D0D0D" w:themeColor="text1" w:themeTint="F2"/>
          <w:kern w:val="0"/>
          <w:sz w:val="36"/>
          <w:szCs w:val="36"/>
          <w:lang w:val="en-US"/>
          <w14:ligatures w14:val="none"/>
        </w:rPr>
      </w:pPr>
      <w:r w:rsidRPr="00F06084">
        <w:rPr>
          <w:rFonts w:ascii="Arial" w:eastAsia="Arial" w:hAnsi="Arial" w:cs="Times New Roman"/>
          <w:bCs/>
          <w:color w:val="0D0D0D" w:themeColor="text1" w:themeTint="F2"/>
          <w:kern w:val="0"/>
          <w:sz w:val="36"/>
          <w:szCs w:val="36"/>
          <w:lang w:val="en-US"/>
          <w14:ligatures w14:val="none"/>
        </w:rPr>
        <w:t>Section 4 - Regulatory provisions for which exemption is requested</w:t>
      </w:r>
    </w:p>
    <w:tbl>
      <w:tblPr>
        <w:tblW w:w="0" w:type="auto"/>
        <w:jc w:val="center"/>
        <w:tblLook w:val="04A0" w:firstRow="1" w:lastRow="0" w:firstColumn="1" w:lastColumn="0" w:noHBand="0" w:noVBand="1"/>
      </w:tblPr>
      <w:tblGrid>
        <w:gridCol w:w="1485"/>
        <w:gridCol w:w="2458"/>
        <w:gridCol w:w="5407"/>
      </w:tblGrid>
      <w:tr w:rsidR="0049113F" w:rsidRPr="0049113F" w14:paraId="1E74D51A" w14:textId="77777777">
        <w:trPr>
          <w:tblHeader/>
          <w:jc w:val="center"/>
        </w:trPr>
        <w:tc>
          <w:tcPr>
            <w:tcW w:w="1584" w:type="dxa"/>
            <w:tcBorders>
              <w:top w:val="single" w:sz="4" w:space="0" w:color="6E6E6E"/>
              <w:left w:val="single" w:sz="4" w:space="0" w:color="6E6E6E"/>
              <w:bottom w:val="single" w:sz="4" w:space="0" w:color="6E6E6E"/>
              <w:right w:val="single" w:sz="4" w:space="0" w:color="6E6E6E"/>
            </w:tcBorders>
            <w:shd w:val="clear" w:color="auto" w:fill="DDE6F3"/>
            <w:vAlign w:val="center"/>
            <w:hideMark/>
          </w:tcPr>
          <w:p w14:paraId="2B4627E4"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lang w:val="en-US"/>
                <w14:ligatures w14:val="none"/>
              </w:rPr>
              <w:t>CAR provision</w:t>
            </w:r>
          </w:p>
        </w:tc>
        <w:tc>
          <w:tcPr>
            <w:tcW w:w="2736" w:type="dxa"/>
            <w:tcBorders>
              <w:top w:val="single" w:sz="4" w:space="0" w:color="6E6E6E"/>
              <w:left w:val="single" w:sz="4" w:space="0" w:color="6E6E6E"/>
              <w:bottom w:val="single" w:sz="4" w:space="0" w:color="6E6E6E"/>
              <w:right w:val="single" w:sz="4" w:space="0" w:color="6E6E6E"/>
            </w:tcBorders>
            <w:shd w:val="clear" w:color="auto" w:fill="DDE6F3"/>
            <w:vAlign w:val="center"/>
            <w:hideMark/>
          </w:tcPr>
          <w:p w14:paraId="3D7524BA"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lang w:val="en-US"/>
                <w14:ligatures w14:val="none"/>
              </w:rPr>
              <w:t>Subject</w:t>
            </w:r>
          </w:p>
        </w:tc>
        <w:tc>
          <w:tcPr>
            <w:tcW w:w="6192" w:type="dxa"/>
            <w:tcBorders>
              <w:top w:val="single" w:sz="4" w:space="0" w:color="6E6E6E"/>
              <w:left w:val="single" w:sz="4" w:space="0" w:color="6E6E6E"/>
              <w:bottom w:val="single" w:sz="4" w:space="0" w:color="6E6E6E"/>
              <w:right w:val="single" w:sz="4" w:space="0" w:color="6E6E6E"/>
            </w:tcBorders>
            <w:shd w:val="clear" w:color="auto" w:fill="DDE6F3"/>
            <w:vAlign w:val="center"/>
            <w:hideMark/>
          </w:tcPr>
          <w:p w14:paraId="520ED7AC"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lang w:val="en-US"/>
                <w14:ligatures w14:val="none"/>
              </w:rPr>
              <w:t>Requested exemption basis</w:t>
            </w:r>
          </w:p>
        </w:tc>
      </w:tr>
      <w:tr w:rsidR="0049113F" w:rsidRPr="0049113F" w14:paraId="39012079" w14:textId="77777777">
        <w:trPr>
          <w:jc w:val="center"/>
        </w:trPr>
        <w:tc>
          <w:tcPr>
            <w:tcW w:w="1584" w:type="dxa"/>
            <w:tcBorders>
              <w:top w:val="single" w:sz="4" w:space="0" w:color="6E6E6E"/>
              <w:left w:val="single" w:sz="4" w:space="0" w:color="6E6E6E"/>
              <w:bottom w:val="single" w:sz="4" w:space="0" w:color="6E6E6E"/>
              <w:right w:val="single" w:sz="4" w:space="0" w:color="6E6E6E"/>
            </w:tcBorders>
            <w:vAlign w:val="center"/>
            <w:hideMark/>
          </w:tcPr>
          <w:p w14:paraId="03200457"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700.28</w:t>
            </w:r>
          </w:p>
        </w:tc>
        <w:tc>
          <w:tcPr>
            <w:tcW w:w="2736" w:type="dxa"/>
            <w:tcBorders>
              <w:top w:val="single" w:sz="4" w:space="0" w:color="6E6E6E"/>
              <w:left w:val="single" w:sz="4" w:space="0" w:color="6E6E6E"/>
              <w:bottom w:val="single" w:sz="4" w:space="0" w:color="6E6E6E"/>
              <w:right w:val="single" w:sz="4" w:space="0" w:color="6E6E6E"/>
            </w:tcBorders>
            <w:vAlign w:val="center"/>
            <w:hideMark/>
          </w:tcPr>
          <w:p w14:paraId="7E53326D" w14:textId="458B65CA"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Maximum Flight Duty Period</w:t>
            </w:r>
            <w:r w:rsidR="00BF75F7">
              <w:rPr>
                <w:rFonts w:ascii="Arial" w:eastAsia="Arial" w:hAnsi="Arial" w:cs="Times New Roman"/>
                <w:kern w:val="0"/>
                <w:sz w:val="16"/>
                <w:szCs w:val="22"/>
                <w:lang w:val="en-US"/>
                <w14:ligatures w14:val="none"/>
              </w:rPr>
              <w:t xml:space="preserve"> (FDP)</w:t>
            </w:r>
          </w:p>
        </w:tc>
        <w:tc>
          <w:tcPr>
            <w:tcW w:w="6192" w:type="dxa"/>
            <w:tcBorders>
              <w:top w:val="single" w:sz="4" w:space="0" w:color="6E6E6E"/>
              <w:left w:val="single" w:sz="4" w:space="0" w:color="6E6E6E"/>
              <w:bottom w:val="single" w:sz="4" w:space="0" w:color="6E6E6E"/>
              <w:right w:val="single" w:sz="4" w:space="0" w:color="6E6E6E"/>
            </w:tcBorders>
            <w:vAlign w:val="center"/>
            <w:hideMark/>
          </w:tcPr>
          <w:p w14:paraId="58C281F9"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Use the maximum FDP table and associated controls set out below, based on TC’s Fall 2025 framework.</w:t>
            </w:r>
          </w:p>
        </w:tc>
      </w:tr>
      <w:tr w:rsidR="0049113F" w:rsidRPr="0049113F" w14:paraId="76B86398" w14:textId="77777777">
        <w:trPr>
          <w:jc w:val="center"/>
        </w:trPr>
        <w:tc>
          <w:tcPr>
            <w:tcW w:w="1584" w:type="dxa"/>
            <w:tcBorders>
              <w:top w:val="single" w:sz="4" w:space="0" w:color="6E6E6E"/>
              <w:left w:val="single" w:sz="4" w:space="0" w:color="6E6E6E"/>
              <w:bottom w:val="single" w:sz="4" w:space="0" w:color="6E6E6E"/>
              <w:right w:val="single" w:sz="4" w:space="0" w:color="6E6E6E"/>
            </w:tcBorders>
            <w:vAlign w:val="center"/>
            <w:hideMark/>
          </w:tcPr>
          <w:p w14:paraId="7B4794D3"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700.29</w:t>
            </w:r>
          </w:p>
        </w:tc>
        <w:tc>
          <w:tcPr>
            <w:tcW w:w="2736" w:type="dxa"/>
            <w:tcBorders>
              <w:top w:val="single" w:sz="4" w:space="0" w:color="6E6E6E"/>
              <w:left w:val="single" w:sz="4" w:space="0" w:color="6E6E6E"/>
              <w:bottom w:val="single" w:sz="4" w:space="0" w:color="6E6E6E"/>
              <w:right w:val="single" w:sz="4" w:space="0" w:color="6E6E6E"/>
            </w:tcBorders>
            <w:vAlign w:val="center"/>
            <w:hideMark/>
          </w:tcPr>
          <w:p w14:paraId="04255ED0"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Maximum Hours of Work</w:t>
            </w:r>
          </w:p>
        </w:tc>
        <w:tc>
          <w:tcPr>
            <w:tcW w:w="6192" w:type="dxa"/>
            <w:tcBorders>
              <w:top w:val="single" w:sz="4" w:space="0" w:color="6E6E6E"/>
              <w:left w:val="single" w:sz="4" w:space="0" w:color="6E6E6E"/>
              <w:bottom w:val="single" w:sz="4" w:space="0" w:color="6E6E6E"/>
              <w:right w:val="single" w:sz="4" w:space="0" w:color="6E6E6E"/>
            </w:tcBorders>
            <w:vAlign w:val="center"/>
            <w:hideMark/>
          </w:tcPr>
          <w:p w14:paraId="28B3044A"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Use the maximum hours of work and days-free-from-duty structure set out below, based on TC’s Fall 2025 framework.</w:t>
            </w:r>
          </w:p>
        </w:tc>
      </w:tr>
    </w:tbl>
    <w:p w14:paraId="1AD1C0D2" w14:textId="77777777" w:rsidR="0049113F" w:rsidRPr="00F06084" w:rsidRDefault="0049113F" w:rsidP="0049113F">
      <w:pPr>
        <w:keepNext/>
        <w:keepLines/>
        <w:spacing w:before="240" w:after="100" w:line="252" w:lineRule="auto"/>
        <w:outlineLvl w:val="1"/>
        <w:rPr>
          <w:rFonts w:ascii="Calibri" w:eastAsia="MS Gothic" w:hAnsi="Calibri" w:cs="Times New Roman"/>
          <w:bCs/>
          <w:color w:val="0D0D0D" w:themeColor="text1" w:themeTint="F2"/>
          <w:kern w:val="0"/>
          <w:sz w:val="36"/>
          <w:szCs w:val="36"/>
          <w:lang w:val="en-US"/>
          <w14:ligatures w14:val="none"/>
        </w:rPr>
      </w:pPr>
      <w:r w:rsidRPr="00F06084">
        <w:rPr>
          <w:rFonts w:ascii="Arial" w:eastAsia="Arial" w:hAnsi="Arial" w:cs="Times New Roman"/>
          <w:bCs/>
          <w:color w:val="0D0D0D" w:themeColor="text1" w:themeTint="F2"/>
          <w:kern w:val="0"/>
          <w:sz w:val="36"/>
          <w:szCs w:val="36"/>
          <w:lang w:val="en-US"/>
          <w14:ligatures w14:val="none"/>
        </w:rPr>
        <w:t>Section 5 - Proposed exemption conditions</w:t>
      </w:r>
    </w:p>
    <w:p w14:paraId="7BDF02D7"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8"/>
          <w:szCs w:val="22"/>
          <w:lang w:val="en-US"/>
          <w14:ligatures w14:val="none"/>
        </w:rPr>
        <w:t>The requested exemption would be subject to the following conditions:</w:t>
      </w:r>
    </w:p>
    <w:p w14:paraId="357CE80B" w14:textId="187AA73B" w:rsidR="0049113F" w:rsidRPr="00A33564" w:rsidRDefault="0049113F" w:rsidP="00A33564">
      <w:pPr>
        <w:pStyle w:val="Paragraphedeliste"/>
        <w:numPr>
          <w:ilvl w:val="0"/>
          <w:numId w:val="2"/>
        </w:numPr>
        <w:tabs>
          <w:tab w:val="num" w:pos="360"/>
        </w:tabs>
        <w:spacing w:after="60" w:line="252" w:lineRule="auto"/>
        <w:rPr>
          <w:rFonts w:ascii="Arial" w:eastAsia="Arial" w:hAnsi="Arial" w:cs="Times New Roman"/>
          <w:kern w:val="0"/>
          <w:sz w:val="19"/>
          <w:szCs w:val="22"/>
          <w:lang w:val="en-US"/>
          <w14:ligatures w14:val="none"/>
        </w:rPr>
      </w:pPr>
      <w:r w:rsidRPr="00A33564">
        <w:rPr>
          <w:rFonts w:ascii="Arial" w:eastAsia="Arial" w:hAnsi="Arial" w:cs="Times New Roman"/>
          <w:b/>
          <w:kern w:val="0"/>
          <w:sz w:val="18"/>
          <w:szCs w:val="22"/>
          <w:highlight w:val="yellow"/>
          <w:lang w:val="en-US"/>
          <w14:ligatures w14:val="none"/>
        </w:rPr>
        <w:t>[Operator name]</w:t>
      </w:r>
      <w:r w:rsidRPr="00A33564">
        <w:rPr>
          <w:rFonts w:ascii="Arial" w:eastAsia="Arial" w:hAnsi="Arial" w:cs="Times New Roman"/>
          <w:kern w:val="0"/>
          <w:sz w:val="18"/>
          <w:szCs w:val="22"/>
          <w:lang w:val="en-US"/>
          <w14:ligatures w14:val="none"/>
        </w:rPr>
        <w:t xml:space="preserve"> will have a Fatigue Management Program </w:t>
      </w:r>
      <w:r w:rsidR="00BF75F7">
        <w:rPr>
          <w:rFonts w:ascii="Arial" w:eastAsia="Arial" w:hAnsi="Arial" w:cs="Times New Roman"/>
          <w:kern w:val="0"/>
          <w:sz w:val="18"/>
          <w:szCs w:val="22"/>
          <w:lang w:val="en-US"/>
          <w14:ligatures w14:val="none"/>
        </w:rPr>
        <w:t xml:space="preserve">(FMP) </w:t>
      </w:r>
      <w:r w:rsidRPr="00A33564">
        <w:rPr>
          <w:rFonts w:ascii="Arial" w:eastAsia="Arial" w:hAnsi="Arial" w:cs="Times New Roman"/>
          <w:kern w:val="0"/>
          <w:sz w:val="18"/>
          <w:szCs w:val="22"/>
          <w:lang w:val="en-US"/>
          <w14:ligatures w14:val="none"/>
        </w:rPr>
        <w:t>approved by Transport Canada</w:t>
      </w:r>
      <w:r w:rsidR="00A33564">
        <w:rPr>
          <w:rFonts w:ascii="Arial" w:eastAsia="Arial" w:hAnsi="Arial" w:cs="Times New Roman"/>
          <w:kern w:val="0"/>
          <w:sz w:val="18"/>
          <w:szCs w:val="22"/>
          <w:lang w:val="en-US"/>
          <w14:ligatures w14:val="none"/>
        </w:rPr>
        <w:t xml:space="preserve"> as part of the Company Operations Manual</w:t>
      </w:r>
      <w:r w:rsidRPr="00A33564">
        <w:rPr>
          <w:rFonts w:ascii="Arial" w:eastAsia="Arial" w:hAnsi="Arial" w:cs="Times New Roman"/>
          <w:kern w:val="0"/>
          <w:sz w:val="18"/>
          <w:szCs w:val="22"/>
          <w:lang w:val="en-US"/>
          <w14:ligatures w14:val="none"/>
        </w:rPr>
        <w:t xml:space="preserve"> before exercising the exemption.</w:t>
      </w:r>
    </w:p>
    <w:p w14:paraId="13DEC43E" w14:textId="77777777" w:rsidR="0049113F" w:rsidRPr="00A33564" w:rsidRDefault="0049113F" w:rsidP="00A33564">
      <w:pPr>
        <w:pStyle w:val="Paragraphedeliste"/>
        <w:numPr>
          <w:ilvl w:val="0"/>
          <w:numId w:val="2"/>
        </w:numPr>
        <w:tabs>
          <w:tab w:val="num" w:pos="360"/>
        </w:tabs>
        <w:spacing w:after="60" w:line="252" w:lineRule="auto"/>
        <w:rPr>
          <w:rFonts w:ascii="Arial" w:eastAsia="Arial" w:hAnsi="Arial" w:cs="Times New Roman"/>
          <w:kern w:val="0"/>
          <w:sz w:val="19"/>
          <w:szCs w:val="22"/>
          <w:lang w:val="en-US"/>
          <w14:ligatures w14:val="none"/>
        </w:rPr>
      </w:pPr>
      <w:r w:rsidRPr="00A33564">
        <w:rPr>
          <w:rFonts w:ascii="Arial" w:eastAsia="Arial" w:hAnsi="Arial" w:cs="Times New Roman"/>
          <w:kern w:val="0"/>
          <w:sz w:val="18"/>
          <w:szCs w:val="22"/>
          <w:lang w:val="en-US"/>
          <w14:ligatures w14:val="none"/>
        </w:rPr>
        <w:t>The FMP will identify which exemptions are being used.</w:t>
      </w:r>
    </w:p>
    <w:p w14:paraId="641B349F" w14:textId="77777777" w:rsidR="0049113F" w:rsidRPr="00A33564" w:rsidRDefault="0049113F" w:rsidP="00A33564">
      <w:pPr>
        <w:pStyle w:val="Paragraphedeliste"/>
        <w:numPr>
          <w:ilvl w:val="0"/>
          <w:numId w:val="2"/>
        </w:numPr>
        <w:tabs>
          <w:tab w:val="num" w:pos="360"/>
        </w:tabs>
        <w:spacing w:after="60" w:line="252" w:lineRule="auto"/>
        <w:rPr>
          <w:rFonts w:ascii="Arial" w:eastAsia="Arial" w:hAnsi="Arial" w:cs="Times New Roman"/>
          <w:kern w:val="0"/>
          <w:sz w:val="19"/>
          <w:szCs w:val="22"/>
          <w:lang w:val="en-US"/>
          <w14:ligatures w14:val="none"/>
        </w:rPr>
      </w:pPr>
      <w:r w:rsidRPr="00A33564">
        <w:rPr>
          <w:rFonts w:ascii="Arial" w:eastAsia="Arial" w:hAnsi="Arial" w:cs="Times New Roman"/>
          <w:b/>
          <w:kern w:val="0"/>
          <w:sz w:val="18"/>
          <w:szCs w:val="22"/>
          <w:highlight w:val="yellow"/>
          <w:lang w:val="en-US"/>
          <w14:ligatures w14:val="none"/>
        </w:rPr>
        <w:t>[Operator name]</w:t>
      </w:r>
      <w:r w:rsidRPr="00A33564">
        <w:rPr>
          <w:rFonts w:ascii="Arial" w:eastAsia="Arial" w:hAnsi="Arial" w:cs="Times New Roman"/>
          <w:kern w:val="0"/>
          <w:sz w:val="18"/>
          <w:szCs w:val="22"/>
          <w:lang w:val="en-US"/>
          <w14:ligatures w14:val="none"/>
        </w:rPr>
        <w:t xml:space="preserve"> will use the exemption for all operations to which it applies and will not switch back and forth between the existing CARs provisions and this exemption.</w:t>
      </w:r>
    </w:p>
    <w:p w14:paraId="02BE9726" w14:textId="77777777" w:rsidR="0049113F" w:rsidRPr="00A33564" w:rsidRDefault="0049113F" w:rsidP="00A33564">
      <w:pPr>
        <w:pStyle w:val="Paragraphedeliste"/>
        <w:numPr>
          <w:ilvl w:val="0"/>
          <w:numId w:val="2"/>
        </w:numPr>
        <w:tabs>
          <w:tab w:val="num" w:pos="360"/>
        </w:tabs>
        <w:spacing w:after="60" w:line="252" w:lineRule="auto"/>
        <w:rPr>
          <w:rFonts w:ascii="Arial" w:eastAsia="Arial" w:hAnsi="Arial" w:cs="Times New Roman"/>
          <w:kern w:val="0"/>
          <w:sz w:val="19"/>
          <w:szCs w:val="22"/>
          <w:lang w:val="en-US"/>
          <w14:ligatures w14:val="none"/>
        </w:rPr>
      </w:pPr>
      <w:r w:rsidRPr="00A33564">
        <w:rPr>
          <w:rFonts w:ascii="Arial" w:eastAsia="Arial" w:hAnsi="Arial" w:cs="Times New Roman"/>
          <w:b/>
          <w:kern w:val="0"/>
          <w:sz w:val="18"/>
          <w:szCs w:val="22"/>
          <w:highlight w:val="yellow"/>
          <w:lang w:val="en-US"/>
          <w14:ligatures w14:val="none"/>
        </w:rPr>
        <w:t>[Operator name]</w:t>
      </w:r>
      <w:r w:rsidRPr="00A33564">
        <w:rPr>
          <w:rFonts w:ascii="Arial" w:eastAsia="Arial" w:hAnsi="Arial" w:cs="Times New Roman"/>
          <w:kern w:val="0"/>
          <w:sz w:val="18"/>
          <w:szCs w:val="22"/>
          <w:lang w:val="en-US"/>
          <w14:ligatures w14:val="none"/>
        </w:rPr>
        <w:t xml:space="preserve"> will provide Transport Canada with summaries of fatigue reports, including the number of reports, reasons for the reports, and mitigations taken where applicable.</w:t>
      </w:r>
    </w:p>
    <w:p w14:paraId="64B9490C" w14:textId="77777777" w:rsidR="0049113F" w:rsidRPr="00A33564" w:rsidRDefault="0049113F" w:rsidP="00A33564">
      <w:pPr>
        <w:pStyle w:val="Paragraphedeliste"/>
        <w:numPr>
          <w:ilvl w:val="0"/>
          <w:numId w:val="2"/>
        </w:numPr>
        <w:tabs>
          <w:tab w:val="num" w:pos="360"/>
        </w:tabs>
        <w:spacing w:after="60" w:line="252" w:lineRule="auto"/>
        <w:rPr>
          <w:rFonts w:ascii="Arial" w:eastAsia="Arial" w:hAnsi="Arial" w:cs="Times New Roman"/>
          <w:kern w:val="0"/>
          <w:sz w:val="19"/>
          <w:szCs w:val="22"/>
          <w:lang w:val="en-US"/>
          <w14:ligatures w14:val="none"/>
        </w:rPr>
      </w:pPr>
      <w:r w:rsidRPr="00A33564">
        <w:rPr>
          <w:rFonts w:ascii="Arial" w:eastAsia="Arial" w:hAnsi="Arial" w:cs="Times New Roman"/>
          <w:b/>
          <w:kern w:val="0"/>
          <w:sz w:val="18"/>
          <w:szCs w:val="22"/>
          <w:highlight w:val="yellow"/>
          <w:lang w:val="en-US"/>
          <w14:ligatures w14:val="none"/>
        </w:rPr>
        <w:t>[Operator name]</w:t>
      </w:r>
      <w:r w:rsidRPr="00A33564">
        <w:rPr>
          <w:rFonts w:ascii="Arial" w:eastAsia="Arial" w:hAnsi="Arial" w:cs="Times New Roman"/>
          <w:kern w:val="0"/>
          <w:sz w:val="18"/>
          <w:szCs w:val="22"/>
          <w:lang w:val="en-US"/>
          <w14:ligatures w14:val="none"/>
        </w:rPr>
        <w:t xml:space="preserve"> will participate in data collection to support future regulatory development, including de-identified operational data as requested by Transport Canada.</w:t>
      </w:r>
    </w:p>
    <w:p w14:paraId="33342CB3" w14:textId="39FBD563" w:rsidR="009A613B" w:rsidRDefault="0049113F" w:rsidP="00A33564">
      <w:pPr>
        <w:pStyle w:val="Paragraphedeliste"/>
        <w:numPr>
          <w:ilvl w:val="0"/>
          <w:numId w:val="2"/>
        </w:numPr>
        <w:tabs>
          <w:tab w:val="num" w:pos="360"/>
        </w:tabs>
        <w:spacing w:after="60" w:line="252" w:lineRule="auto"/>
        <w:rPr>
          <w:rFonts w:ascii="Arial" w:eastAsia="Arial" w:hAnsi="Arial" w:cs="Times New Roman"/>
          <w:kern w:val="0"/>
          <w:sz w:val="18"/>
          <w:szCs w:val="22"/>
          <w:lang w:val="en-US"/>
          <w14:ligatures w14:val="none"/>
        </w:rPr>
      </w:pPr>
      <w:r w:rsidRPr="00A33564">
        <w:rPr>
          <w:rFonts w:ascii="Arial" w:eastAsia="Arial" w:hAnsi="Arial" w:cs="Times New Roman"/>
          <w:b/>
          <w:kern w:val="0"/>
          <w:sz w:val="18"/>
          <w:szCs w:val="22"/>
          <w:highlight w:val="yellow"/>
          <w:lang w:val="en-US"/>
          <w14:ligatures w14:val="none"/>
        </w:rPr>
        <w:t>[Operator name]</w:t>
      </w:r>
      <w:r w:rsidRPr="00A33564">
        <w:rPr>
          <w:rFonts w:ascii="Arial" w:eastAsia="Arial" w:hAnsi="Arial" w:cs="Times New Roman"/>
          <w:kern w:val="0"/>
          <w:sz w:val="18"/>
          <w:szCs w:val="22"/>
          <w:lang w:val="en-US"/>
          <w14:ligatures w14:val="none"/>
        </w:rPr>
        <w:t xml:space="preserve"> understands that if it does not comply with the conditions of the exemption, the exemption will no longer be </w:t>
      </w:r>
      <w:proofErr w:type="gramStart"/>
      <w:r w:rsidRPr="00A33564">
        <w:rPr>
          <w:rFonts w:ascii="Arial" w:eastAsia="Arial" w:hAnsi="Arial" w:cs="Times New Roman"/>
          <w:kern w:val="0"/>
          <w:sz w:val="18"/>
          <w:szCs w:val="22"/>
          <w:lang w:val="en-US"/>
          <w14:ligatures w14:val="none"/>
        </w:rPr>
        <w:t>available</w:t>
      </w:r>
      <w:proofErr w:type="gramEnd"/>
      <w:r w:rsidRPr="00A33564">
        <w:rPr>
          <w:rFonts w:ascii="Arial" w:eastAsia="Arial" w:hAnsi="Arial" w:cs="Times New Roman"/>
          <w:kern w:val="0"/>
          <w:sz w:val="18"/>
          <w:szCs w:val="22"/>
          <w:lang w:val="en-US"/>
          <w14:ligatures w14:val="none"/>
        </w:rPr>
        <w:t xml:space="preserve"> and the applicable CARs provisions will apply.</w:t>
      </w:r>
    </w:p>
    <w:p w14:paraId="16724CDF" w14:textId="4903E6D2" w:rsidR="0049113F" w:rsidRPr="009A613B" w:rsidRDefault="009A613B" w:rsidP="009A613B">
      <w:pPr>
        <w:rPr>
          <w:rFonts w:ascii="Arial" w:eastAsia="Arial" w:hAnsi="Arial" w:cs="Times New Roman"/>
          <w:kern w:val="0"/>
          <w:sz w:val="18"/>
          <w:szCs w:val="22"/>
          <w:lang w:val="en-US"/>
          <w14:ligatures w14:val="none"/>
        </w:rPr>
      </w:pPr>
      <w:r>
        <w:rPr>
          <w:rFonts w:ascii="Arial" w:eastAsia="Arial" w:hAnsi="Arial" w:cs="Times New Roman"/>
          <w:kern w:val="0"/>
          <w:sz w:val="18"/>
          <w:szCs w:val="22"/>
          <w:lang w:val="en-US"/>
          <w14:ligatures w14:val="none"/>
        </w:rPr>
        <w:br w:type="page"/>
      </w:r>
    </w:p>
    <w:p w14:paraId="73A3A99D" w14:textId="77777777" w:rsidR="0049113F" w:rsidRPr="00F06084" w:rsidRDefault="0049113F" w:rsidP="0049113F">
      <w:pPr>
        <w:keepNext/>
        <w:keepLines/>
        <w:spacing w:before="240" w:after="100" w:line="252" w:lineRule="auto"/>
        <w:outlineLvl w:val="1"/>
        <w:rPr>
          <w:rFonts w:ascii="Calibri" w:eastAsia="MS Gothic" w:hAnsi="Calibri" w:cs="Times New Roman"/>
          <w:bCs/>
          <w:color w:val="0D0D0D" w:themeColor="text1" w:themeTint="F2"/>
          <w:kern w:val="0"/>
          <w:sz w:val="36"/>
          <w:szCs w:val="36"/>
          <w:lang w:val="en-US"/>
          <w14:ligatures w14:val="none"/>
        </w:rPr>
      </w:pPr>
      <w:r w:rsidRPr="00F06084">
        <w:rPr>
          <w:rFonts w:ascii="Arial" w:eastAsia="Arial" w:hAnsi="Arial" w:cs="Times New Roman"/>
          <w:bCs/>
          <w:color w:val="0D0D0D" w:themeColor="text1" w:themeTint="F2"/>
          <w:kern w:val="0"/>
          <w:sz w:val="36"/>
          <w:szCs w:val="36"/>
          <w:lang w:val="en-US"/>
          <w14:ligatures w14:val="none"/>
        </w:rPr>
        <w:lastRenderedPageBreak/>
        <w:t>Section 6 - Proposed CAR 700.28 maximum Flight Duty Period (FDP) table</w:t>
      </w:r>
    </w:p>
    <w:p w14:paraId="68AEDD06" w14:textId="77777777" w:rsidR="0049113F" w:rsidRDefault="0049113F" w:rsidP="0049113F">
      <w:pPr>
        <w:spacing w:after="60" w:line="252" w:lineRule="auto"/>
        <w:rPr>
          <w:rFonts w:ascii="Arial" w:eastAsia="Arial" w:hAnsi="Arial" w:cs="Times New Roman"/>
          <w:kern w:val="0"/>
          <w:sz w:val="18"/>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requests to use the following maximum Flight Duty Period table, based on Transport Canada’s Fall 2025 framework:</w:t>
      </w:r>
    </w:p>
    <w:p w14:paraId="42901D41" w14:textId="77777777" w:rsidR="00C80A19" w:rsidRDefault="00C80A19" w:rsidP="0049113F">
      <w:pPr>
        <w:spacing w:after="60" w:line="252" w:lineRule="auto"/>
        <w:rPr>
          <w:rFonts w:ascii="Arial" w:eastAsia="Arial" w:hAnsi="Arial" w:cs="Times New Roman"/>
          <w:kern w:val="0"/>
          <w:sz w:val="18"/>
          <w:szCs w:val="22"/>
          <w:lang w:val="en-US"/>
          <w14:ligatures w14:val="none"/>
        </w:rPr>
      </w:pPr>
    </w:p>
    <w:tbl>
      <w:tblPr>
        <w:tblW w:w="0" w:type="auto"/>
        <w:jc w:val="center"/>
        <w:tblCellMar>
          <w:left w:w="0" w:type="dxa"/>
          <w:right w:w="0" w:type="dxa"/>
        </w:tblCellMar>
        <w:tblLook w:val="04A0" w:firstRow="1" w:lastRow="0" w:firstColumn="1" w:lastColumn="0" w:noHBand="0" w:noVBand="1"/>
      </w:tblPr>
      <w:tblGrid>
        <w:gridCol w:w="1980"/>
        <w:gridCol w:w="1701"/>
        <w:gridCol w:w="5586"/>
      </w:tblGrid>
      <w:tr w:rsidR="00C80A19" w:rsidRPr="00C80A19" w14:paraId="102BA752" w14:textId="77777777">
        <w:trPr>
          <w:tblHeader/>
          <w:jc w:val="center"/>
        </w:trPr>
        <w:tc>
          <w:tcPr>
            <w:tcW w:w="1980" w:type="dxa"/>
            <w:tcBorders>
              <w:top w:val="single" w:sz="8" w:space="0" w:color="6E6E6E"/>
              <w:left w:val="single" w:sz="8" w:space="0" w:color="6E6E6E"/>
              <w:bottom w:val="single" w:sz="8" w:space="0" w:color="6E6E6E"/>
              <w:right w:val="single" w:sz="8" w:space="0" w:color="6E6E6E"/>
            </w:tcBorders>
            <w:shd w:val="clear" w:color="auto" w:fill="DDE6F3"/>
            <w:tcMar>
              <w:top w:w="0" w:type="dxa"/>
              <w:left w:w="108" w:type="dxa"/>
              <w:bottom w:w="0" w:type="dxa"/>
              <w:right w:w="108" w:type="dxa"/>
            </w:tcMar>
            <w:vAlign w:val="center"/>
            <w:hideMark/>
          </w:tcPr>
          <w:p w14:paraId="10A78DC5"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b/>
                <w:bCs/>
                <w:kern w:val="0"/>
                <w:sz w:val="19"/>
                <w:szCs w:val="22"/>
                <w14:ligatures w14:val="none"/>
              </w:rPr>
              <w:t>FDP start time</w:t>
            </w:r>
          </w:p>
        </w:tc>
        <w:tc>
          <w:tcPr>
            <w:tcW w:w="1701" w:type="dxa"/>
            <w:tcBorders>
              <w:top w:val="single" w:sz="8" w:space="0" w:color="6E6E6E"/>
              <w:left w:val="nil"/>
              <w:bottom w:val="single" w:sz="8" w:space="0" w:color="6E6E6E"/>
              <w:right w:val="single" w:sz="8" w:space="0" w:color="6E6E6E"/>
            </w:tcBorders>
            <w:shd w:val="clear" w:color="auto" w:fill="DDE6F3"/>
            <w:tcMar>
              <w:top w:w="0" w:type="dxa"/>
              <w:left w:w="108" w:type="dxa"/>
              <w:bottom w:w="0" w:type="dxa"/>
              <w:right w:w="108" w:type="dxa"/>
            </w:tcMar>
            <w:vAlign w:val="center"/>
            <w:hideMark/>
          </w:tcPr>
          <w:p w14:paraId="06F6860D" w14:textId="77777777" w:rsidR="00C80A19" w:rsidRPr="00C80A19" w:rsidRDefault="00C80A19" w:rsidP="00C80A19">
            <w:pPr>
              <w:spacing w:after="60" w:line="252" w:lineRule="auto"/>
              <w:rPr>
                <w:rFonts w:ascii="Arial" w:eastAsia="Arial" w:hAnsi="Arial" w:cs="Times New Roman"/>
                <w:b/>
                <w:bCs/>
                <w:kern w:val="0"/>
                <w:sz w:val="19"/>
                <w:szCs w:val="22"/>
                <w14:ligatures w14:val="none"/>
              </w:rPr>
            </w:pPr>
            <w:r w:rsidRPr="00C80A19">
              <w:rPr>
                <w:rFonts w:ascii="Arial" w:eastAsia="Arial" w:hAnsi="Arial" w:cs="Times New Roman"/>
                <w:b/>
                <w:bCs/>
                <w:kern w:val="0"/>
                <w:sz w:val="19"/>
                <w:szCs w:val="22"/>
                <w14:ligatures w14:val="none"/>
              </w:rPr>
              <w:t>Maximum FDP</w:t>
            </w:r>
          </w:p>
        </w:tc>
        <w:tc>
          <w:tcPr>
            <w:tcW w:w="5586" w:type="dxa"/>
            <w:tcBorders>
              <w:top w:val="single" w:sz="8" w:space="0" w:color="6E6E6E"/>
              <w:left w:val="nil"/>
              <w:bottom w:val="single" w:sz="8" w:space="0" w:color="6E6E6E"/>
              <w:right w:val="single" w:sz="8" w:space="0" w:color="6E6E6E"/>
            </w:tcBorders>
            <w:shd w:val="clear" w:color="auto" w:fill="DDE6F3"/>
            <w:tcMar>
              <w:top w:w="0" w:type="dxa"/>
              <w:left w:w="108" w:type="dxa"/>
              <w:bottom w:w="0" w:type="dxa"/>
              <w:right w:w="108" w:type="dxa"/>
            </w:tcMar>
            <w:hideMark/>
          </w:tcPr>
          <w:p w14:paraId="3A815F23" w14:textId="77777777" w:rsidR="00C80A19" w:rsidRPr="00C80A19" w:rsidRDefault="00C80A19" w:rsidP="00C80A19">
            <w:pPr>
              <w:spacing w:after="60" w:line="252" w:lineRule="auto"/>
              <w:rPr>
                <w:rFonts w:ascii="Arial" w:eastAsia="Arial" w:hAnsi="Arial" w:cs="Times New Roman"/>
                <w:b/>
                <w:bCs/>
                <w:kern w:val="0"/>
                <w:sz w:val="19"/>
                <w:szCs w:val="22"/>
                <w14:ligatures w14:val="none"/>
              </w:rPr>
            </w:pPr>
            <w:r w:rsidRPr="00C80A19">
              <w:rPr>
                <w:rFonts w:ascii="Arial" w:eastAsia="Arial" w:hAnsi="Arial" w:cs="Times New Roman"/>
                <w:b/>
                <w:bCs/>
                <w:kern w:val="0"/>
                <w:sz w:val="19"/>
                <w:szCs w:val="22"/>
                <w14:ligatures w14:val="none"/>
              </w:rPr>
              <w:t>Additional Conditions</w:t>
            </w:r>
          </w:p>
        </w:tc>
      </w:tr>
      <w:tr w:rsidR="00C80A19" w:rsidRPr="00C80A19" w14:paraId="78EE444C" w14:textId="77777777">
        <w:trPr>
          <w:jc w:val="center"/>
        </w:trPr>
        <w:tc>
          <w:tcPr>
            <w:tcW w:w="1980" w:type="dxa"/>
            <w:tcBorders>
              <w:top w:val="nil"/>
              <w:left w:val="single" w:sz="8" w:space="0" w:color="6E6E6E"/>
              <w:bottom w:val="single" w:sz="8" w:space="0" w:color="6E6E6E"/>
              <w:right w:val="single" w:sz="8" w:space="0" w:color="6E6E6E"/>
            </w:tcBorders>
            <w:tcMar>
              <w:top w:w="0" w:type="dxa"/>
              <w:left w:w="108" w:type="dxa"/>
              <w:bottom w:w="0" w:type="dxa"/>
              <w:right w:w="108" w:type="dxa"/>
            </w:tcMar>
            <w:vAlign w:val="center"/>
            <w:hideMark/>
          </w:tcPr>
          <w:p w14:paraId="75BEB3F3"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00:00 - 04:59</w:t>
            </w:r>
          </w:p>
        </w:tc>
        <w:tc>
          <w:tcPr>
            <w:tcW w:w="1701" w:type="dxa"/>
            <w:tcBorders>
              <w:top w:val="nil"/>
              <w:left w:val="nil"/>
              <w:bottom w:val="single" w:sz="8" w:space="0" w:color="6E6E6E"/>
              <w:right w:val="single" w:sz="8" w:space="0" w:color="6E6E6E"/>
            </w:tcBorders>
            <w:tcMar>
              <w:top w:w="0" w:type="dxa"/>
              <w:left w:w="108" w:type="dxa"/>
              <w:bottom w:w="0" w:type="dxa"/>
              <w:right w:w="108" w:type="dxa"/>
            </w:tcMar>
            <w:vAlign w:val="center"/>
            <w:hideMark/>
          </w:tcPr>
          <w:p w14:paraId="300A7634"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10 hours</w:t>
            </w:r>
          </w:p>
        </w:tc>
        <w:tc>
          <w:tcPr>
            <w:tcW w:w="5586" w:type="dxa"/>
            <w:tcBorders>
              <w:top w:val="nil"/>
              <w:left w:val="nil"/>
              <w:bottom w:val="single" w:sz="8" w:space="0" w:color="6E6E6E"/>
              <w:right w:val="single" w:sz="8" w:space="0" w:color="6E6E6E"/>
            </w:tcBorders>
            <w:tcMar>
              <w:top w:w="0" w:type="dxa"/>
              <w:left w:w="108" w:type="dxa"/>
              <w:bottom w:w="0" w:type="dxa"/>
              <w:right w:w="108" w:type="dxa"/>
            </w:tcMar>
            <w:hideMark/>
          </w:tcPr>
          <w:p w14:paraId="1C65655C"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Limit of 3 consecutive FDPs</w:t>
            </w:r>
          </w:p>
        </w:tc>
      </w:tr>
      <w:tr w:rsidR="00C80A19" w:rsidRPr="00C80A19" w14:paraId="1B2146B2" w14:textId="77777777">
        <w:trPr>
          <w:jc w:val="center"/>
        </w:trPr>
        <w:tc>
          <w:tcPr>
            <w:tcW w:w="1980" w:type="dxa"/>
            <w:tcBorders>
              <w:top w:val="nil"/>
              <w:left w:val="single" w:sz="8" w:space="0" w:color="6E6E6E"/>
              <w:bottom w:val="single" w:sz="8" w:space="0" w:color="6E6E6E"/>
              <w:right w:val="single" w:sz="8" w:space="0" w:color="6E6E6E"/>
            </w:tcBorders>
            <w:tcMar>
              <w:top w:w="0" w:type="dxa"/>
              <w:left w:w="108" w:type="dxa"/>
              <w:bottom w:w="0" w:type="dxa"/>
              <w:right w:w="108" w:type="dxa"/>
            </w:tcMar>
            <w:vAlign w:val="center"/>
            <w:hideMark/>
          </w:tcPr>
          <w:p w14:paraId="67BF1B8E"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05:00 - 05:59</w:t>
            </w:r>
          </w:p>
        </w:tc>
        <w:tc>
          <w:tcPr>
            <w:tcW w:w="1701" w:type="dxa"/>
            <w:tcBorders>
              <w:top w:val="nil"/>
              <w:left w:val="nil"/>
              <w:bottom w:val="single" w:sz="8" w:space="0" w:color="6E6E6E"/>
              <w:right w:val="single" w:sz="8" w:space="0" w:color="6E6E6E"/>
            </w:tcBorders>
            <w:tcMar>
              <w:top w:w="0" w:type="dxa"/>
              <w:left w:w="108" w:type="dxa"/>
              <w:bottom w:w="0" w:type="dxa"/>
              <w:right w:w="108" w:type="dxa"/>
            </w:tcMar>
            <w:vAlign w:val="center"/>
            <w:hideMark/>
          </w:tcPr>
          <w:p w14:paraId="299111D8"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12 hours</w:t>
            </w:r>
          </w:p>
        </w:tc>
        <w:tc>
          <w:tcPr>
            <w:tcW w:w="5586" w:type="dxa"/>
            <w:tcBorders>
              <w:top w:val="nil"/>
              <w:left w:val="nil"/>
              <w:bottom w:val="single" w:sz="8" w:space="0" w:color="6E6E6E"/>
              <w:right w:val="single" w:sz="8" w:space="0" w:color="6E6E6E"/>
            </w:tcBorders>
            <w:tcMar>
              <w:top w:w="0" w:type="dxa"/>
              <w:left w:w="108" w:type="dxa"/>
              <w:bottom w:w="0" w:type="dxa"/>
              <w:right w:w="108" w:type="dxa"/>
            </w:tcMar>
            <w:hideMark/>
          </w:tcPr>
          <w:p w14:paraId="3D665D97"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Limit of 3 consecutive FDPs</w:t>
            </w:r>
          </w:p>
        </w:tc>
      </w:tr>
      <w:tr w:rsidR="00C80A19" w:rsidRPr="00C80A19" w14:paraId="311AD7C7" w14:textId="77777777">
        <w:trPr>
          <w:jc w:val="center"/>
        </w:trPr>
        <w:tc>
          <w:tcPr>
            <w:tcW w:w="1980" w:type="dxa"/>
            <w:tcBorders>
              <w:top w:val="nil"/>
              <w:left w:val="single" w:sz="8" w:space="0" w:color="6E6E6E"/>
              <w:bottom w:val="single" w:sz="8" w:space="0" w:color="6E6E6E"/>
              <w:right w:val="single" w:sz="8" w:space="0" w:color="6E6E6E"/>
            </w:tcBorders>
            <w:tcMar>
              <w:top w:w="0" w:type="dxa"/>
              <w:left w:w="108" w:type="dxa"/>
              <w:bottom w:w="0" w:type="dxa"/>
              <w:right w:w="108" w:type="dxa"/>
            </w:tcMar>
            <w:vAlign w:val="center"/>
            <w:hideMark/>
          </w:tcPr>
          <w:p w14:paraId="66A1D029"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06:00 - 06:59</w:t>
            </w:r>
          </w:p>
        </w:tc>
        <w:tc>
          <w:tcPr>
            <w:tcW w:w="1701" w:type="dxa"/>
            <w:tcBorders>
              <w:top w:val="nil"/>
              <w:left w:val="nil"/>
              <w:bottom w:val="single" w:sz="8" w:space="0" w:color="6E6E6E"/>
              <w:right w:val="single" w:sz="8" w:space="0" w:color="6E6E6E"/>
            </w:tcBorders>
            <w:tcMar>
              <w:top w:w="0" w:type="dxa"/>
              <w:left w:w="108" w:type="dxa"/>
              <w:bottom w:w="0" w:type="dxa"/>
              <w:right w:w="108" w:type="dxa"/>
            </w:tcMar>
            <w:vAlign w:val="center"/>
            <w:hideMark/>
          </w:tcPr>
          <w:p w14:paraId="68BBA942"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13 hours</w:t>
            </w:r>
          </w:p>
        </w:tc>
        <w:tc>
          <w:tcPr>
            <w:tcW w:w="5586" w:type="dxa"/>
            <w:tcBorders>
              <w:top w:val="nil"/>
              <w:left w:val="nil"/>
              <w:bottom w:val="single" w:sz="8" w:space="0" w:color="6E6E6E"/>
              <w:right w:val="single" w:sz="8" w:space="0" w:color="6E6E6E"/>
            </w:tcBorders>
            <w:tcMar>
              <w:top w:w="0" w:type="dxa"/>
              <w:left w:w="108" w:type="dxa"/>
              <w:bottom w:w="0" w:type="dxa"/>
              <w:right w:w="108" w:type="dxa"/>
            </w:tcMar>
            <w:hideMark/>
          </w:tcPr>
          <w:p w14:paraId="02592631"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No Additional Conditions</w:t>
            </w:r>
          </w:p>
        </w:tc>
      </w:tr>
      <w:tr w:rsidR="00C80A19" w:rsidRPr="00C80A19" w14:paraId="32EB6BB8" w14:textId="77777777">
        <w:trPr>
          <w:jc w:val="center"/>
        </w:trPr>
        <w:tc>
          <w:tcPr>
            <w:tcW w:w="1980" w:type="dxa"/>
            <w:tcBorders>
              <w:top w:val="nil"/>
              <w:left w:val="single" w:sz="8" w:space="0" w:color="6E6E6E"/>
              <w:bottom w:val="single" w:sz="8" w:space="0" w:color="6E6E6E"/>
              <w:right w:val="single" w:sz="8" w:space="0" w:color="6E6E6E"/>
            </w:tcBorders>
            <w:tcMar>
              <w:top w:w="0" w:type="dxa"/>
              <w:left w:w="108" w:type="dxa"/>
              <w:bottom w:w="0" w:type="dxa"/>
              <w:right w:w="108" w:type="dxa"/>
            </w:tcMar>
            <w:vAlign w:val="center"/>
            <w:hideMark/>
          </w:tcPr>
          <w:p w14:paraId="6DD4CD0D"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07:00 - 11:29</w:t>
            </w:r>
          </w:p>
        </w:tc>
        <w:tc>
          <w:tcPr>
            <w:tcW w:w="1701" w:type="dxa"/>
            <w:tcBorders>
              <w:top w:val="nil"/>
              <w:left w:val="nil"/>
              <w:bottom w:val="single" w:sz="8" w:space="0" w:color="6E6E6E"/>
              <w:right w:val="single" w:sz="8" w:space="0" w:color="6E6E6E"/>
            </w:tcBorders>
            <w:tcMar>
              <w:top w:w="0" w:type="dxa"/>
              <w:left w:w="108" w:type="dxa"/>
              <w:bottom w:w="0" w:type="dxa"/>
              <w:right w:w="108" w:type="dxa"/>
            </w:tcMar>
            <w:vAlign w:val="center"/>
            <w:hideMark/>
          </w:tcPr>
          <w:p w14:paraId="17CB61D0"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14 hours</w:t>
            </w:r>
          </w:p>
        </w:tc>
        <w:tc>
          <w:tcPr>
            <w:tcW w:w="5586" w:type="dxa"/>
            <w:tcBorders>
              <w:top w:val="nil"/>
              <w:left w:val="nil"/>
              <w:bottom w:val="single" w:sz="8" w:space="0" w:color="6E6E6E"/>
              <w:right w:val="single" w:sz="8" w:space="0" w:color="6E6E6E"/>
            </w:tcBorders>
            <w:tcMar>
              <w:top w:w="0" w:type="dxa"/>
              <w:left w:w="108" w:type="dxa"/>
              <w:bottom w:w="0" w:type="dxa"/>
              <w:right w:w="108" w:type="dxa"/>
            </w:tcMar>
            <w:hideMark/>
          </w:tcPr>
          <w:p w14:paraId="7074263A" w14:textId="4ACD5782"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 xml:space="preserve">No more than 3 consecutive FDPs over 13 hours without 24 hours free from duty, no </w:t>
            </w:r>
            <w:r w:rsidR="000A0C2B" w:rsidRPr="000A0C2B">
              <w:rPr>
                <w:rFonts w:ascii="Arial" w:eastAsia="Arial" w:hAnsi="Arial" w:cs="Times New Roman"/>
                <w:kern w:val="0"/>
                <w:sz w:val="19"/>
                <w:szCs w:val="22"/>
                <w14:ligatures w14:val="none"/>
              </w:rPr>
              <w:t>Unforeseen Operational Circumstances</w:t>
            </w:r>
            <w:r w:rsidR="000A0C2B">
              <w:rPr>
                <w:rFonts w:ascii="Arial" w:eastAsia="Arial" w:hAnsi="Arial" w:cs="Times New Roman"/>
                <w:kern w:val="0"/>
                <w:sz w:val="19"/>
                <w:szCs w:val="22"/>
                <w14:ligatures w14:val="none"/>
              </w:rPr>
              <w:t xml:space="preserve"> (</w:t>
            </w:r>
            <w:r w:rsidRPr="00C80A19">
              <w:rPr>
                <w:rFonts w:ascii="Arial" w:eastAsia="Arial" w:hAnsi="Arial" w:cs="Times New Roman"/>
                <w:kern w:val="0"/>
                <w:sz w:val="19"/>
                <w:szCs w:val="22"/>
                <w14:ligatures w14:val="none"/>
              </w:rPr>
              <w:t>UOC</w:t>
            </w:r>
            <w:r w:rsidR="000A0C2B">
              <w:rPr>
                <w:rFonts w:ascii="Arial" w:eastAsia="Arial" w:hAnsi="Arial" w:cs="Times New Roman"/>
                <w:kern w:val="0"/>
                <w:sz w:val="19"/>
                <w:szCs w:val="22"/>
                <w14:ligatures w14:val="none"/>
              </w:rPr>
              <w:t>)</w:t>
            </w:r>
            <w:r w:rsidRPr="00C80A19">
              <w:rPr>
                <w:rFonts w:ascii="Arial" w:eastAsia="Arial" w:hAnsi="Arial" w:cs="Times New Roman"/>
                <w:kern w:val="0"/>
                <w:sz w:val="19"/>
                <w:szCs w:val="22"/>
                <w14:ligatures w14:val="none"/>
              </w:rPr>
              <w:t xml:space="preserve"> into the WOCL, limit of a 9-hour flight time segment</w:t>
            </w:r>
          </w:p>
        </w:tc>
      </w:tr>
      <w:tr w:rsidR="00C80A19" w:rsidRPr="00C80A19" w14:paraId="53296DF1" w14:textId="77777777">
        <w:trPr>
          <w:jc w:val="center"/>
        </w:trPr>
        <w:tc>
          <w:tcPr>
            <w:tcW w:w="1980" w:type="dxa"/>
            <w:tcBorders>
              <w:top w:val="nil"/>
              <w:left w:val="single" w:sz="8" w:space="0" w:color="6E6E6E"/>
              <w:bottom w:val="single" w:sz="8" w:space="0" w:color="6E6E6E"/>
              <w:right w:val="single" w:sz="8" w:space="0" w:color="6E6E6E"/>
            </w:tcBorders>
            <w:tcMar>
              <w:top w:w="0" w:type="dxa"/>
              <w:left w:w="108" w:type="dxa"/>
              <w:bottom w:w="0" w:type="dxa"/>
              <w:right w:w="108" w:type="dxa"/>
            </w:tcMar>
            <w:vAlign w:val="center"/>
            <w:hideMark/>
          </w:tcPr>
          <w:p w14:paraId="0C903402"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11:30 - 23:59</w:t>
            </w:r>
          </w:p>
        </w:tc>
        <w:tc>
          <w:tcPr>
            <w:tcW w:w="1701" w:type="dxa"/>
            <w:tcBorders>
              <w:top w:val="nil"/>
              <w:left w:val="nil"/>
              <w:bottom w:val="single" w:sz="8" w:space="0" w:color="6E6E6E"/>
              <w:right w:val="single" w:sz="8" w:space="0" w:color="6E6E6E"/>
            </w:tcBorders>
            <w:tcMar>
              <w:top w:w="0" w:type="dxa"/>
              <w:left w:w="108" w:type="dxa"/>
              <w:bottom w:w="0" w:type="dxa"/>
              <w:right w:w="108" w:type="dxa"/>
            </w:tcMar>
            <w:vAlign w:val="center"/>
            <w:hideMark/>
          </w:tcPr>
          <w:p w14:paraId="1327F31E"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12 hours</w:t>
            </w:r>
          </w:p>
        </w:tc>
        <w:tc>
          <w:tcPr>
            <w:tcW w:w="5586" w:type="dxa"/>
            <w:tcBorders>
              <w:top w:val="nil"/>
              <w:left w:val="nil"/>
              <w:bottom w:val="single" w:sz="8" w:space="0" w:color="6E6E6E"/>
              <w:right w:val="single" w:sz="8" w:space="0" w:color="6E6E6E"/>
            </w:tcBorders>
            <w:tcMar>
              <w:top w:w="0" w:type="dxa"/>
              <w:left w:w="108" w:type="dxa"/>
              <w:bottom w:w="0" w:type="dxa"/>
              <w:right w:w="108" w:type="dxa"/>
            </w:tcMar>
            <w:hideMark/>
          </w:tcPr>
          <w:p w14:paraId="7EA676D3" w14:textId="77777777" w:rsidR="00C80A19" w:rsidRPr="00C80A19" w:rsidRDefault="00C80A19" w:rsidP="00C80A19">
            <w:pPr>
              <w:spacing w:after="60" w:line="252" w:lineRule="auto"/>
              <w:rPr>
                <w:rFonts w:ascii="Arial" w:eastAsia="Arial" w:hAnsi="Arial" w:cs="Times New Roman"/>
                <w:kern w:val="0"/>
                <w:sz w:val="19"/>
                <w:szCs w:val="22"/>
                <w14:ligatures w14:val="none"/>
              </w:rPr>
            </w:pPr>
            <w:r w:rsidRPr="00C80A19">
              <w:rPr>
                <w:rFonts w:ascii="Arial" w:eastAsia="Arial" w:hAnsi="Arial" w:cs="Times New Roman"/>
                <w:kern w:val="0"/>
                <w:sz w:val="19"/>
                <w:szCs w:val="22"/>
                <w14:ligatures w14:val="none"/>
              </w:rPr>
              <w:t>FDP over 10 hours and ends between 00:00 – 05:59, limit of 3 consecutive FDP</w:t>
            </w:r>
          </w:p>
        </w:tc>
      </w:tr>
    </w:tbl>
    <w:p w14:paraId="79500165" w14:textId="77777777" w:rsidR="00C80A19" w:rsidRDefault="00C80A19" w:rsidP="0049113F">
      <w:pPr>
        <w:spacing w:after="60" w:line="252" w:lineRule="auto"/>
        <w:rPr>
          <w:rFonts w:ascii="Arial" w:eastAsia="Arial" w:hAnsi="Arial" w:cs="Times New Roman"/>
          <w:kern w:val="0"/>
          <w:sz w:val="19"/>
          <w:szCs w:val="22"/>
          <w:lang w:val="en-US"/>
          <w14:ligatures w14:val="none"/>
        </w:rPr>
      </w:pPr>
    </w:p>
    <w:p w14:paraId="47113080" w14:textId="023AA609" w:rsidR="00A54DA4" w:rsidRPr="00A54DA4" w:rsidRDefault="00C31BB7" w:rsidP="00A54DA4">
      <w:pPr>
        <w:spacing w:after="60" w:line="252" w:lineRule="auto"/>
        <w:rPr>
          <w:rFonts w:ascii="Arial" w:eastAsia="Arial" w:hAnsi="Arial" w:cs="Times New Roman"/>
          <w:kern w:val="0"/>
          <w:sz w:val="19"/>
          <w:szCs w:val="22"/>
          <w:lang w:val="en-US"/>
          <w14:ligatures w14:val="none"/>
        </w:rPr>
      </w:pPr>
      <w:r>
        <w:rPr>
          <w:rFonts w:ascii="Arial" w:eastAsia="Arial" w:hAnsi="Arial" w:cs="Times New Roman"/>
          <w:kern w:val="0"/>
          <w:sz w:val="19"/>
          <w:szCs w:val="22"/>
          <w:lang w:val="en-US"/>
          <w14:ligatures w14:val="none"/>
        </w:rPr>
        <w:t>*</w:t>
      </w:r>
      <w:r w:rsidR="00A54DA4" w:rsidRPr="00A54DA4">
        <w:rPr>
          <w:rFonts w:ascii="Arial" w:eastAsia="Arial" w:hAnsi="Arial"/>
          <w:color w:val="2D2D2D"/>
          <w:kern w:val="0"/>
          <w:sz w:val="19"/>
          <w:szCs w:val="22"/>
          <w:lang w:val="en-US"/>
          <w14:ligatures w14:val="none"/>
        </w:rPr>
        <w:t xml:space="preserve"> </w:t>
      </w:r>
      <w:r w:rsidR="00A54DA4" w:rsidRPr="00A54DA4">
        <w:rPr>
          <w:rFonts w:ascii="Arial" w:eastAsia="Arial" w:hAnsi="Arial" w:cs="Times New Roman"/>
          <w:kern w:val="0"/>
          <w:sz w:val="19"/>
          <w:szCs w:val="22"/>
          <w:lang w:val="en-US"/>
          <w14:ligatures w14:val="none"/>
        </w:rPr>
        <w:t>All existing rest period requirements as specified in 700.40 and 700.63(3) remain unchanged.</w:t>
      </w:r>
    </w:p>
    <w:p w14:paraId="691A5FBE" w14:textId="020C50E8" w:rsidR="0049113F" w:rsidRPr="00F06084" w:rsidRDefault="0049113F" w:rsidP="0049113F">
      <w:pPr>
        <w:keepNext/>
        <w:keepLines/>
        <w:spacing w:before="240" w:after="100" w:line="252" w:lineRule="auto"/>
        <w:outlineLvl w:val="1"/>
        <w:rPr>
          <w:rFonts w:ascii="Calibri" w:eastAsia="MS Gothic" w:hAnsi="Calibri" w:cs="Times New Roman"/>
          <w:bCs/>
          <w:color w:val="0D0D0D" w:themeColor="text1" w:themeTint="F2"/>
          <w:kern w:val="0"/>
          <w:sz w:val="36"/>
          <w:szCs w:val="36"/>
          <w:lang w:val="en-US"/>
          <w14:ligatures w14:val="none"/>
        </w:rPr>
      </w:pPr>
      <w:r w:rsidRPr="00F06084">
        <w:rPr>
          <w:rFonts w:ascii="Arial" w:eastAsia="Arial" w:hAnsi="Arial" w:cs="Times New Roman"/>
          <w:bCs/>
          <w:color w:val="0D0D0D" w:themeColor="text1" w:themeTint="F2"/>
          <w:kern w:val="0"/>
          <w:sz w:val="36"/>
          <w:szCs w:val="36"/>
          <w:lang w:val="en-US"/>
          <w14:ligatures w14:val="none"/>
        </w:rPr>
        <w:t xml:space="preserve">Section </w:t>
      </w:r>
      <w:r w:rsidR="007E6E01">
        <w:rPr>
          <w:rFonts w:ascii="Arial" w:eastAsia="Arial" w:hAnsi="Arial" w:cs="Times New Roman"/>
          <w:bCs/>
          <w:color w:val="0D0D0D" w:themeColor="text1" w:themeTint="F2"/>
          <w:kern w:val="0"/>
          <w:sz w:val="36"/>
          <w:szCs w:val="36"/>
          <w:lang w:val="en-US"/>
          <w14:ligatures w14:val="none"/>
        </w:rPr>
        <w:t>7</w:t>
      </w:r>
      <w:r w:rsidRPr="00F06084">
        <w:rPr>
          <w:rFonts w:ascii="Arial" w:eastAsia="Arial" w:hAnsi="Arial" w:cs="Times New Roman"/>
          <w:bCs/>
          <w:color w:val="0D0D0D" w:themeColor="text1" w:themeTint="F2"/>
          <w:kern w:val="0"/>
          <w:sz w:val="36"/>
          <w:szCs w:val="36"/>
          <w:lang w:val="en-US"/>
          <w14:ligatures w14:val="none"/>
        </w:rPr>
        <w:t xml:space="preserve"> - Segment reductions</w:t>
      </w:r>
    </w:p>
    <w:p w14:paraId="33D7DB42"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8"/>
          <w:szCs w:val="22"/>
          <w:lang w:val="en-US"/>
          <w14:ligatures w14:val="none"/>
        </w:rPr>
        <w:t>For any FDP that includes Night or Instrument Flight Rules (IFR), the maximum FDP will be reduced by a maximum of 1 hour using the following rule: reduce maximum FDP by 0.2 hours per segment over 5 segments.</w:t>
      </w:r>
    </w:p>
    <w:tbl>
      <w:tblPr>
        <w:tblW w:w="0" w:type="auto"/>
        <w:jc w:val="center"/>
        <w:tblLook w:val="04A0" w:firstRow="1" w:lastRow="0" w:firstColumn="1" w:lastColumn="0" w:noHBand="0" w:noVBand="1"/>
      </w:tblPr>
      <w:tblGrid>
        <w:gridCol w:w="4320"/>
        <w:gridCol w:w="4320"/>
      </w:tblGrid>
      <w:tr w:rsidR="0049113F" w:rsidRPr="0049113F" w14:paraId="07169F98" w14:textId="77777777">
        <w:trPr>
          <w:tblHeader/>
          <w:jc w:val="center"/>
        </w:trPr>
        <w:tc>
          <w:tcPr>
            <w:tcW w:w="4320" w:type="dxa"/>
            <w:tcBorders>
              <w:top w:val="single" w:sz="4" w:space="0" w:color="6E6E6E"/>
              <w:left w:val="single" w:sz="4" w:space="0" w:color="6E6E6E"/>
              <w:bottom w:val="single" w:sz="4" w:space="0" w:color="6E6E6E"/>
              <w:right w:val="single" w:sz="4" w:space="0" w:color="6E6E6E"/>
            </w:tcBorders>
            <w:shd w:val="clear" w:color="auto" w:fill="DDE6F3"/>
            <w:vAlign w:val="center"/>
            <w:hideMark/>
          </w:tcPr>
          <w:p w14:paraId="7B0347A4"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b/>
                <w:kern w:val="0"/>
                <w:sz w:val="20"/>
                <w:szCs w:val="20"/>
                <w:lang w:val="en-US"/>
                <w14:ligatures w14:val="none"/>
              </w:rPr>
              <w:t>Number of segments</w:t>
            </w:r>
          </w:p>
        </w:tc>
        <w:tc>
          <w:tcPr>
            <w:tcW w:w="4320" w:type="dxa"/>
            <w:tcBorders>
              <w:top w:val="single" w:sz="4" w:space="0" w:color="6E6E6E"/>
              <w:left w:val="single" w:sz="4" w:space="0" w:color="6E6E6E"/>
              <w:bottom w:val="single" w:sz="4" w:space="0" w:color="6E6E6E"/>
              <w:right w:val="single" w:sz="4" w:space="0" w:color="6E6E6E"/>
            </w:tcBorders>
            <w:shd w:val="clear" w:color="auto" w:fill="DDE6F3"/>
            <w:vAlign w:val="center"/>
            <w:hideMark/>
          </w:tcPr>
          <w:p w14:paraId="47E06885" w14:textId="66A40FCA" w:rsidR="0049113F" w:rsidRPr="00A556FE" w:rsidRDefault="0082437F" w:rsidP="0049113F">
            <w:pPr>
              <w:spacing w:after="0" w:line="252" w:lineRule="auto"/>
              <w:rPr>
                <w:rFonts w:ascii="Arial" w:eastAsia="Arial" w:hAnsi="Arial" w:cs="Times New Roman"/>
                <w:kern w:val="0"/>
                <w:sz w:val="20"/>
                <w:szCs w:val="20"/>
                <w:lang w:val="en-US"/>
                <w14:ligatures w14:val="none"/>
              </w:rPr>
            </w:pPr>
            <w:r>
              <w:rPr>
                <w:rFonts w:ascii="Arial" w:eastAsia="Arial" w:hAnsi="Arial" w:cs="Times New Roman"/>
                <w:b/>
                <w:kern w:val="0"/>
                <w:sz w:val="20"/>
                <w:szCs w:val="20"/>
                <w:lang w:val="en-US"/>
                <w14:ligatures w14:val="none"/>
              </w:rPr>
              <w:t xml:space="preserve">Max </w:t>
            </w:r>
            <w:r w:rsidR="0049113F" w:rsidRPr="00A556FE">
              <w:rPr>
                <w:rFonts w:ascii="Arial" w:eastAsia="Arial" w:hAnsi="Arial" w:cs="Times New Roman"/>
                <w:b/>
                <w:kern w:val="0"/>
                <w:sz w:val="20"/>
                <w:szCs w:val="20"/>
                <w:lang w:val="en-US"/>
                <w14:ligatures w14:val="none"/>
              </w:rPr>
              <w:t>FDP reduction</w:t>
            </w:r>
          </w:p>
        </w:tc>
      </w:tr>
      <w:tr w:rsidR="0049113F" w:rsidRPr="0049113F" w14:paraId="729DD626" w14:textId="77777777">
        <w:trPr>
          <w:jc w:val="center"/>
        </w:trPr>
        <w:tc>
          <w:tcPr>
            <w:tcW w:w="4320" w:type="dxa"/>
            <w:tcBorders>
              <w:top w:val="single" w:sz="4" w:space="0" w:color="6E6E6E"/>
              <w:left w:val="single" w:sz="4" w:space="0" w:color="6E6E6E"/>
              <w:bottom w:val="single" w:sz="4" w:space="0" w:color="6E6E6E"/>
              <w:right w:val="single" w:sz="4" w:space="0" w:color="6E6E6E"/>
            </w:tcBorders>
            <w:vAlign w:val="center"/>
            <w:hideMark/>
          </w:tcPr>
          <w:p w14:paraId="09F54591"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kern w:val="0"/>
                <w:sz w:val="20"/>
                <w:szCs w:val="20"/>
                <w:lang w:val="en-US"/>
                <w14:ligatures w14:val="none"/>
              </w:rPr>
              <w:t>1 - 5 segments</w:t>
            </w:r>
          </w:p>
        </w:tc>
        <w:tc>
          <w:tcPr>
            <w:tcW w:w="4320" w:type="dxa"/>
            <w:tcBorders>
              <w:top w:val="single" w:sz="4" w:space="0" w:color="6E6E6E"/>
              <w:left w:val="single" w:sz="4" w:space="0" w:color="6E6E6E"/>
              <w:bottom w:val="single" w:sz="4" w:space="0" w:color="6E6E6E"/>
              <w:right w:val="single" w:sz="4" w:space="0" w:color="6E6E6E"/>
            </w:tcBorders>
            <w:vAlign w:val="center"/>
            <w:hideMark/>
          </w:tcPr>
          <w:p w14:paraId="217A79C2"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kern w:val="0"/>
                <w:sz w:val="20"/>
                <w:szCs w:val="20"/>
                <w:lang w:val="en-US"/>
                <w14:ligatures w14:val="none"/>
              </w:rPr>
              <w:t>No reduction</w:t>
            </w:r>
          </w:p>
        </w:tc>
      </w:tr>
      <w:tr w:rsidR="0049113F" w:rsidRPr="0049113F" w14:paraId="01A51BD8" w14:textId="77777777">
        <w:trPr>
          <w:jc w:val="center"/>
        </w:trPr>
        <w:tc>
          <w:tcPr>
            <w:tcW w:w="4320" w:type="dxa"/>
            <w:tcBorders>
              <w:top w:val="single" w:sz="4" w:space="0" w:color="6E6E6E"/>
              <w:left w:val="single" w:sz="4" w:space="0" w:color="6E6E6E"/>
              <w:bottom w:val="single" w:sz="4" w:space="0" w:color="6E6E6E"/>
              <w:right w:val="single" w:sz="4" w:space="0" w:color="6E6E6E"/>
            </w:tcBorders>
            <w:vAlign w:val="center"/>
            <w:hideMark/>
          </w:tcPr>
          <w:p w14:paraId="2C2D655E"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kern w:val="0"/>
                <w:sz w:val="20"/>
                <w:szCs w:val="20"/>
                <w:lang w:val="en-US"/>
                <w14:ligatures w14:val="none"/>
              </w:rPr>
              <w:t>6 segments</w:t>
            </w:r>
          </w:p>
        </w:tc>
        <w:tc>
          <w:tcPr>
            <w:tcW w:w="4320" w:type="dxa"/>
            <w:tcBorders>
              <w:top w:val="single" w:sz="4" w:space="0" w:color="6E6E6E"/>
              <w:left w:val="single" w:sz="4" w:space="0" w:color="6E6E6E"/>
              <w:bottom w:val="single" w:sz="4" w:space="0" w:color="6E6E6E"/>
              <w:right w:val="single" w:sz="4" w:space="0" w:color="6E6E6E"/>
            </w:tcBorders>
            <w:vAlign w:val="center"/>
            <w:hideMark/>
          </w:tcPr>
          <w:p w14:paraId="6496A0D6"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kern w:val="0"/>
                <w:sz w:val="20"/>
                <w:szCs w:val="20"/>
                <w:lang w:val="en-US"/>
                <w14:ligatures w14:val="none"/>
              </w:rPr>
              <w:t>0.2 hours / 12 minutes</w:t>
            </w:r>
          </w:p>
        </w:tc>
      </w:tr>
      <w:tr w:rsidR="0049113F" w:rsidRPr="0049113F" w14:paraId="22F1E4FA" w14:textId="77777777">
        <w:trPr>
          <w:jc w:val="center"/>
        </w:trPr>
        <w:tc>
          <w:tcPr>
            <w:tcW w:w="4320" w:type="dxa"/>
            <w:tcBorders>
              <w:top w:val="single" w:sz="4" w:space="0" w:color="6E6E6E"/>
              <w:left w:val="single" w:sz="4" w:space="0" w:color="6E6E6E"/>
              <w:bottom w:val="single" w:sz="4" w:space="0" w:color="6E6E6E"/>
              <w:right w:val="single" w:sz="4" w:space="0" w:color="6E6E6E"/>
            </w:tcBorders>
            <w:vAlign w:val="center"/>
            <w:hideMark/>
          </w:tcPr>
          <w:p w14:paraId="3629E8BD"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kern w:val="0"/>
                <w:sz w:val="20"/>
                <w:szCs w:val="20"/>
                <w:lang w:val="en-US"/>
                <w14:ligatures w14:val="none"/>
              </w:rPr>
              <w:t>7 segments</w:t>
            </w:r>
          </w:p>
        </w:tc>
        <w:tc>
          <w:tcPr>
            <w:tcW w:w="4320" w:type="dxa"/>
            <w:tcBorders>
              <w:top w:val="single" w:sz="4" w:space="0" w:color="6E6E6E"/>
              <w:left w:val="single" w:sz="4" w:space="0" w:color="6E6E6E"/>
              <w:bottom w:val="single" w:sz="4" w:space="0" w:color="6E6E6E"/>
              <w:right w:val="single" w:sz="4" w:space="0" w:color="6E6E6E"/>
            </w:tcBorders>
            <w:vAlign w:val="center"/>
            <w:hideMark/>
          </w:tcPr>
          <w:p w14:paraId="00D26824"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kern w:val="0"/>
                <w:sz w:val="20"/>
                <w:szCs w:val="20"/>
                <w:lang w:val="en-US"/>
                <w14:ligatures w14:val="none"/>
              </w:rPr>
              <w:t>0.4 hours / 24 minutes</w:t>
            </w:r>
          </w:p>
        </w:tc>
      </w:tr>
      <w:tr w:rsidR="0049113F" w:rsidRPr="0049113F" w14:paraId="7DAF467B" w14:textId="77777777">
        <w:trPr>
          <w:jc w:val="center"/>
        </w:trPr>
        <w:tc>
          <w:tcPr>
            <w:tcW w:w="4320" w:type="dxa"/>
            <w:tcBorders>
              <w:top w:val="single" w:sz="4" w:space="0" w:color="6E6E6E"/>
              <w:left w:val="single" w:sz="4" w:space="0" w:color="6E6E6E"/>
              <w:bottom w:val="single" w:sz="4" w:space="0" w:color="6E6E6E"/>
              <w:right w:val="single" w:sz="4" w:space="0" w:color="6E6E6E"/>
            </w:tcBorders>
            <w:vAlign w:val="center"/>
            <w:hideMark/>
          </w:tcPr>
          <w:p w14:paraId="34EA11A1"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kern w:val="0"/>
                <w:sz w:val="20"/>
                <w:szCs w:val="20"/>
                <w:lang w:val="en-US"/>
                <w14:ligatures w14:val="none"/>
              </w:rPr>
              <w:t>8 segments</w:t>
            </w:r>
          </w:p>
        </w:tc>
        <w:tc>
          <w:tcPr>
            <w:tcW w:w="4320" w:type="dxa"/>
            <w:tcBorders>
              <w:top w:val="single" w:sz="4" w:space="0" w:color="6E6E6E"/>
              <w:left w:val="single" w:sz="4" w:space="0" w:color="6E6E6E"/>
              <w:bottom w:val="single" w:sz="4" w:space="0" w:color="6E6E6E"/>
              <w:right w:val="single" w:sz="4" w:space="0" w:color="6E6E6E"/>
            </w:tcBorders>
            <w:vAlign w:val="center"/>
            <w:hideMark/>
          </w:tcPr>
          <w:p w14:paraId="12B3256B"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kern w:val="0"/>
                <w:sz w:val="20"/>
                <w:szCs w:val="20"/>
                <w:lang w:val="en-US"/>
                <w14:ligatures w14:val="none"/>
              </w:rPr>
              <w:t>0.6 hours / 36 minutes</w:t>
            </w:r>
          </w:p>
        </w:tc>
      </w:tr>
      <w:tr w:rsidR="0049113F" w:rsidRPr="0049113F" w14:paraId="44E6324D" w14:textId="77777777">
        <w:trPr>
          <w:jc w:val="center"/>
        </w:trPr>
        <w:tc>
          <w:tcPr>
            <w:tcW w:w="4320" w:type="dxa"/>
            <w:tcBorders>
              <w:top w:val="single" w:sz="4" w:space="0" w:color="6E6E6E"/>
              <w:left w:val="single" w:sz="4" w:space="0" w:color="6E6E6E"/>
              <w:bottom w:val="single" w:sz="4" w:space="0" w:color="6E6E6E"/>
              <w:right w:val="single" w:sz="4" w:space="0" w:color="6E6E6E"/>
            </w:tcBorders>
            <w:vAlign w:val="center"/>
            <w:hideMark/>
          </w:tcPr>
          <w:p w14:paraId="482FE59D"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kern w:val="0"/>
                <w:sz w:val="20"/>
                <w:szCs w:val="20"/>
                <w:lang w:val="en-US"/>
                <w14:ligatures w14:val="none"/>
              </w:rPr>
              <w:t>9 segments</w:t>
            </w:r>
          </w:p>
        </w:tc>
        <w:tc>
          <w:tcPr>
            <w:tcW w:w="4320" w:type="dxa"/>
            <w:tcBorders>
              <w:top w:val="single" w:sz="4" w:space="0" w:color="6E6E6E"/>
              <w:left w:val="single" w:sz="4" w:space="0" w:color="6E6E6E"/>
              <w:bottom w:val="single" w:sz="4" w:space="0" w:color="6E6E6E"/>
              <w:right w:val="single" w:sz="4" w:space="0" w:color="6E6E6E"/>
            </w:tcBorders>
            <w:vAlign w:val="center"/>
            <w:hideMark/>
          </w:tcPr>
          <w:p w14:paraId="7088A31B"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kern w:val="0"/>
                <w:sz w:val="20"/>
                <w:szCs w:val="20"/>
                <w:lang w:val="en-US"/>
                <w14:ligatures w14:val="none"/>
              </w:rPr>
              <w:t>0.8 hours / 48 minutes</w:t>
            </w:r>
          </w:p>
        </w:tc>
      </w:tr>
      <w:tr w:rsidR="0049113F" w:rsidRPr="0049113F" w14:paraId="13060572" w14:textId="77777777">
        <w:trPr>
          <w:jc w:val="center"/>
        </w:trPr>
        <w:tc>
          <w:tcPr>
            <w:tcW w:w="4320" w:type="dxa"/>
            <w:tcBorders>
              <w:top w:val="single" w:sz="4" w:space="0" w:color="6E6E6E"/>
              <w:left w:val="single" w:sz="4" w:space="0" w:color="6E6E6E"/>
              <w:bottom w:val="single" w:sz="4" w:space="0" w:color="6E6E6E"/>
              <w:right w:val="single" w:sz="4" w:space="0" w:color="6E6E6E"/>
            </w:tcBorders>
            <w:vAlign w:val="center"/>
            <w:hideMark/>
          </w:tcPr>
          <w:p w14:paraId="4E24989A"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kern w:val="0"/>
                <w:sz w:val="20"/>
                <w:szCs w:val="20"/>
                <w:lang w:val="en-US"/>
                <w14:ligatures w14:val="none"/>
              </w:rPr>
              <w:t>10 or more segments</w:t>
            </w:r>
          </w:p>
        </w:tc>
        <w:tc>
          <w:tcPr>
            <w:tcW w:w="4320" w:type="dxa"/>
            <w:tcBorders>
              <w:top w:val="single" w:sz="4" w:space="0" w:color="6E6E6E"/>
              <w:left w:val="single" w:sz="4" w:space="0" w:color="6E6E6E"/>
              <w:bottom w:val="single" w:sz="4" w:space="0" w:color="6E6E6E"/>
              <w:right w:val="single" w:sz="4" w:space="0" w:color="6E6E6E"/>
            </w:tcBorders>
            <w:vAlign w:val="center"/>
            <w:hideMark/>
          </w:tcPr>
          <w:p w14:paraId="6CFF239C" w14:textId="77777777" w:rsidR="0049113F" w:rsidRPr="00A556FE" w:rsidRDefault="0049113F" w:rsidP="0049113F">
            <w:pPr>
              <w:spacing w:after="0" w:line="252" w:lineRule="auto"/>
              <w:rPr>
                <w:rFonts w:ascii="Arial" w:eastAsia="Arial" w:hAnsi="Arial" w:cs="Times New Roman"/>
                <w:kern w:val="0"/>
                <w:sz w:val="20"/>
                <w:szCs w:val="20"/>
                <w:lang w:val="en-US"/>
                <w14:ligatures w14:val="none"/>
              </w:rPr>
            </w:pPr>
            <w:r w:rsidRPr="00A556FE">
              <w:rPr>
                <w:rFonts w:ascii="Arial" w:eastAsia="Arial" w:hAnsi="Arial" w:cs="Times New Roman"/>
                <w:kern w:val="0"/>
                <w:sz w:val="20"/>
                <w:szCs w:val="20"/>
                <w:lang w:val="en-US"/>
                <w14:ligatures w14:val="none"/>
              </w:rPr>
              <w:t>1.0 hour / 60 minutes</w:t>
            </w:r>
          </w:p>
        </w:tc>
      </w:tr>
    </w:tbl>
    <w:p w14:paraId="45C2AA4E" w14:textId="77777777" w:rsidR="00A556FE" w:rsidRDefault="00A556FE" w:rsidP="0049113F">
      <w:pPr>
        <w:spacing w:after="60" w:line="252" w:lineRule="auto"/>
        <w:rPr>
          <w:rFonts w:ascii="Arial" w:eastAsia="Arial" w:hAnsi="Arial" w:cs="Times New Roman"/>
          <w:kern w:val="0"/>
          <w:sz w:val="18"/>
          <w:szCs w:val="22"/>
          <w:lang w:val="en-US"/>
          <w14:ligatures w14:val="none"/>
        </w:rPr>
      </w:pPr>
    </w:p>
    <w:p w14:paraId="690B9DEF" w14:textId="2400978C"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8"/>
          <w:szCs w:val="22"/>
          <w:lang w:val="en-US"/>
          <w14:ligatures w14:val="none"/>
        </w:rPr>
        <w:t>This segment-reduction requirement does not apply to Day VFR operations.</w:t>
      </w:r>
    </w:p>
    <w:p w14:paraId="7DB6CA83" w14:textId="6AC42407" w:rsidR="0049113F" w:rsidRPr="00F06084" w:rsidRDefault="0049113F" w:rsidP="0049113F">
      <w:pPr>
        <w:keepNext/>
        <w:keepLines/>
        <w:spacing w:before="240" w:after="100" w:line="252" w:lineRule="auto"/>
        <w:outlineLvl w:val="1"/>
        <w:rPr>
          <w:rFonts w:ascii="Calibri" w:eastAsia="MS Gothic" w:hAnsi="Calibri" w:cs="Times New Roman"/>
          <w:bCs/>
          <w:color w:val="0D0D0D" w:themeColor="text1" w:themeTint="F2"/>
          <w:kern w:val="0"/>
          <w:sz w:val="36"/>
          <w:szCs w:val="36"/>
          <w:lang w:val="en-US"/>
          <w14:ligatures w14:val="none"/>
        </w:rPr>
      </w:pPr>
      <w:r w:rsidRPr="00F06084">
        <w:rPr>
          <w:rFonts w:ascii="Arial" w:eastAsia="Arial" w:hAnsi="Arial" w:cs="Times New Roman"/>
          <w:bCs/>
          <w:color w:val="0D0D0D" w:themeColor="text1" w:themeTint="F2"/>
          <w:kern w:val="0"/>
          <w:sz w:val="36"/>
          <w:szCs w:val="36"/>
          <w:lang w:val="en-US"/>
          <w14:ligatures w14:val="none"/>
        </w:rPr>
        <w:t xml:space="preserve">Section </w:t>
      </w:r>
      <w:r w:rsidR="007E6E01">
        <w:rPr>
          <w:rFonts w:ascii="Arial" w:eastAsia="Arial" w:hAnsi="Arial" w:cs="Times New Roman"/>
          <w:bCs/>
          <w:color w:val="0D0D0D" w:themeColor="text1" w:themeTint="F2"/>
          <w:kern w:val="0"/>
          <w:sz w:val="36"/>
          <w:szCs w:val="36"/>
          <w:lang w:val="en-US"/>
          <w14:ligatures w14:val="none"/>
        </w:rPr>
        <w:t>8</w:t>
      </w:r>
      <w:r w:rsidRPr="00F06084">
        <w:rPr>
          <w:rFonts w:ascii="Arial" w:eastAsia="Arial" w:hAnsi="Arial" w:cs="Times New Roman"/>
          <w:bCs/>
          <w:color w:val="0D0D0D" w:themeColor="text1" w:themeTint="F2"/>
          <w:kern w:val="0"/>
          <w:sz w:val="36"/>
          <w:szCs w:val="36"/>
          <w:lang w:val="en-US"/>
          <w14:ligatures w14:val="none"/>
        </w:rPr>
        <w:t xml:space="preserve"> - Proposed CAR 700.29 maximum hours of work</w:t>
      </w:r>
    </w:p>
    <w:p w14:paraId="68840AFC"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requests to use the following maximum hours of work structure, based on Transport Canada’s Fall 2025 framework:</w:t>
      </w:r>
    </w:p>
    <w:tbl>
      <w:tblPr>
        <w:tblW w:w="0" w:type="auto"/>
        <w:jc w:val="center"/>
        <w:tblLook w:val="04A0" w:firstRow="1" w:lastRow="0" w:firstColumn="1" w:lastColumn="0" w:noHBand="0" w:noVBand="1"/>
      </w:tblPr>
      <w:tblGrid>
        <w:gridCol w:w="3293"/>
        <w:gridCol w:w="6057"/>
      </w:tblGrid>
      <w:tr w:rsidR="0049113F" w:rsidRPr="0049113F" w14:paraId="52ED63EC" w14:textId="77777777">
        <w:trPr>
          <w:tblHeader/>
          <w:jc w:val="center"/>
        </w:trPr>
        <w:tc>
          <w:tcPr>
            <w:tcW w:w="3600" w:type="dxa"/>
            <w:tcBorders>
              <w:top w:val="single" w:sz="4" w:space="0" w:color="6E6E6E"/>
              <w:left w:val="single" w:sz="4" w:space="0" w:color="6E6E6E"/>
              <w:bottom w:val="single" w:sz="4" w:space="0" w:color="6E6E6E"/>
              <w:right w:val="single" w:sz="4" w:space="0" w:color="6E6E6E"/>
            </w:tcBorders>
            <w:shd w:val="clear" w:color="auto" w:fill="DDE6F3"/>
            <w:vAlign w:val="center"/>
            <w:hideMark/>
          </w:tcPr>
          <w:p w14:paraId="2CA64814"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lang w:val="en-US"/>
                <w14:ligatures w14:val="none"/>
              </w:rPr>
              <w:t>Category</w:t>
            </w:r>
          </w:p>
        </w:tc>
        <w:tc>
          <w:tcPr>
            <w:tcW w:w="6768" w:type="dxa"/>
            <w:tcBorders>
              <w:top w:val="single" w:sz="4" w:space="0" w:color="6E6E6E"/>
              <w:left w:val="single" w:sz="4" w:space="0" w:color="6E6E6E"/>
              <w:bottom w:val="single" w:sz="4" w:space="0" w:color="6E6E6E"/>
              <w:right w:val="single" w:sz="4" w:space="0" w:color="6E6E6E"/>
            </w:tcBorders>
            <w:shd w:val="clear" w:color="auto" w:fill="DDE6F3"/>
            <w:vAlign w:val="center"/>
            <w:hideMark/>
          </w:tcPr>
          <w:p w14:paraId="0227FBA4"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lang w:val="en-US"/>
                <w14:ligatures w14:val="none"/>
              </w:rPr>
              <w:t>Condition</w:t>
            </w:r>
          </w:p>
        </w:tc>
      </w:tr>
      <w:tr w:rsidR="0049113F" w:rsidRPr="0049113F" w14:paraId="53E42140" w14:textId="77777777">
        <w:trPr>
          <w:jc w:val="center"/>
        </w:trPr>
        <w:tc>
          <w:tcPr>
            <w:tcW w:w="3600" w:type="dxa"/>
            <w:tcBorders>
              <w:top w:val="single" w:sz="4" w:space="0" w:color="6E6E6E"/>
              <w:left w:val="single" w:sz="4" w:space="0" w:color="6E6E6E"/>
              <w:bottom w:val="single" w:sz="4" w:space="0" w:color="6E6E6E"/>
              <w:right w:val="single" w:sz="4" w:space="0" w:color="6E6E6E"/>
            </w:tcBorders>
            <w:vAlign w:val="center"/>
            <w:hideMark/>
          </w:tcPr>
          <w:p w14:paraId="781F280E"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Maximum hours of work</w:t>
            </w:r>
          </w:p>
        </w:tc>
        <w:tc>
          <w:tcPr>
            <w:tcW w:w="6768" w:type="dxa"/>
            <w:tcBorders>
              <w:top w:val="single" w:sz="4" w:space="0" w:color="6E6E6E"/>
              <w:left w:val="single" w:sz="4" w:space="0" w:color="6E6E6E"/>
              <w:bottom w:val="single" w:sz="4" w:space="0" w:color="6E6E6E"/>
              <w:right w:val="single" w:sz="4" w:space="0" w:color="6E6E6E"/>
            </w:tcBorders>
            <w:vAlign w:val="center"/>
            <w:hideMark/>
          </w:tcPr>
          <w:p w14:paraId="5E509154"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210 hours in any 28 consecutive days.</w:t>
            </w:r>
          </w:p>
        </w:tc>
      </w:tr>
      <w:tr w:rsidR="0049113F" w:rsidRPr="0049113F" w14:paraId="521230FF" w14:textId="77777777">
        <w:trPr>
          <w:jc w:val="center"/>
        </w:trPr>
        <w:tc>
          <w:tcPr>
            <w:tcW w:w="3600" w:type="dxa"/>
            <w:tcBorders>
              <w:top w:val="single" w:sz="4" w:space="0" w:color="6E6E6E"/>
              <w:left w:val="single" w:sz="4" w:space="0" w:color="6E6E6E"/>
              <w:bottom w:val="single" w:sz="4" w:space="0" w:color="6E6E6E"/>
              <w:right w:val="single" w:sz="4" w:space="0" w:color="6E6E6E"/>
            </w:tcBorders>
            <w:vAlign w:val="center"/>
            <w:hideMark/>
          </w:tcPr>
          <w:p w14:paraId="71DC7701"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All Air Transport Services</w:t>
            </w:r>
          </w:p>
        </w:tc>
        <w:tc>
          <w:tcPr>
            <w:tcW w:w="6768" w:type="dxa"/>
            <w:tcBorders>
              <w:top w:val="single" w:sz="4" w:space="0" w:color="6E6E6E"/>
              <w:left w:val="single" w:sz="4" w:space="0" w:color="6E6E6E"/>
              <w:bottom w:val="single" w:sz="4" w:space="0" w:color="6E6E6E"/>
              <w:right w:val="single" w:sz="4" w:space="0" w:color="6E6E6E"/>
            </w:tcBorders>
            <w:vAlign w:val="center"/>
            <w:hideMark/>
          </w:tcPr>
          <w:p w14:paraId="31CE4AA4"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Maximum 70 hours of work in 7 days, and either: 1 single day free from duty in 7 days and 4 single days free from duty in 28 days; OR 6 single days free from duty in 28 days, at least 2 of which must be consecutive.</w:t>
            </w:r>
          </w:p>
        </w:tc>
      </w:tr>
      <w:tr w:rsidR="0049113F" w:rsidRPr="0049113F" w14:paraId="7CBE2E5D" w14:textId="77777777">
        <w:trPr>
          <w:jc w:val="center"/>
        </w:trPr>
        <w:tc>
          <w:tcPr>
            <w:tcW w:w="3600" w:type="dxa"/>
            <w:tcBorders>
              <w:top w:val="single" w:sz="4" w:space="0" w:color="6E6E6E"/>
              <w:left w:val="single" w:sz="4" w:space="0" w:color="6E6E6E"/>
              <w:bottom w:val="single" w:sz="4" w:space="0" w:color="6E6E6E"/>
              <w:right w:val="single" w:sz="4" w:space="0" w:color="6E6E6E"/>
            </w:tcBorders>
            <w:vAlign w:val="center"/>
            <w:hideMark/>
          </w:tcPr>
          <w:p w14:paraId="1EEE820D"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Option for Unscheduled Air Transport Services</w:t>
            </w:r>
          </w:p>
        </w:tc>
        <w:tc>
          <w:tcPr>
            <w:tcW w:w="6768" w:type="dxa"/>
            <w:tcBorders>
              <w:top w:val="single" w:sz="4" w:space="0" w:color="6E6E6E"/>
              <w:left w:val="single" w:sz="4" w:space="0" w:color="6E6E6E"/>
              <w:bottom w:val="single" w:sz="4" w:space="0" w:color="6E6E6E"/>
              <w:right w:val="single" w:sz="4" w:space="0" w:color="6E6E6E"/>
            </w:tcBorders>
            <w:vAlign w:val="center"/>
            <w:hideMark/>
          </w:tcPr>
          <w:p w14:paraId="3EFFF747"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7 consecutive days free from duty in 28 days.</w:t>
            </w:r>
          </w:p>
        </w:tc>
      </w:tr>
      <w:tr w:rsidR="0049113F" w:rsidRPr="0049113F" w14:paraId="63D4DADB" w14:textId="77777777">
        <w:trPr>
          <w:jc w:val="center"/>
        </w:trPr>
        <w:tc>
          <w:tcPr>
            <w:tcW w:w="3600" w:type="dxa"/>
            <w:tcBorders>
              <w:top w:val="single" w:sz="4" w:space="0" w:color="6E6E6E"/>
              <w:left w:val="single" w:sz="4" w:space="0" w:color="6E6E6E"/>
              <w:bottom w:val="single" w:sz="4" w:space="0" w:color="6E6E6E"/>
              <w:right w:val="single" w:sz="4" w:space="0" w:color="6E6E6E"/>
            </w:tcBorders>
            <w:vAlign w:val="center"/>
            <w:hideMark/>
          </w:tcPr>
          <w:p w14:paraId="2705A23E"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Operations with minimal flying</w:t>
            </w:r>
          </w:p>
        </w:tc>
        <w:tc>
          <w:tcPr>
            <w:tcW w:w="6768" w:type="dxa"/>
            <w:tcBorders>
              <w:top w:val="single" w:sz="4" w:space="0" w:color="6E6E6E"/>
              <w:left w:val="single" w:sz="4" w:space="0" w:color="6E6E6E"/>
              <w:bottom w:val="single" w:sz="4" w:space="0" w:color="6E6E6E"/>
              <w:right w:val="single" w:sz="4" w:space="0" w:color="6E6E6E"/>
            </w:tcBorders>
            <w:vAlign w:val="center"/>
            <w:hideMark/>
          </w:tcPr>
          <w:p w14:paraId="1E2DF320"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No flight time in 14 or more days; and 6 days free from any duty, at least 2 of which must be consecutive, in any 34 consecutive days.</w:t>
            </w:r>
          </w:p>
        </w:tc>
      </w:tr>
    </w:tbl>
    <w:p w14:paraId="4B60AEE6" w14:textId="77777777" w:rsidR="00ED75C2" w:rsidRDefault="00ED75C2" w:rsidP="0049113F">
      <w:pPr>
        <w:spacing w:after="60" w:line="252" w:lineRule="auto"/>
        <w:rPr>
          <w:rFonts w:ascii="Arial" w:eastAsia="Arial" w:hAnsi="Arial" w:cs="Times New Roman"/>
          <w:b/>
          <w:kern w:val="0"/>
          <w:sz w:val="18"/>
          <w:szCs w:val="22"/>
          <w:highlight w:val="yellow"/>
          <w:lang w:val="en-US"/>
          <w14:ligatures w14:val="none"/>
        </w:rPr>
      </w:pPr>
    </w:p>
    <w:p w14:paraId="77DCE14A" w14:textId="726943F3"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will identify the applicable 700.29 option or options in its Transport Canada-approved FMP and will apply them consistently. Where more than one operational model applies, the FMP will specify how the applicable option is determined, controlled, and monitored.</w:t>
      </w:r>
    </w:p>
    <w:p w14:paraId="6FBBDD00" w14:textId="3D238840" w:rsidR="0049113F" w:rsidRPr="00F06084" w:rsidRDefault="0049113F" w:rsidP="0049113F">
      <w:pPr>
        <w:keepNext/>
        <w:keepLines/>
        <w:spacing w:before="240" w:after="100" w:line="252" w:lineRule="auto"/>
        <w:outlineLvl w:val="1"/>
        <w:rPr>
          <w:rFonts w:ascii="Calibri" w:eastAsia="MS Gothic" w:hAnsi="Calibri" w:cs="Times New Roman"/>
          <w:bCs/>
          <w:color w:val="0D0D0D" w:themeColor="text1" w:themeTint="F2"/>
          <w:kern w:val="0"/>
          <w:sz w:val="36"/>
          <w:szCs w:val="36"/>
          <w:lang w:val="en-US"/>
          <w14:ligatures w14:val="none"/>
        </w:rPr>
      </w:pPr>
      <w:r w:rsidRPr="00F06084">
        <w:rPr>
          <w:rFonts w:ascii="Arial" w:eastAsia="Arial" w:hAnsi="Arial" w:cs="Times New Roman"/>
          <w:bCs/>
          <w:color w:val="0D0D0D" w:themeColor="text1" w:themeTint="F2"/>
          <w:kern w:val="0"/>
          <w:sz w:val="36"/>
          <w:szCs w:val="36"/>
          <w:lang w:val="en-US"/>
          <w14:ligatures w14:val="none"/>
        </w:rPr>
        <w:lastRenderedPageBreak/>
        <w:t xml:space="preserve">Section </w:t>
      </w:r>
      <w:r w:rsidR="007E6E01">
        <w:rPr>
          <w:rFonts w:ascii="Arial" w:eastAsia="Arial" w:hAnsi="Arial" w:cs="Times New Roman"/>
          <w:bCs/>
          <w:color w:val="0D0D0D" w:themeColor="text1" w:themeTint="F2"/>
          <w:kern w:val="0"/>
          <w:sz w:val="36"/>
          <w:szCs w:val="36"/>
          <w:lang w:val="en-US"/>
          <w14:ligatures w14:val="none"/>
        </w:rPr>
        <w:t>9</w:t>
      </w:r>
      <w:r w:rsidRPr="00F06084">
        <w:rPr>
          <w:rFonts w:ascii="Arial" w:eastAsia="Arial" w:hAnsi="Arial" w:cs="Times New Roman"/>
          <w:bCs/>
          <w:color w:val="0D0D0D" w:themeColor="text1" w:themeTint="F2"/>
          <w:kern w:val="0"/>
          <w:sz w:val="36"/>
          <w:szCs w:val="36"/>
          <w:lang w:val="en-US"/>
          <w14:ligatures w14:val="none"/>
        </w:rPr>
        <w:t xml:space="preserve"> - Fatigue Management Program</w:t>
      </w:r>
    </w:p>
    <w:p w14:paraId="151A326D" w14:textId="2401E2EC"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will not exercise this exemption until its Fatigue Management Program has been approved</w:t>
      </w:r>
      <w:r w:rsidR="000E73EA">
        <w:rPr>
          <w:rFonts w:ascii="Arial" w:eastAsia="Arial" w:hAnsi="Arial" w:cs="Times New Roman"/>
          <w:kern w:val="0"/>
          <w:sz w:val="18"/>
          <w:szCs w:val="22"/>
          <w:lang w:val="en-US"/>
          <w14:ligatures w14:val="none"/>
        </w:rPr>
        <w:t xml:space="preserve"> as part of the Company Operations Manual</w:t>
      </w:r>
      <w:r w:rsidRPr="0049113F">
        <w:rPr>
          <w:rFonts w:ascii="Arial" w:eastAsia="Arial" w:hAnsi="Arial" w:cs="Times New Roman"/>
          <w:kern w:val="0"/>
          <w:sz w:val="18"/>
          <w:szCs w:val="22"/>
          <w:lang w:val="en-US"/>
          <w14:ligatures w14:val="none"/>
        </w:rPr>
        <w:t xml:space="preserve"> by Transport Canada and identifies the exemptions being used.</w:t>
      </w:r>
      <w:r w:rsidR="00C04761">
        <w:rPr>
          <w:rFonts w:ascii="Arial" w:eastAsia="Arial" w:hAnsi="Arial" w:cs="Times New Roman"/>
          <w:kern w:val="0"/>
          <w:sz w:val="18"/>
          <w:szCs w:val="22"/>
          <w:lang w:val="en-US"/>
          <w14:ligatures w14:val="none"/>
        </w:rPr>
        <w:t xml:space="preserve"> The FMP will be developed </w:t>
      </w:r>
      <w:r w:rsidR="008D1C6E">
        <w:rPr>
          <w:rFonts w:ascii="Arial" w:eastAsia="Arial" w:hAnsi="Arial" w:cs="Times New Roman"/>
          <w:kern w:val="0"/>
          <w:sz w:val="18"/>
          <w:szCs w:val="22"/>
          <w:lang w:val="en-US"/>
          <w14:ligatures w14:val="none"/>
        </w:rPr>
        <w:t xml:space="preserve">and maintained </w:t>
      </w:r>
      <w:r w:rsidR="00C04761">
        <w:rPr>
          <w:rFonts w:ascii="Arial" w:eastAsia="Arial" w:hAnsi="Arial" w:cs="Times New Roman"/>
          <w:kern w:val="0"/>
          <w:sz w:val="18"/>
          <w:szCs w:val="22"/>
          <w:lang w:val="en-US"/>
          <w14:ligatures w14:val="none"/>
        </w:rPr>
        <w:t xml:space="preserve">according to the </w:t>
      </w:r>
      <w:r w:rsidR="008D1C6E">
        <w:rPr>
          <w:rFonts w:ascii="Arial" w:eastAsia="Arial" w:hAnsi="Arial" w:cs="Times New Roman"/>
          <w:kern w:val="0"/>
          <w:sz w:val="18"/>
          <w:szCs w:val="22"/>
          <w:lang w:val="en-US"/>
          <w14:ligatures w14:val="none"/>
        </w:rPr>
        <w:t xml:space="preserve">latest </w:t>
      </w:r>
      <w:r w:rsidR="00C04761">
        <w:rPr>
          <w:rFonts w:ascii="Arial" w:eastAsia="Arial" w:hAnsi="Arial" w:cs="Times New Roman"/>
          <w:kern w:val="0"/>
          <w:sz w:val="18"/>
          <w:szCs w:val="22"/>
          <w:lang w:val="en-US"/>
          <w14:ligatures w14:val="none"/>
        </w:rPr>
        <w:t>guidance issued by Transport Canad</w:t>
      </w:r>
      <w:r w:rsidR="0071435B">
        <w:rPr>
          <w:rFonts w:ascii="Arial" w:eastAsia="Arial" w:hAnsi="Arial" w:cs="Times New Roman"/>
          <w:kern w:val="0"/>
          <w:sz w:val="18"/>
          <w:szCs w:val="22"/>
          <w:lang w:val="en-US"/>
          <w14:ligatures w14:val="none"/>
        </w:rPr>
        <w:t xml:space="preserve">a, attached. </w:t>
      </w:r>
    </w:p>
    <w:p w14:paraId="290D48F4"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8"/>
          <w:szCs w:val="22"/>
          <w:lang w:val="en-US"/>
          <w14:ligatures w14:val="none"/>
        </w:rPr>
        <w:t>The FMP will include, at minimum:</w:t>
      </w:r>
    </w:p>
    <w:p w14:paraId="7DB48BCF" w14:textId="77777777" w:rsidR="0049113F" w:rsidRPr="00ED75C2" w:rsidRDefault="0049113F" w:rsidP="00ED75C2">
      <w:pPr>
        <w:pStyle w:val="Paragraphedeliste"/>
        <w:numPr>
          <w:ilvl w:val="0"/>
          <w:numId w:val="4"/>
        </w:numPr>
        <w:tabs>
          <w:tab w:val="num" w:pos="360"/>
        </w:tabs>
        <w:spacing w:after="60" w:line="252" w:lineRule="auto"/>
        <w:rPr>
          <w:rFonts w:ascii="Arial" w:eastAsia="Arial" w:hAnsi="Arial" w:cs="Times New Roman"/>
          <w:kern w:val="0"/>
          <w:sz w:val="19"/>
          <w:szCs w:val="22"/>
          <w:lang w:val="en-US"/>
          <w14:ligatures w14:val="none"/>
        </w:rPr>
      </w:pPr>
      <w:r w:rsidRPr="00ED75C2">
        <w:rPr>
          <w:rFonts w:ascii="Arial" w:eastAsia="Arial" w:hAnsi="Arial" w:cs="Times New Roman"/>
          <w:kern w:val="0"/>
          <w:sz w:val="18"/>
          <w:szCs w:val="22"/>
          <w:lang w:val="en-US"/>
          <w14:ligatures w14:val="none"/>
        </w:rPr>
        <w:t>Senior management commitment.</w:t>
      </w:r>
    </w:p>
    <w:p w14:paraId="126475DE" w14:textId="77777777" w:rsidR="0049113F" w:rsidRPr="00ED75C2" w:rsidRDefault="0049113F" w:rsidP="00ED75C2">
      <w:pPr>
        <w:pStyle w:val="Paragraphedeliste"/>
        <w:numPr>
          <w:ilvl w:val="0"/>
          <w:numId w:val="4"/>
        </w:numPr>
        <w:tabs>
          <w:tab w:val="num" w:pos="360"/>
        </w:tabs>
        <w:spacing w:after="60" w:line="252" w:lineRule="auto"/>
        <w:rPr>
          <w:rFonts w:ascii="Arial" w:eastAsia="Arial" w:hAnsi="Arial" w:cs="Times New Roman"/>
          <w:kern w:val="0"/>
          <w:sz w:val="19"/>
          <w:szCs w:val="22"/>
          <w:lang w:val="en-US"/>
          <w14:ligatures w14:val="none"/>
        </w:rPr>
      </w:pPr>
      <w:r w:rsidRPr="00ED75C2">
        <w:rPr>
          <w:rFonts w:ascii="Arial" w:eastAsia="Arial" w:hAnsi="Arial" w:cs="Times New Roman"/>
          <w:kern w:val="0"/>
          <w:sz w:val="18"/>
          <w:szCs w:val="22"/>
          <w:lang w:val="en-US"/>
          <w14:ligatures w14:val="none"/>
        </w:rPr>
        <w:t>Fatigue policy and procedures.</w:t>
      </w:r>
    </w:p>
    <w:p w14:paraId="330A8E41" w14:textId="77777777" w:rsidR="0049113F" w:rsidRPr="00ED75C2" w:rsidRDefault="0049113F" w:rsidP="00ED75C2">
      <w:pPr>
        <w:pStyle w:val="Paragraphedeliste"/>
        <w:numPr>
          <w:ilvl w:val="0"/>
          <w:numId w:val="4"/>
        </w:numPr>
        <w:tabs>
          <w:tab w:val="num" w:pos="360"/>
        </w:tabs>
        <w:spacing w:after="60" w:line="252" w:lineRule="auto"/>
        <w:rPr>
          <w:rFonts w:ascii="Arial" w:eastAsia="Arial" w:hAnsi="Arial" w:cs="Times New Roman"/>
          <w:kern w:val="0"/>
          <w:sz w:val="19"/>
          <w:szCs w:val="22"/>
          <w:lang w:val="en-US"/>
          <w14:ligatures w14:val="none"/>
        </w:rPr>
      </w:pPr>
      <w:r w:rsidRPr="00ED75C2">
        <w:rPr>
          <w:rFonts w:ascii="Arial" w:eastAsia="Arial" w:hAnsi="Arial" w:cs="Times New Roman"/>
          <w:kern w:val="0"/>
          <w:sz w:val="18"/>
          <w:szCs w:val="22"/>
          <w:lang w:val="en-US"/>
          <w14:ligatures w14:val="none"/>
        </w:rPr>
        <w:t>Fatigue monitoring and review.</w:t>
      </w:r>
    </w:p>
    <w:p w14:paraId="37002DD4" w14:textId="77777777" w:rsidR="0049113F" w:rsidRPr="00ED75C2" w:rsidRDefault="0049113F" w:rsidP="00ED75C2">
      <w:pPr>
        <w:pStyle w:val="Paragraphedeliste"/>
        <w:numPr>
          <w:ilvl w:val="0"/>
          <w:numId w:val="4"/>
        </w:numPr>
        <w:tabs>
          <w:tab w:val="num" w:pos="360"/>
        </w:tabs>
        <w:spacing w:after="60" w:line="252" w:lineRule="auto"/>
        <w:rPr>
          <w:rFonts w:ascii="Arial" w:eastAsia="Arial" w:hAnsi="Arial" w:cs="Times New Roman"/>
          <w:kern w:val="0"/>
          <w:sz w:val="19"/>
          <w:szCs w:val="22"/>
          <w:lang w:val="en-US"/>
          <w14:ligatures w14:val="none"/>
        </w:rPr>
      </w:pPr>
      <w:r w:rsidRPr="00ED75C2">
        <w:rPr>
          <w:rFonts w:ascii="Arial" w:eastAsia="Arial" w:hAnsi="Arial" w:cs="Times New Roman"/>
          <w:kern w:val="0"/>
          <w:sz w:val="18"/>
          <w:szCs w:val="22"/>
          <w:lang w:val="en-US"/>
          <w14:ligatures w14:val="none"/>
        </w:rPr>
        <w:t>Non-punitive fatigue reporting.</w:t>
      </w:r>
    </w:p>
    <w:p w14:paraId="1CEAEC2B" w14:textId="77777777" w:rsidR="0049113F" w:rsidRPr="00ED75C2" w:rsidRDefault="0049113F" w:rsidP="00ED75C2">
      <w:pPr>
        <w:pStyle w:val="Paragraphedeliste"/>
        <w:numPr>
          <w:ilvl w:val="0"/>
          <w:numId w:val="4"/>
        </w:numPr>
        <w:tabs>
          <w:tab w:val="num" w:pos="360"/>
        </w:tabs>
        <w:spacing w:after="60" w:line="252" w:lineRule="auto"/>
        <w:rPr>
          <w:rFonts w:ascii="Arial" w:eastAsia="Arial" w:hAnsi="Arial" w:cs="Times New Roman"/>
          <w:kern w:val="0"/>
          <w:sz w:val="19"/>
          <w:szCs w:val="22"/>
          <w:lang w:val="en-US"/>
          <w14:ligatures w14:val="none"/>
        </w:rPr>
      </w:pPr>
      <w:r w:rsidRPr="00ED75C2">
        <w:rPr>
          <w:rFonts w:ascii="Arial" w:eastAsia="Arial" w:hAnsi="Arial" w:cs="Times New Roman"/>
          <w:kern w:val="0"/>
          <w:sz w:val="18"/>
          <w:szCs w:val="22"/>
          <w:lang w:val="en-US"/>
          <w14:ligatures w14:val="none"/>
        </w:rPr>
        <w:t>Fatigue education and awareness.</w:t>
      </w:r>
    </w:p>
    <w:p w14:paraId="7B72F267" w14:textId="77777777" w:rsidR="0049113F" w:rsidRPr="00ED75C2" w:rsidRDefault="0049113F" w:rsidP="00ED75C2">
      <w:pPr>
        <w:pStyle w:val="Paragraphedeliste"/>
        <w:numPr>
          <w:ilvl w:val="0"/>
          <w:numId w:val="4"/>
        </w:numPr>
        <w:tabs>
          <w:tab w:val="num" w:pos="360"/>
        </w:tabs>
        <w:spacing w:after="60" w:line="252" w:lineRule="auto"/>
        <w:rPr>
          <w:rFonts w:ascii="Arial" w:eastAsia="Arial" w:hAnsi="Arial" w:cs="Times New Roman"/>
          <w:color w:val="0D0D0D" w:themeColor="text1" w:themeTint="F2"/>
          <w:kern w:val="0"/>
          <w:sz w:val="19"/>
          <w:szCs w:val="22"/>
          <w:lang w:val="en-US"/>
          <w14:ligatures w14:val="none"/>
        </w:rPr>
      </w:pPr>
      <w:r w:rsidRPr="00ED75C2">
        <w:rPr>
          <w:rFonts w:ascii="Arial" w:eastAsia="Arial" w:hAnsi="Arial" w:cs="Times New Roman"/>
          <w:color w:val="0D0D0D" w:themeColor="text1" w:themeTint="F2"/>
          <w:kern w:val="0"/>
          <w:sz w:val="18"/>
          <w:szCs w:val="22"/>
          <w:lang w:val="en-US"/>
          <w14:ligatures w14:val="none"/>
        </w:rPr>
        <w:t>Initial and recurrent training.</w:t>
      </w:r>
    </w:p>
    <w:p w14:paraId="03CA4FE2" w14:textId="77777777" w:rsidR="0049113F" w:rsidRPr="00ED75C2" w:rsidRDefault="0049113F" w:rsidP="00ED75C2">
      <w:pPr>
        <w:pStyle w:val="Paragraphedeliste"/>
        <w:numPr>
          <w:ilvl w:val="0"/>
          <w:numId w:val="4"/>
        </w:numPr>
        <w:tabs>
          <w:tab w:val="num" w:pos="360"/>
        </w:tabs>
        <w:spacing w:after="60" w:line="252" w:lineRule="auto"/>
        <w:rPr>
          <w:rFonts w:ascii="Arial" w:eastAsia="Arial" w:hAnsi="Arial" w:cs="Times New Roman"/>
          <w:color w:val="0D0D0D" w:themeColor="text1" w:themeTint="F2"/>
          <w:kern w:val="0"/>
          <w:sz w:val="19"/>
          <w:szCs w:val="22"/>
          <w:lang w:val="en-US"/>
          <w14:ligatures w14:val="none"/>
        </w:rPr>
      </w:pPr>
      <w:r w:rsidRPr="00ED75C2">
        <w:rPr>
          <w:rFonts w:ascii="Arial" w:eastAsia="Arial" w:hAnsi="Arial" w:cs="Times New Roman"/>
          <w:color w:val="0D0D0D" w:themeColor="text1" w:themeTint="F2"/>
          <w:kern w:val="0"/>
          <w:sz w:val="18"/>
          <w:szCs w:val="22"/>
          <w:lang w:val="en-US"/>
          <w14:ligatures w14:val="none"/>
        </w:rPr>
        <w:t>Performance indicators and mitigations.</w:t>
      </w:r>
    </w:p>
    <w:p w14:paraId="03674B53" w14:textId="77777777" w:rsidR="0049113F" w:rsidRPr="00ED75C2" w:rsidRDefault="0049113F" w:rsidP="00ED75C2">
      <w:pPr>
        <w:pStyle w:val="Paragraphedeliste"/>
        <w:numPr>
          <w:ilvl w:val="0"/>
          <w:numId w:val="4"/>
        </w:numPr>
        <w:tabs>
          <w:tab w:val="num" w:pos="360"/>
        </w:tabs>
        <w:spacing w:after="60" w:line="252" w:lineRule="auto"/>
        <w:rPr>
          <w:rFonts w:ascii="Arial" w:eastAsia="Arial" w:hAnsi="Arial" w:cs="Times New Roman"/>
          <w:color w:val="0D0D0D" w:themeColor="text1" w:themeTint="F2"/>
          <w:kern w:val="0"/>
          <w:sz w:val="19"/>
          <w:szCs w:val="22"/>
          <w:lang w:val="en-US"/>
          <w14:ligatures w14:val="none"/>
        </w:rPr>
      </w:pPr>
      <w:r w:rsidRPr="00ED75C2">
        <w:rPr>
          <w:rFonts w:ascii="Arial" w:eastAsia="Arial" w:hAnsi="Arial" w:cs="Times New Roman"/>
          <w:color w:val="0D0D0D" w:themeColor="text1" w:themeTint="F2"/>
          <w:kern w:val="0"/>
          <w:sz w:val="18"/>
          <w:szCs w:val="22"/>
          <w:lang w:val="en-US"/>
          <w14:ligatures w14:val="none"/>
        </w:rPr>
        <w:t>Process for management review and corrective action.</w:t>
      </w:r>
    </w:p>
    <w:p w14:paraId="2CC167CD" w14:textId="77777777" w:rsidR="0049113F" w:rsidRPr="00ED75C2" w:rsidRDefault="0049113F" w:rsidP="00ED75C2">
      <w:pPr>
        <w:pStyle w:val="Paragraphedeliste"/>
        <w:numPr>
          <w:ilvl w:val="0"/>
          <w:numId w:val="4"/>
        </w:numPr>
        <w:tabs>
          <w:tab w:val="num" w:pos="360"/>
        </w:tabs>
        <w:spacing w:after="60" w:line="252" w:lineRule="auto"/>
        <w:rPr>
          <w:rFonts w:ascii="Arial" w:eastAsia="Arial" w:hAnsi="Arial" w:cs="Times New Roman"/>
          <w:color w:val="0D0D0D" w:themeColor="text1" w:themeTint="F2"/>
          <w:kern w:val="0"/>
          <w:sz w:val="19"/>
          <w:szCs w:val="22"/>
          <w:lang w:val="en-US"/>
          <w14:ligatures w14:val="none"/>
        </w:rPr>
      </w:pPr>
      <w:r w:rsidRPr="00ED75C2">
        <w:rPr>
          <w:rFonts w:ascii="Arial" w:eastAsia="Arial" w:hAnsi="Arial" w:cs="Times New Roman"/>
          <w:color w:val="0D0D0D" w:themeColor="text1" w:themeTint="F2"/>
          <w:kern w:val="0"/>
          <w:sz w:val="18"/>
          <w:szCs w:val="22"/>
          <w:lang w:val="en-US"/>
          <w14:ligatures w14:val="none"/>
        </w:rPr>
        <w:t>Identification of the exemption provisions being used.</w:t>
      </w:r>
    </w:p>
    <w:p w14:paraId="12B7E33D" w14:textId="79D569D6" w:rsidR="0049113F" w:rsidRPr="00F06084" w:rsidRDefault="0049113F" w:rsidP="0049113F">
      <w:pPr>
        <w:keepNext/>
        <w:keepLines/>
        <w:spacing w:before="240" w:after="100" w:line="252" w:lineRule="auto"/>
        <w:outlineLvl w:val="1"/>
        <w:rPr>
          <w:rFonts w:ascii="Calibri" w:eastAsia="MS Gothic" w:hAnsi="Calibri" w:cs="Times New Roman"/>
          <w:bCs/>
          <w:color w:val="0D0D0D" w:themeColor="text1" w:themeTint="F2"/>
          <w:kern w:val="0"/>
          <w:sz w:val="36"/>
          <w:szCs w:val="36"/>
          <w:lang w:val="en-US"/>
          <w14:ligatures w14:val="none"/>
        </w:rPr>
      </w:pPr>
      <w:r w:rsidRPr="00F06084">
        <w:rPr>
          <w:rFonts w:ascii="Arial" w:eastAsia="Arial" w:hAnsi="Arial" w:cs="Times New Roman"/>
          <w:bCs/>
          <w:color w:val="0D0D0D" w:themeColor="text1" w:themeTint="F2"/>
          <w:kern w:val="0"/>
          <w:sz w:val="36"/>
          <w:szCs w:val="36"/>
          <w:lang w:val="en-US"/>
          <w14:ligatures w14:val="none"/>
        </w:rPr>
        <w:t>Section 1</w:t>
      </w:r>
      <w:r w:rsidR="007E6E01">
        <w:rPr>
          <w:rFonts w:ascii="Arial" w:eastAsia="Arial" w:hAnsi="Arial" w:cs="Times New Roman"/>
          <w:bCs/>
          <w:color w:val="0D0D0D" w:themeColor="text1" w:themeTint="F2"/>
          <w:kern w:val="0"/>
          <w:sz w:val="36"/>
          <w:szCs w:val="36"/>
          <w:lang w:val="en-US"/>
          <w14:ligatures w14:val="none"/>
        </w:rPr>
        <w:t>0</w:t>
      </w:r>
      <w:r w:rsidRPr="00F06084">
        <w:rPr>
          <w:rFonts w:ascii="Arial" w:eastAsia="Arial" w:hAnsi="Arial" w:cs="Times New Roman"/>
          <w:bCs/>
          <w:color w:val="0D0D0D" w:themeColor="text1" w:themeTint="F2"/>
          <w:kern w:val="0"/>
          <w:sz w:val="36"/>
          <w:szCs w:val="36"/>
          <w:lang w:val="en-US"/>
          <w14:ligatures w14:val="none"/>
        </w:rPr>
        <w:t xml:space="preserve"> - Reporting and data collection</w:t>
      </w:r>
    </w:p>
    <w:p w14:paraId="339564BE"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will provide Transport Canada with fatigue report summaries as requested, including:</w:t>
      </w:r>
    </w:p>
    <w:p w14:paraId="05468EBD" w14:textId="77777777" w:rsidR="0049113F" w:rsidRPr="006C2C51" w:rsidRDefault="0049113F" w:rsidP="006C2C51">
      <w:pPr>
        <w:pStyle w:val="Paragraphedeliste"/>
        <w:numPr>
          <w:ilvl w:val="0"/>
          <w:numId w:val="5"/>
        </w:numPr>
        <w:tabs>
          <w:tab w:val="num" w:pos="360"/>
        </w:tabs>
        <w:spacing w:after="60" w:line="252" w:lineRule="auto"/>
        <w:rPr>
          <w:rFonts w:ascii="Arial" w:eastAsia="Arial" w:hAnsi="Arial" w:cs="Times New Roman"/>
          <w:kern w:val="0"/>
          <w:sz w:val="19"/>
          <w:szCs w:val="22"/>
          <w:lang w:val="en-US"/>
          <w14:ligatures w14:val="none"/>
        </w:rPr>
      </w:pPr>
      <w:r w:rsidRPr="006C2C51">
        <w:rPr>
          <w:rFonts w:ascii="Arial" w:eastAsia="Arial" w:hAnsi="Arial" w:cs="Times New Roman"/>
          <w:kern w:val="0"/>
          <w:sz w:val="18"/>
          <w:szCs w:val="22"/>
          <w:lang w:val="en-US"/>
          <w14:ligatures w14:val="none"/>
        </w:rPr>
        <w:t>Number of fatigue reports.</w:t>
      </w:r>
    </w:p>
    <w:p w14:paraId="7EDEA799" w14:textId="77777777" w:rsidR="0049113F" w:rsidRPr="006C2C51" w:rsidRDefault="0049113F" w:rsidP="006C2C51">
      <w:pPr>
        <w:pStyle w:val="Paragraphedeliste"/>
        <w:numPr>
          <w:ilvl w:val="0"/>
          <w:numId w:val="5"/>
        </w:numPr>
        <w:tabs>
          <w:tab w:val="num" w:pos="360"/>
        </w:tabs>
        <w:spacing w:after="60" w:line="252" w:lineRule="auto"/>
        <w:rPr>
          <w:rFonts w:ascii="Arial" w:eastAsia="Arial" w:hAnsi="Arial" w:cs="Times New Roman"/>
          <w:kern w:val="0"/>
          <w:sz w:val="19"/>
          <w:szCs w:val="22"/>
          <w:lang w:val="en-US"/>
          <w14:ligatures w14:val="none"/>
        </w:rPr>
      </w:pPr>
      <w:r w:rsidRPr="006C2C51">
        <w:rPr>
          <w:rFonts w:ascii="Arial" w:eastAsia="Arial" w:hAnsi="Arial" w:cs="Times New Roman"/>
          <w:kern w:val="0"/>
          <w:sz w:val="18"/>
          <w:szCs w:val="22"/>
          <w:lang w:val="en-US"/>
          <w14:ligatures w14:val="none"/>
        </w:rPr>
        <w:t>Summary of the reasons for fatigue reports.</w:t>
      </w:r>
    </w:p>
    <w:p w14:paraId="3ED0889A" w14:textId="77777777" w:rsidR="0049113F" w:rsidRPr="006C2C51" w:rsidRDefault="0049113F" w:rsidP="006C2C51">
      <w:pPr>
        <w:pStyle w:val="Paragraphedeliste"/>
        <w:numPr>
          <w:ilvl w:val="0"/>
          <w:numId w:val="5"/>
        </w:numPr>
        <w:tabs>
          <w:tab w:val="num" w:pos="360"/>
        </w:tabs>
        <w:spacing w:after="60" w:line="252" w:lineRule="auto"/>
        <w:rPr>
          <w:rFonts w:ascii="Arial" w:eastAsia="Arial" w:hAnsi="Arial" w:cs="Times New Roman"/>
          <w:kern w:val="0"/>
          <w:sz w:val="19"/>
          <w:szCs w:val="22"/>
          <w:lang w:val="en-US"/>
          <w14:ligatures w14:val="none"/>
        </w:rPr>
      </w:pPr>
      <w:r w:rsidRPr="006C2C51">
        <w:rPr>
          <w:rFonts w:ascii="Arial" w:eastAsia="Arial" w:hAnsi="Arial" w:cs="Times New Roman"/>
          <w:kern w:val="0"/>
          <w:sz w:val="18"/>
          <w:szCs w:val="22"/>
          <w:lang w:val="en-US"/>
          <w14:ligatures w14:val="none"/>
        </w:rPr>
        <w:t>Summary of mitigations taken to address fatigue reports, if applicable.</w:t>
      </w:r>
    </w:p>
    <w:p w14:paraId="0CC39F22" w14:textId="77777777" w:rsidR="006C2C51" w:rsidRDefault="0049113F" w:rsidP="006C2C51">
      <w:pPr>
        <w:spacing w:after="60" w:line="252" w:lineRule="auto"/>
        <w:rPr>
          <w:rFonts w:ascii="Arial" w:eastAsia="Arial" w:hAnsi="Arial" w:cs="Times New Roman"/>
          <w:kern w:val="0"/>
          <w:sz w:val="18"/>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will also participate in data collection to support future regulatory development. De-identified data may include the number of pilots, number of FDPs that exceeded 13 hours, number of FDPs that overlapped the WOCL, schedule construction, and other relevant operational data requested by Transport Canada.</w:t>
      </w:r>
    </w:p>
    <w:p w14:paraId="2B3B4499" w14:textId="77777777" w:rsidR="006C2C51" w:rsidRDefault="006C2C51" w:rsidP="006C2C51">
      <w:pPr>
        <w:spacing w:after="60" w:line="252" w:lineRule="auto"/>
        <w:rPr>
          <w:rFonts w:ascii="Arial" w:eastAsia="Arial" w:hAnsi="Arial" w:cs="Times New Roman"/>
          <w:kern w:val="0"/>
          <w:sz w:val="18"/>
          <w:szCs w:val="22"/>
          <w:lang w:val="en-US"/>
          <w14:ligatures w14:val="none"/>
        </w:rPr>
      </w:pPr>
    </w:p>
    <w:p w14:paraId="30252B97" w14:textId="4A22435A" w:rsidR="006C2C51" w:rsidRPr="006C2C51" w:rsidRDefault="006C2C51" w:rsidP="006C2C51">
      <w:pPr>
        <w:spacing w:after="60" w:line="252" w:lineRule="auto"/>
        <w:rPr>
          <w:rFonts w:ascii="Arial" w:eastAsia="Arial" w:hAnsi="Arial" w:cs="Times New Roman"/>
          <w:bCs/>
          <w:color w:val="0D0D0D" w:themeColor="text1" w:themeTint="F2"/>
          <w:kern w:val="0"/>
          <w:sz w:val="36"/>
          <w:szCs w:val="36"/>
          <w:lang w:val="en-US"/>
          <w14:ligatures w14:val="none"/>
        </w:rPr>
      </w:pPr>
      <w:r w:rsidRPr="006C2C51">
        <w:rPr>
          <w:rFonts w:ascii="Arial" w:eastAsia="Arial" w:hAnsi="Arial" w:cs="Times New Roman"/>
          <w:bCs/>
          <w:color w:val="0D0D0D" w:themeColor="text1" w:themeTint="F2"/>
          <w:kern w:val="0"/>
          <w:sz w:val="36"/>
          <w:szCs w:val="36"/>
          <w:lang w:val="en-US"/>
          <w14:ligatures w14:val="none"/>
        </w:rPr>
        <w:t>S</w:t>
      </w:r>
      <w:r w:rsidR="0049113F" w:rsidRPr="006C2C51">
        <w:rPr>
          <w:rFonts w:ascii="Arial" w:eastAsia="Arial" w:hAnsi="Arial" w:cs="Times New Roman"/>
          <w:bCs/>
          <w:color w:val="0D0D0D" w:themeColor="text1" w:themeTint="F2"/>
          <w:kern w:val="0"/>
          <w:sz w:val="36"/>
          <w:szCs w:val="36"/>
          <w:lang w:val="en-US"/>
          <w14:ligatures w14:val="none"/>
        </w:rPr>
        <w:t>ection 1</w:t>
      </w:r>
      <w:r w:rsidR="007E6E01">
        <w:rPr>
          <w:rFonts w:ascii="Arial" w:eastAsia="Arial" w:hAnsi="Arial" w:cs="Times New Roman"/>
          <w:bCs/>
          <w:color w:val="0D0D0D" w:themeColor="text1" w:themeTint="F2"/>
          <w:kern w:val="0"/>
          <w:sz w:val="36"/>
          <w:szCs w:val="36"/>
          <w:lang w:val="en-US"/>
          <w14:ligatures w14:val="none"/>
        </w:rPr>
        <w:t>1</w:t>
      </w:r>
      <w:r w:rsidR="0049113F" w:rsidRPr="006C2C51">
        <w:rPr>
          <w:rFonts w:ascii="Arial" w:eastAsia="Arial" w:hAnsi="Arial" w:cs="Times New Roman"/>
          <w:bCs/>
          <w:color w:val="0D0D0D" w:themeColor="text1" w:themeTint="F2"/>
          <w:kern w:val="0"/>
          <w:sz w:val="36"/>
          <w:szCs w:val="36"/>
          <w:lang w:val="en-US"/>
          <w14:ligatures w14:val="none"/>
        </w:rPr>
        <w:t xml:space="preserve"> - Aviation safety and security</w:t>
      </w:r>
    </w:p>
    <w:p w14:paraId="072AFD9F" w14:textId="37A50491" w:rsidR="0049113F" w:rsidRPr="0049113F" w:rsidRDefault="0020694D" w:rsidP="0049113F">
      <w:pPr>
        <w:spacing w:after="60" w:line="252" w:lineRule="auto"/>
        <w:rPr>
          <w:rFonts w:ascii="Arial" w:eastAsia="Arial" w:hAnsi="Arial" w:cs="Times New Roman"/>
          <w:kern w:val="0"/>
          <w:sz w:val="19"/>
          <w:szCs w:val="22"/>
          <w:lang w:val="en-US"/>
          <w14:ligatures w14:val="none"/>
        </w:rPr>
      </w:pPr>
      <w:r w:rsidRPr="0020694D">
        <w:rPr>
          <w:rFonts w:ascii="Arial" w:eastAsia="Arial" w:hAnsi="Arial" w:cs="Times New Roman"/>
          <w:kern w:val="0"/>
          <w:sz w:val="18"/>
          <w:szCs w:val="22"/>
          <w14:ligatures w14:val="none"/>
        </w:rPr>
        <w:t xml:space="preserve">As an air operator and employer, we play a crucial role in preventing incidents, accidents, and injuries in the workplace by promoting healthy and safe work environments. </w:t>
      </w:r>
      <w:r w:rsidR="0049113F" w:rsidRPr="0049113F">
        <w:rPr>
          <w:rFonts w:ascii="Arial" w:eastAsia="Arial" w:hAnsi="Arial" w:cs="Times New Roman"/>
          <w:kern w:val="0"/>
          <w:sz w:val="18"/>
          <w:szCs w:val="22"/>
          <w:lang w:val="en-US"/>
          <w14:ligatures w14:val="none"/>
        </w:rPr>
        <w:t xml:space="preserve">The requested exemption is not expected to adversely affect aviation safety or security. </w:t>
      </w:r>
      <w:r w:rsidR="00D1327F">
        <w:rPr>
          <w:rFonts w:ascii="Arial" w:eastAsia="Arial" w:hAnsi="Arial" w:cs="Times New Roman"/>
          <w:kern w:val="0"/>
          <w:sz w:val="18"/>
          <w:szCs w:val="22"/>
          <w:lang w:val="en-US"/>
          <w14:ligatures w14:val="none"/>
        </w:rPr>
        <w:t>No fatigue-related hazards are expected</w:t>
      </w:r>
      <w:r w:rsidR="00366D23">
        <w:rPr>
          <w:rFonts w:ascii="Arial" w:eastAsia="Arial" w:hAnsi="Arial" w:cs="Times New Roman"/>
          <w:kern w:val="0"/>
          <w:sz w:val="18"/>
          <w:szCs w:val="22"/>
          <w:lang w:val="en-US"/>
          <w14:ligatures w14:val="none"/>
        </w:rPr>
        <w:t xml:space="preserve"> to</w:t>
      </w:r>
      <w:r w:rsidR="00977687">
        <w:rPr>
          <w:rFonts w:ascii="Arial" w:eastAsia="Arial" w:hAnsi="Arial" w:cs="Times New Roman"/>
          <w:kern w:val="0"/>
          <w:sz w:val="18"/>
          <w:szCs w:val="22"/>
          <w:lang w:val="en-US"/>
          <w14:ligatures w14:val="none"/>
        </w:rPr>
        <w:t xml:space="preserve"> be</w:t>
      </w:r>
      <w:r w:rsidR="00366D23">
        <w:rPr>
          <w:rFonts w:ascii="Arial" w:eastAsia="Arial" w:hAnsi="Arial" w:cs="Times New Roman"/>
          <w:kern w:val="0"/>
          <w:sz w:val="18"/>
          <w:szCs w:val="22"/>
          <w:lang w:val="en-US"/>
          <w14:ligatures w14:val="none"/>
        </w:rPr>
        <w:t xml:space="preserve"> produced by the limitations set out in the exemption request</w:t>
      </w:r>
      <w:r w:rsidR="00977687">
        <w:rPr>
          <w:rFonts w:ascii="Arial" w:eastAsia="Arial" w:hAnsi="Arial" w:cs="Times New Roman"/>
          <w:kern w:val="0"/>
          <w:sz w:val="18"/>
          <w:szCs w:val="22"/>
          <w:lang w:val="en-US"/>
          <w14:ligatures w14:val="none"/>
        </w:rPr>
        <w:t>. This request</w:t>
      </w:r>
      <w:r w:rsidR="0049113F" w:rsidRPr="0049113F">
        <w:rPr>
          <w:rFonts w:ascii="Arial" w:eastAsia="Arial" w:hAnsi="Arial" w:cs="Times New Roman"/>
          <w:kern w:val="0"/>
          <w:sz w:val="18"/>
          <w:szCs w:val="22"/>
          <w:lang w:val="en-US"/>
          <w14:ligatures w14:val="none"/>
        </w:rPr>
        <w:t xml:space="preserve"> is based on Transport Canada’s Fall 2025 framework and includes the associated controls, including a Transport Canada-approved FMP, FDP limits, segment reductions, WOCL protections, existing rest requirements, fatigue reporting, data collection, and consistent application of the exemption.</w:t>
      </w:r>
    </w:p>
    <w:p w14:paraId="3B616D37" w14:textId="77777777" w:rsidR="00535C90" w:rsidRDefault="00535C90" w:rsidP="0049113F">
      <w:pPr>
        <w:spacing w:after="60" w:line="252" w:lineRule="auto"/>
        <w:rPr>
          <w:rFonts w:ascii="Arial" w:eastAsia="Arial" w:hAnsi="Arial" w:cs="Times New Roman"/>
          <w:kern w:val="0"/>
          <w:sz w:val="18"/>
          <w:szCs w:val="22"/>
          <w:lang w:val="en-US"/>
          <w14:ligatures w14:val="none"/>
        </w:rPr>
      </w:pPr>
    </w:p>
    <w:p w14:paraId="1750824C" w14:textId="3A4670C8"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8"/>
          <w:szCs w:val="22"/>
          <w:lang w:val="en-US"/>
          <w14:ligatures w14:val="none"/>
        </w:rPr>
        <w:t>Potential fatigue-related risks will be controlled through the following measures:</w:t>
      </w:r>
    </w:p>
    <w:tbl>
      <w:tblPr>
        <w:tblW w:w="0" w:type="auto"/>
        <w:jc w:val="center"/>
        <w:tblLook w:val="04A0" w:firstRow="1" w:lastRow="0" w:firstColumn="1" w:lastColumn="0" w:noHBand="0" w:noVBand="1"/>
      </w:tblPr>
      <w:tblGrid>
        <w:gridCol w:w="1865"/>
        <w:gridCol w:w="3077"/>
        <w:gridCol w:w="4408"/>
      </w:tblGrid>
      <w:tr w:rsidR="0049113F" w:rsidRPr="0049113F" w14:paraId="21B33B6E" w14:textId="77777777">
        <w:trPr>
          <w:tblHeader/>
          <w:jc w:val="center"/>
        </w:trPr>
        <w:tc>
          <w:tcPr>
            <w:tcW w:w="2016" w:type="dxa"/>
            <w:tcBorders>
              <w:top w:val="single" w:sz="4" w:space="0" w:color="6E6E6E"/>
              <w:left w:val="single" w:sz="4" w:space="0" w:color="6E6E6E"/>
              <w:bottom w:val="single" w:sz="4" w:space="0" w:color="6E6E6E"/>
              <w:right w:val="single" w:sz="4" w:space="0" w:color="6E6E6E"/>
            </w:tcBorders>
            <w:shd w:val="clear" w:color="auto" w:fill="DDE6F3"/>
            <w:vAlign w:val="center"/>
            <w:hideMark/>
          </w:tcPr>
          <w:p w14:paraId="06A366AB"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lang w:val="en-US"/>
                <w14:ligatures w14:val="none"/>
              </w:rPr>
              <w:t>Risk area</w:t>
            </w:r>
          </w:p>
        </w:tc>
        <w:tc>
          <w:tcPr>
            <w:tcW w:w="3456" w:type="dxa"/>
            <w:tcBorders>
              <w:top w:val="single" w:sz="4" w:space="0" w:color="6E6E6E"/>
              <w:left w:val="single" w:sz="4" w:space="0" w:color="6E6E6E"/>
              <w:bottom w:val="single" w:sz="4" w:space="0" w:color="6E6E6E"/>
              <w:right w:val="single" w:sz="4" w:space="0" w:color="6E6E6E"/>
            </w:tcBorders>
            <w:shd w:val="clear" w:color="auto" w:fill="DDE6F3"/>
            <w:vAlign w:val="center"/>
            <w:hideMark/>
          </w:tcPr>
          <w:p w14:paraId="45A6656B"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lang w:val="en-US"/>
                <w14:ligatures w14:val="none"/>
              </w:rPr>
              <w:t>Potential concern</w:t>
            </w:r>
          </w:p>
        </w:tc>
        <w:tc>
          <w:tcPr>
            <w:tcW w:w="5040" w:type="dxa"/>
            <w:tcBorders>
              <w:top w:val="single" w:sz="4" w:space="0" w:color="6E6E6E"/>
              <w:left w:val="single" w:sz="4" w:space="0" w:color="6E6E6E"/>
              <w:bottom w:val="single" w:sz="4" w:space="0" w:color="6E6E6E"/>
              <w:right w:val="single" w:sz="4" w:space="0" w:color="6E6E6E"/>
            </w:tcBorders>
            <w:shd w:val="clear" w:color="auto" w:fill="DDE6F3"/>
            <w:vAlign w:val="center"/>
            <w:hideMark/>
          </w:tcPr>
          <w:p w14:paraId="1B8D95A9"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6"/>
                <w:szCs w:val="22"/>
                <w:lang w:val="en-US"/>
                <w14:ligatures w14:val="none"/>
              </w:rPr>
              <w:t>Mitigation / control</w:t>
            </w:r>
          </w:p>
        </w:tc>
      </w:tr>
      <w:tr w:rsidR="0049113F" w:rsidRPr="0049113F" w14:paraId="4E03E7CE" w14:textId="77777777">
        <w:trPr>
          <w:jc w:val="center"/>
        </w:trPr>
        <w:tc>
          <w:tcPr>
            <w:tcW w:w="2016" w:type="dxa"/>
            <w:tcBorders>
              <w:top w:val="single" w:sz="4" w:space="0" w:color="6E6E6E"/>
              <w:left w:val="single" w:sz="4" w:space="0" w:color="6E6E6E"/>
              <w:bottom w:val="single" w:sz="4" w:space="0" w:color="6E6E6E"/>
              <w:right w:val="single" w:sz="4" w:space="0" w:color="6E6E6E"/>
            </w:tcBorders>
            <w:vAlign w:val="center"/>
            <w:hideMark/>
          </w:tcPr>
          <w:p w14:paraId="73FBA5ED"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Extended FDP</w:t>
            </w:r>
          </w:p>
        </w:tc>
        <w:tc>
          <w:tcPr>
            <w:tcW w:w="3456" w:type="dxa"/>
            <w:tcBorders>
              <w:top w:val="single" w:sz="4" w:space="0" w:color="6E6E6E"/>
              <w:left w:val="single" w:sz="4" w:space="0" w:color="6E6E6E"/>
              <w:bottom w:val="single" w:sz="4" w:space="0" w:color="6E6E6E"/>
              <w:right w:val="single" w:sz="4" w:space="0" w:color="6E6E6E"/>
            </w:tcBorders>
            <w:vAlign w:val="center"/>
            <w:hideMark/>
          </w:tcPr>
          <w:p w14:paraId="1819736E"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Increased fatigue risk where FDPs exceed current prescriptive limits.</w:t>
            </w:r>
          </w:p>
        </w:tc>
        <w:tc>
          <w:tcPr>
            <w:tcW w:w="5040" w:type="dxa"/>
            <w:tcBorders>
              <w:top w:val="single" w:sz="4" w:space="0" w:color="6E6E6E"/>
              <w:left w:val="single" w:sz="4" w:space="0" w:color="6E6E6E"/>
              <w:bottom w:val="single" w:sz="4" w:space="0" w:color="6E6E6E"/>
              <w:right w:val="single" w:sz="4" w:space="0" w:color="6E6E6E"/>
            </w:tcBorders>
            <w:vAlign w:val="center"/>
            <w:hideMark/>
          </w:tcPr>
          <w:p w14:paraId="236E0008"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Use of the TC Fall 2025 FDP table, limits on consecutive FDPs over 13 hours, FMP oversight, fatigue reporting, and data collection.</w:t>
            </w:r>
          </w:p>
        </w:tc>
      </w:tr>
      <w:tr w:rsidR="0049113F" w:rsidRPr="0049113F" w14:paraId="0E64CECB" w14:textId="77777777">
        <w:trPr>
          <w:jc w:val="center"/>
        </w:trPr>
        <w:tc>
          <w:tcPr>
            <w:tcW w:w="2016" w:type="dxa"/>
            <w:tcBorders>
              <w:top w:val="single" w:sz="4" w:space="0" w:color="6E6E6E"/>
              <w:left w:val="single" w:sz="4" w:space="0" w:color="6E6E6E"/>
              <w:bottom w:val="single" w:sz="4" w:space="0" w:color="6E6E6E"/>
              <w:right w:val="single" w:sz="4" w:space="0" w:color="6E6E6E"/>
            </w:tcBorders>
            <w:vAlign w:val="center"/>
            <w:hideMark/>
          </w:tcPr>
          <w:p w14:paraId="06E0ACD2"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WOCL / late duty</w:t>
            </w:r>
          </w:p>
        </w:tc>
        <w:tc>
          <w:tcPr>
            <w:tcW w:w="3456" w:type="dxa"/>
            <w:tcBorders>
              <w:top w:val="single" w:sz="4" w:space="0" w:color="6E6E6E"/>
              <w:left w:val="single" w:sz="4" w:space="0" w:color="6E6E6E"/>
              <w:bottom w:val="single" w:sz="4" w:space="0" w:color="6E6E6E"/>
              <w:right w:val="single" w:sz="4" w:space="0" w:color="6E6E6E"/>
            </w:tcBorders>
            <w:vAlign w:val="center"/>
            <w:hideMark/>
          </w:tcPr>
          <w:p w14:paraId="7452A5BD"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Reduced alertness where duty extends into the late evening or WOCL.</w:t>
            </w:r>
          </w:p>
        </w:tc>
        <w:tc>
          <w:tcPr>
            <w:tcW w:w="5040" w:type="dxa"/>
            <w:tcBorders>
              <w:top w:val="single" w:sz="4" w:space="0" w:color="6E6E6E"/>
              <w:left w:val="single" w:sz="4" w:space="0" w:color="6E6E6E"/>
              <w:bottom w:val="single" w:sz="4" w:space="0" w:color="6E6E6E"/>
              <w:right w:val="single" w:sz="4" w:space="0" w:color="6E6E6E"/>
            </w:tcBorders>
            <w:vAlign w:val="center"/>
            <w:hideMark/>
          </w:tcPr>
          <w:p w14:paraId="21AD3F5E"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WOCL protections, no UOC extension into the WOCL, limits on FDPs ending between 00:00 and 05:59, and night-off protection.</w:t>
            </w:r>
          </w:p>
        </w:tc>
      </w:tr>
      <w:tr w:rsidR="0049113F" w:rsidRPr="0049113F" w14:paraId="14793D96" w14:textId="77777777">
        <w:trPr>
          <w:jc w:val="center"/>
        </w:trPr>
        <w:tc>
          <w:tcPr>
            <w:tcW w:w="2016" w:type="dxa"/>
            <w:tcBorders>
              <w:top w:val="single" w:sz="4" w:space="0" w:color="6E6E6E"/>
              <w:left w:val="single" w:sz="4" w:space="0" w:color="6E6E6E"/>
              <w:bottom w:val="single" w:sz="4" w:space="0" w:color="6E6E6E"/>
              <w:right w:val="single" w:sz="4" w:space="0" w:color="6E6E6E"/>
            </w:tcBorders>
            <w:vAlign w:val="center"/>
            <w:hideMark/>
          </w:tcPr>
          <w:p w14:paraId="4C5E0CD3"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Workload / segments</w:t>
            </w:r>
          </w:p>
        </w:tc>
        <w:tc>
          <w:tcPr>
            <w:tcW w:w="3456" w:type="dxa"/>
            <w:tcBorders>
              <w:top w:val="single" w:sz="4" w:space="0" w:color="6E6E6E"/>
              <w:left w:val="single" w:sz="4" w:space="0" w:color="6E6E6E"/>
              <w:bottom w:val="single" w:sz="4" w:space="0" w:color="6E6E6E"/>
              <w:right w:val="single" w:sz="4" w:space="0" w:color="6E6E6E"/>
            </w:tcBorders>
            <w:vAlign w:val="center"/>
            <w:hideMark/>
          </w:tcPr>
          <w:p w14:paraId="4F1ED4A4"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Higher workload where multiple segments are conducted under Night or IFR conditions.</w:t>
            </w:r>
          </w:p>
        </w:tc>
        <w:tc>
          <w:tcPr>
            <w:tcW w:w="5040" w:type="dxa"/>
            <w:tcBorders>
              <w:top w:val="single" w:sz="4" w:space="0" w:color="6E6E6E"/>
              <w:left w:val="single" w:sz="4" w:space="0" w:color="6E6E6E"/>
              <w:bottom w:val="single" w:sz="4" w:space="0" w:color="6E6E6E"/>
              <w:right w:val="single" w:sz="4" w:space="0" w:color="6E6E6E"/>
            </w:tcBorders>
            <w:vAlign w:val="center"/>
            <w:hideMark/>
          </w:tcPr>
          <w:p w14:paraId="6CD0772F"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Segment reduction of 0.2 hours per segment over 5 segments, up to a maximum 1-hour FDP reduction, and a 9-hour flight time segment limit.</w:t>
            </w:r>
          </w:p>
        </w:tc>
      </w:tr>
      <w:tr w:rsidR="0049113F" w:rsidRPr="0049113F" w14:paraId="3967F910" w14:textId="77777777">
        <w:trPr>
          <w:jc w:val="center"/>
        </w:trPr>
        <w:tc>
          <w:tcPr>
            <w:tcW w:w="2016" w:type="dxa"/>
            <w:tcBorders>
              <w:top w:val="single" w:sz="4" w:space="0" w:color="6E6E6E"/>
              <w:left w:val="single" w:sz="4" w:space="0" w:color="6E6E6E"/>
              <w:bottom w:val="single" w:sz="4" w:space="0" w:color="6E6E6E"/>
              <w:right w:val="single" w:sz="4" w:space="0" w:color="6E6E6E"/>
            </w:tcBorders>
            <w:vAlign w:val="center"/>
            <w:hideMark/>
          </w:tcPr>
          <w:p w14:paraId="0A3C728C"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Cumulative fatigue</w:t>
            </w:r>
          </w:p>
        </w:tc>
        <w:tc>
          <w:tcPr>
            <w:tcW w:w="3456" w:type="dxa"/>
            <w:tcBorders>
              <w:top w:val="single" w:sz="4" w:space="0" w:color="6E6E6E"/>
              <w:left w:val="single" w:sz="4" w:space="0" w:color="6E6E6E"/>
              <w:bottom w:val="single" w:sz="4" w:space="0" w:color="6E6E6E"/>
              <w:right w:val="single" w:sz="4" w:space="0" w:color="6E6E6E"/>
            </w:tcBorders>
            <w:vAlign w:val="center"/>
            <w:hideMark/>
          </w:tcPr>
          <w:p w14:paraId="4C030A2C"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Risk from accumulated duty over multiple days.</w:t>
            </w:r>
          </w:p>
        </w:tc>
        <w:tc>
          <w:tcPr>
            <w:tcW w:w="5040" w:type="dxa"/>
            <w:tcBorders>
              <w:top w:val="single" w:sz="4" w:space="0" w:color="6E6E6E"/>
              <w:left w:val="single" w:sz="4" w:space="0" w:color="6E6E6E"/>
              <w:bottom w:val="single" w:sz="4" w:space="0" w:color="6E6E6E"/>
              <w:right w:val="single" w:sz="4" w:space="0" w:color="6E6E6E"/>
            </w:tcBorders>
            <w:vAlign w:val="center"/>
            <w:hideMark/>
          </w:tcPr>
          <w:p w14:paraId="2BAA255C"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210-hour limit in any 28 consecutive days and applicable days-free-from-duty structure under CAR 700.29 framework.</w:t>
            </w:r>
          </w:p>
        </w:tc>
      </w:tr>
      <w:tr w:rsidR="0049113F" w:rsidRPr="0049113F" w14:paraId="6A426B73" w14:textId="77777777">
        <w:trPr>
          <w:jc w:val="center"/>
        </w:trPr>
        <w:tc>
          <w:tcPr>
            <w:tcW w:w="2016" w:type="dxa"/>
            <w:tcBorders>
              <w:top w:val="single" w:sz="4" w:space="0" w:color="6E6E6E"/>
              <w:left w:val="single" w:sz="4" w:space="0" w:color="6E6E6E"/>
              <w:bottom w:val="single" w:sz="4" w:space="0" w:color="6E6E6E"/>
              <w:right w:val="single" w:sz="4" w:space="0" w:color="6E6E6E"/>
            </w:tcBorders>
            <w:vAlign w:val="center"/>
            <w:hideMark/>
          </w:tcPr>
          <w:p w14:paraId="64CAAEF4"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Reporting and oversight</w:t>
            </w:r>
          </w:p>
        </w:tc>
        <w:tc>
          <w:tcPr>
            <w:tcW w:w="3456" w:type="dxa"/>
            <w:tcBorders>
              <w:top w:val="single" w:sz="4" w:space="0" w:color="6E6E6E"/>
              <w:left w:val="single" w:sz="4" w:space="0" w:color="6E6E6E"/>
              <w:bottom w:val="single" w:sz="4" w:space="0" w:color="6E6E6E"/>
              <w:right w:val="single" w:sz="4" w:space="0" w:color="6E6E6E"/>
            </w:tcBorders>
            <w:vAlign w:val="center"/>
            <w:hideMark/>
          </w:tcPr>
          <w:p w14:paraId="4EA6C62B"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Fatigue risks may not be visible without reporting and review.</w:t>
            </w:r>
          </w:p>
        </w:tc>
        <w:tc>
          <w:tcPr>
            <w:tcW w:w="5040" w:type="dxa"/>
            <w:tcBorders>
              <w:top w:val="single" w:sz="4" w:space="0" w:color="6E6E6E"/>
              <w:left w:val="single" w:sz="4" w:space="0" w:color="6E6E6E"/>
              <w:bottom w:val="single" w:sz="4" w:space="0" w:color="6E6E6E"/>
              <w:right w:val="single" w:sz="4" w:space="0" w:color="6E6E6E"/>
            </w:tcBorders>
            <w:vAlign w:val="center"/>
            <w:hideMark/>
          </w:tcPr>
          <w:p w14:paraId="6F0D3F4D"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Non-punitive fatigue reporting, fatigue-report summaries to TC, management review, corrective action, and data collection.</w:t>
            </w:r>
          </w:p>
        </w:tc>
      </w:tr>
      <w:tr w:rsidR="0049113F" w:rsidRPr="0049113F" w14:paraId="762931F2" w14:textId="77777777">
        <w:trPr>
          <w:jc w:val="center"/>
        </w:trPr>
        <w:tc>
          <w:tcPr>
            <w:tcW w:w="2016" w:type="dxa"/>
            <w:tcBorders>
              <w:top w:val="single" w:sz="4" w:space="0" w:color="6E6E6E"/>
              <w:left w:val="single" w:sz="4" w:space="0" w:color="6E6E6E"/>
              <w:bottom w:val="single" w:sz="4" w:space="0" w:color="6E6E6E"/>
              <w:right w:val="single" w:sz="4" w:space="0" w:color="6E6E6E"/>
            </w:tcBorders>
            <w:vAlign w:val="center"/>
            <w:hideMark/>
          </w:tcPr>
          <w:p w14:paraId="11210BFF"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Consistency of application</w:t>
            </w:r>
          </w:p>
        </w:tc>
        <w:tc>
          <w:tcPr>
            <w:tcW w:w="3456" w:type="dxa"/>
            <w:tcBorders>
              <w:top w:val="single" w:sz="4" w:space="0" w:color="6E6E6E"/>
              <w:left w:val="single" w:sz="4" w:space="0" w:color="6E6E6E"/>
              <w:bottom w:val="single" w:sz="4" w:space="0" w:color="6E6E6E"/>
              <w:right w:val="single" w:sz="4" w:space="0" w:color="6E6E6E"/>
            </w:tcBorders>
            <w:vAlign w:val="center"/>
            <w:hideMark/>
          </w:tcPr>
          <w:p w14:paraId="3BD5FAB9"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Risk from switching between regimes or inconsistent scheduling practices.</w:t>
            </w:r>
          </w:p>
        </w:tc>
        <w:tc>
          <w:tcPr>
            <w:tcW w:w="5040" w:type="dxa"/>
            <w:tcBorders>
              <w:top w:val="single" w:sz="4" w:space="0" w:color="6E6E6E"/>
              <w:left w:val="single" w:sz="4" w:space="0" w:color="6E6E6E"/>
              <w:bottom w:val="single" w:sz="4" w:space="0" w:color="6E6E6E"/>
              <w:right w:val="single" w:sz="4" w:space="0" w:color="6E6E6E"/>
            </w:tcBorders>
            <w:vAlign w:val="center"/>
            <w:hideMark/>
          </w:tcPr>
          <w:p w14:paraId="1B0050D1" w14:textId="77777777" w:rsidR="0049113F" w:rsidRPr="0049113F" w:rsidRDefault="0049113F" w:rsidP="0049113F">
            <w:pPr>
              <w:spacing w:after="0" w:line="252" w:lineRule="auto"/>
              <w:rPr>
                <w:rFonts w:ascii="Arial" w:eastAsia="Arial" w:hAnsi="Arial" w:cs="Times New Roman"/>
                <w:kern w:val="0"/>
                <w:sz w:val="19"/>
                <w:szCs w:val="22"/>
                <w:lang w:val="en-US"/>
                <w14:ligatures w14:val="none"/>
              </w:rPr>
            </w:pPr>
            <w:r w:rsidRPr="0049113F">
              <w:rPr>
                <w:rFonts w:ascii="Arial" w:eastAsia="Arial" w:hAnsi="Arial" w:cs="Times New Roman"/>
                <w:kern w:val="0"/>
                <w:sz w:val="16"/>
                <w:szCs w:val="22"/>
                <w:lang w:val="en-US"/>
                <w14:ligatures w14:val="none"/>
              </w:rPr>
              <w:t>Use of the exemption for all operations to which it applies and no switching back and forth between the CARs and the exemption.</w:t>
            </w:r>
          </w:p>
        </w:tc>
      </w:tr>
    </w:tbl>
    <w:p w14:paraId="30D6943E" w14:textId="77777777" w:rsidR="00F06084" w:rsidRDefault="00F06084" w:rsidP="0049113F">
      <w:pPr>
        <w:keepNext/>
        <w:keepLines/>
        <w:spacing w:before="240" w:after="100" w:line="252" w:lineRule="auto"/>
        <w:outlineLvl w:val="1"/>
        <w:rPr>
          <w:rFonts w:ascii="Arial" w:eastAsia="Arial" w:hAnsi="Arial" w:cs="Times New Roman"/>
          <w:bCs/>
          <w:color w:val="0F5A6A"/>
          <w:kern w:val="0"/>
          <w:sz w:val="18"/>
          <w:szCs w:val="26"/>
          <w:lang w:val="en-US"/>
          <w14:ligatures w14:val="none"/>
        </w:rPr>
      </w:pPr>
    </w:p>
    <w:p w14:paraId="754B0800" w14:textId="58F11CA8" w:rsidR="0049113F" w:rsidRPr="00F06084" w:rsidRDefault="0049113F" w:rsidP="0049113F">
      <w:pPr>
        <w:keepNext/>
        <w:keepLines/>
        <w:spacing w:before="240" w:after="100" w:line="252" w:lineRule="auto"/>
        <w:outlineLvl w:val="1"/>
        <w:rPr>
          <w:rFonts w:ascii="Calibri" w:eastAsia="MS Gothic" w:hAnsi="Calibri" w:cs="Times New Roman"/>
          <w:bCs/>
          <w:color w:val="0D0D0D" w:themeColor="text1" w:themeTint="F2"/>
          <w:kern w:val="0"/>
          <w:sz w:val="36"/>
          <w:szCs w:val="36"/>
          <w:lang w:val="en-US"/>
          <w14:ligatures w14:val="none"/>
        </w:rPr>
      </w:pPr>
      <w:r w:rsidRPr="00F06084">
        <w:rPr>
          <w:rFonts w:ascii="Arial" w:eastAsia="Arial" w:hAnsi="Arial" w:cs="Times New Roman"/>
          <w:bCs/>
          <w:color w:val="0D0D0D" w:themeColor="text1" w:themeTint="F2"/>
          <w:kern w:val="0"/>
          <w:sz w:val="36"/>
          <w:szCs w:val="36"/>
          <w:lang w:val="en-US"/>
          <w14:ligatures w14:val="none"/>
        </w:rPr>
        <w:t>Section 1</w:t>
      </w:r>
      <w:r w:rsidR="007E6E01">
        <w:rPr>
          <w:rFonts w:ascii="Arial" w:eastAsia="Arial" w:hAnsi="Arial" w:cs="Times New Roman"/>
          <w:bCs/>
          <w:color w:val="0D0D0D" w:themeColor="text1" w:themeTint="F2"/>
          <w:kern w:val="0"/>
          <w:sz w:val="36"/>
          <w:szCs w:val="36"/>
          <w:lang w:val="en-US"/>
          <w14:ligatures w14:val="none"/>
        </w:rPr>
        <w:t>2</w:t>
      </w:r>
      <w:r w:rsidRPr="00F06084">
        <w:rPr>
          <w:rFonts w:ascii="Arial" w:eastAsia="Arial" w:hAnsi="Arial" w:cs="Times New Roman"/>
          <w:bCs/>
          <w:color w:val="0D0D0D" w:themeColor="text1" w:themeTint="F2"/>
          <w:kern w:val="0"/>
          <w:sz w:val="36"/>
          <w:szCs w:val="36"/>
          <w:lang w:val="en-US"/>
          <w14:ligatures w14:val="none"/>
        </w:rPr>
        <w:t xml:space="preserve"> - Requested validity period</w:t>
      </w:r>
    </w:p>
    <w:p w14:paraId="5A7ED2FF" w14:textId="73620495" w:rsidR="0049113F" w:rsidRDefault="0049113F" w:rsidP="0049113F">
      <w:pPr>
        <w:spacing w:after="60" w:line="252" w:lineRule="auto"/>
        <w:rPr>
          <w:rFonts w:ascii="Arial" w:eastAsia="Arial" w:hAnsi="Arial" w:cs="Times New Roman"/>
          <w:kern w:val="0"/>
          <w:sz w:val="18"/>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requests that this exemption remain valid for </w:t>
      </w:r>
      <w:r w:rsidR="00535C90">
        <w:rPr>
          <w:rFonts w:ascii="Arial" w:eastAsia="Arial" w:hAnsi="Arial" w:cs="Times New Roman"/>
          <w:kern w:val="0"/>
          <w:sz w:val="18"/>
          <w:szCs w:val="22"/>
          <w:lang w:val="en-US"/>
          <w14:ligatures w14:val="none"/>
        </w:rPr>
        <w:t>60</w:t>
      </w:r>
      <w:r w:rsidRPr="0049113F">
        <w:rPr>
          <w:rFonts w:ascii="Arial" w:eastAsia="Arial" w:hAnsi="Arial" w:cs="Times New Roman"/>
          <w:kern w:val="0"/>
          <w:sz w:val="18"/>
          <w:szCs w:val="22"/>
          <w:lang w:val="en-US"/>
          <w14:ligatures w14:val="none"/>
        </w:rPr>
        <w:t xml:space="preserve"> months from the date of approval, or for another period determined by Transport Canada to align with the data collection, review, and future regulatory development process. This period is intended to allow meaningful operational data collection and review.</w:t>
      </w:r>
    </w:p>
    <w:p w14:paraId="2755CAEF" w14:textId="77777777" w:rsidR="00535C90" w:rsidRPr="0049113F" w:rsidRDefault="00535C90" w:rsidP="0049113F">
      <w:pPr>
        <w:spacing w:after="60" w:line="252" w:lineRule="auto"/>
        <w:rPr>
          <w:rFonts w:ascii="Arial" w:eastAsia="Arial" w:hAnsi="Arial" w:cs="Times New Roman"/>
          <w:kern w:val="0"/>
          <w:sz w:val="19"/>
          <w:szCs w:val="22"/>
          <w:lang w:val="en-US"/>
          <w14:ligatures w14:val="none"/>
        </w:rPr>
      </w:pPr>
    </w:p>
    <w:p w14:paraId="4E716929"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understands that the exemption would be expected to remain in effect only until the earliest of the following:</w:t>
      </w:r>
    </w:p>
    <w:p w14:paraId="6FDC32A4" w14:textId="1B334EEC" w:rsidR="0049113F" w:rsidRPr="00535C90" w:rsidRDefault="00535C90" w:rsidP="00535C90">
      <w:pPr>
        <w:pStyle w:val="Paragraphedeliste"/>
        <w:numPr>
          <w:ilvl w:val="0"/>
          <w:numId w:val="6"/>
        </w:numPr>
        <w:tabs>
          <w:tab w:val="num" w:pos="360"/>
        </w:tabs>
        <w:spacing w:after="60" w:line="252" w:lineRule="auto"/>
        <w:rPr>
          <w:rFonts w:ascii="Arial" w:eastAsia="Arial" w:hAnsi="Arial" w:cs="Times New Roman"/>
          <w:kern w:val="0"/>
          <w:sz w:val="19"/>
          <w:szCs w:val="22"/>
          <w:lang w:val="en-US"/>
          <w14:ligatures w14:val="none"/>
        </w:rPr>
      </w:pPr>
      <w:r w:rsidRPr="00535C90">
        <w:rPr>
          <w:rFonts w:ascii="Arial" w:eastAsia="Arial" w:hAnsi="Arial" w:cs="Times New Roman"/>
          <w:kern w:val="0"/>
          <w:sz w:val="18"/>
          <w:szCs w:val="22"/>
          <w:lang w:val="en-US"/>
          <w14:ligatures w14:val="none"/>
        </w:rPr>
        <w:t>60</w:t>
      </w:r>
      <w:r w:rsidR="0049113F" w:rsidRPr="00535C90">
        <w:rPr>
          <w:rFonts w:ascii="Arial" w:eastAsia="Arial" w:hAnsi="Arial" w:cs="Times New Roman"/>
          <w:kern w:val="0"/>
          <w:sz w:val="18"/>
          <w:szCs w:val="22"/>
          <w:lang w:val="en-US"/>
          <w14:ligatures w14:val="none"/>
        </w:rPr>
        <w:t xml:space="preserve"> months from the date of approval;</w:t>
      </w:r>
    </w:p>
    <w:p w14:paraId="6D8FBB3B" w14:textId="77777777" w:rsidR="0049113F" w:rsidRPr="00535C90" w:rsidRDefault="0049113F" w:rsidP="00535C90">
      <w:pPr>
        <w:pStyle w:val="Paragraphedeliste"/>
        <w:numPr>
          <w:ilvl w:val="0"/>
          <w:numId w:val="6"/>
        </w:numPr>
        <w:tabs>
          <w:tab w:val="num" w:pos="360"/>
        </w:tabs>
        <w:spacing w:after="60" w:line="252" w:lineRule="auto"/>
        <w:rPr>
          <w:rFonts w:ascii="Arial" w:eastAsia="Arial" w:hAnsi="Arial" w:cs="Times New Roman"/>
          <w:kern w:val="0"/>
          <w:sz w:val="19"/>
          <w:szCs w:val="22"/>
          <w:lang w:val="en-US"/>
          <w14:ligatures w14:val="none"/>
        </w:rPr>
      </w:pPr>
      <w:r w:rsidRPr="00535C90">
        <w:rPr>
          <w:rFonts w:ascii="Arial" w:eastAsia="Arial" w:hAnsi="Arial" w:cs="Times New Roman"/>
          <w:kern w:val="0"/>
          <w:sz w:val="18"/>
          <w:szCs w:val="22"/>
          <w:lang w:val="en-US"/>
          <w14:ligatures w14:val="none"/>
        </w:rPr>
        <w:t>the date on which any condition set out in the exemption is breached; or</w:t>
      </w:r>
    </w:p>
    <w:p w14:paraId="3E0EB7CD" w14:textId="77777777" w:rsidR="0049113F" w:rsidRPr="00535C90" w:rsidRDefault="0049113F" w:rsidP="00535C90">
      <w:pPr>
        <w:pStyle w:val="Paragraphedeliste"/>
        <w:numPr>
          <w:ilvl w:val="0"/>
          <w:numId w:val="6"/>
        </w:numPr>
        <w:tabs>
          <w:tab w:val="num" w:pos="360"/>
        </w:tabs>
        <w:spacing w:after="60" w:line="252" w:lineRule="auto"/>
        <w:rPr>
          <w:rFonts w:ascii="Arial" w:eastAsia="Arial" w:hAnsi="Arial" w:cs="Times New Roman"/>
          <w:kern w:val="0"/>
          <w:sz w:val="19"/>
          <w:szCs w:val="22"/>
          <w:lang w:val="en-US"/>
          <w14:ligatures w14:val="none"/>
        </w:rPr>
      </w:pPr>
      <w:r w:rsidRPr="00535C90">
        <w:rPr>
          <w:rFonts w:ascii="Arial" w:eastAsia="Arial" w:hAnsi="Arial" w:cs="Times New Roman"/>
          <w:kern w:val="0"/>
          <w:sz w:val="18"/>
          <w:szCs w:val="22"/>
          <w:lang w:val="en-US"/>
          <w14:ligatures w14:val="none"/>
        </w:rPr>
        <w:t>the date on which the exemption is cancelled in writing by the Minister, where the Minister is of the opinion that it is no longer in the public interest or is likely to affect aviation safety.</w:t>
      </w:r>
    </w:p>
    <w:p w14:paraId="55AE0691" w14:textId="5A97E742" w:rsidR="0049113F" w:rsidRPr="00F06084" w:rsidRDefault="0049113F" w:rsidP="0049113F">
      <w:pPr>
        <w:keepNext/>
        <w:keepLines/>
        <w:spacing w:before="240" w:after="100" w:line="252" w:lineRule="auto"/>
        <w:outlineLvl w:val="1"/>
        <w:rPr>
          <w:rFonts w:ascii="Calibri" w:eastAsia="MS Gothic" w:hAnsi="Calibri" w:cs="Times New Roman"/>
          <w:bCs/>
          <w:color w:val="0D0D0D" w:themeColor="text1" w:themeTint="F2"/>
          <w:kern w:val="0"/>
          <w:sz w:val="36"/>
          <w:szCs w:val="36"/>
          <w:lang w:val="en-US"/>
          <w14:ligatures w14:val="none"/>
        </w:rPr>
      </w:pPr>
      <w:r w:rsidRPr="00F06084">
        <w:rPr>
          <w:rFonts w:ascii="Arial" w:eastAsia="Arial" w:hAnsi="Arial" w:cs="Times New Roman"/>
          <w:bCs/>
          <w:color w:val="0D0D0D" w:themeColor="text1" w:themeTint="F2"/>
          <w:kern w:val="0"/>
          <w:sz w:val="36"/>
          <w:szCs w:val="36"/>
          <w:lang w:val="en-US"/>
          <w14:ligatures w14:val="none"/>
        </w:rPr>
        <w:t>Section 1</w:t>
      </w:r>
      <w:r w:rsidR="007E6E01">
        <w:rPr>
          <w:rFonts w:ascii="Arial" w:eastAsia="Arial" w:hAnsi="Arial" w:cs="Times New Roman"/>
          <w:bCs/>
          <w:color w:val="0D0D0D" w:themeColor="text1" w:themeTint="F2"/>
          <w:kern w:val="0"/>
          <w:sz w:val="36"/>
          <w:szCs w:val="36"/>
          <w:lang w:val="en-US"/>
          <w14:ligatures w14:val="none"/>
        </w:rPr>
        <w:t>3</w:t>
      </w:r>
      <w:r w:rsidRPr="00F06084">
        <w:rPr>
          <w:rFonts w:ascii="Arial" w:eastAsia="Arial" w:hAnsi="Arial" w:cs="Times New Roman"/>
          <w:bCs/>
          <w:color w:val="0D0D0D" w:themeColor="text1" w:themeTint="F2"/>
          <w:kern w:val="0"/>
          <w:sz w:val="36"/>
          <w:szCs w:val="36"/>
          <w:lang w:val="en-US"/>
          <w14:ligatures w14:val="none"/>
        </w:rPr>
        <w:t xml:space="preserve"> - Conclusion</w:t>
      </w:r>
    </w:p>
    <w:p w14:paraId="103ED360"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respectfully requests that Transport Canada approve this standalone exemption based on the Fall 2025 sandbox parameters. The request is practical, evidence-based, and aligned with the safety controls identified by Transport Canada.</w:t>
      </w:r>
    </w:p>
    <w:p w14:paraId="553FD687"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8"/>
          <w:szCs w:val="22"/>
          <w:highlight w:val="yellow"/>
          <w:lang w:val="en-US"/>
          <w14:ligatures w14:val="none"/>
        </w:rPr>
        <w:t>[Operator name]</w:t>
      </w:r>
      <w:r w:rsidRPr="0049113F">
        <w:rPr>
          <w:rFonts w:ascii="Arial" w:eastAsia="Arial" w:hAnsi="Arial" w:cs="Times New Roman"/>
          <w:kern w:val="0"/>
          <w:sz w:val="18"/>
          <w:szCs w:val="22"/>
          <w:lang w:val="en-US"/>
          <w14:ligatures w14:val="none"/>
        </w:rPr>
        <w:t xml:space="preserve"> remains ready to support Transport Canada with operational insights, data, and full cooperation in the execution and oversight of this exemption.</w:t>
      </w:r>
    </w:p>
    <w:p w14:paraId="0D15CBEB"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8"/>
          <w:szCs w:val="22"/>
          <w:lang w:val="en-US"/>
          <w14:ligatures w14:val="none"/>
        </w:rPr>
        <w:t>Submitted by:</w:t>
      </w:r>
    </w:p>
    <w:p w14:paraId="183CA5CE" w14:textId="77777777" w:rsidR="0049113F" w:rsidRPr="0049113F" w:rsidRDefault="0049113F" w:rsidP="0049113F">
      <w:pPr>
        <w:spacing w:after="60" w:line="252" w:lineRule="auto"/>
        <w:rPr>
          <w:rFonts w:ascii="Arial" w:eastAsia="Arial" w:hAnsi="Arial" w:cs="Times New Roman"/>
          <w:kern w:val="0"/>
          <w:sz w:val="19"/>
          <w:szCs w:val="22"/>
          <w:lang w:val="en-US"/>
          <w14:ligatures w14:val="none"/>
        </w:rPr>
      </w:pPr>
      <w:r w:rsidRPr="0049113F">
        <w:rPr>
          <w:rFonts w:ascii="Arial" w:eastAsia="Arial" w:hAnsi="Arial" w:cs="Times New Roman"/>
          <w:b/>
          <w:kern w:val="0"/>
          <w:sz w:val="18"/>
          <w:szCs w:val="22"/>
          <w:highlight w:val="yellow"/>
          <w:lang w:val="en-US"/>
          <w14:ligatures w14:val="none"/>
        </w:rPr>
        <w:t>[Name]</w:t>
      </w:r>
      <w:r w:rsidRPr="0049113F">
        <w:rPr>
          <w:rFonts w:ascii="Arial" w:eastAsia="Arial" w:hAnsi="Arial" w:cs="Times New Roman"/>
          <w:kern w:val="0"/>
          <w:sz w:val="18"/>
          <w:szCs w:val="22"/>
          <w:lang w:val="en-US"/>
          <w14:ligatures w14:val="none"/>
        </w:rPr>
        <w:br/>
      </w:r>
      <w:r w:rsidRPr="0049113F">
        <w:rPr>
          <w:rFonts w:ascii="Arial" w:eastAsia="Arial" w:hAnsi="Arial" w:cs="Times New Roman"/>
          <w:b/>
          <w:kern w:val="0"/>
          <w:sz w:val="18"/>
          <w:szCs w:val="22"/>
          <w:highlight w:val="yellow"/>
          <w:lang w:val="en-US"/>
          <w14:ligatures w14:val="none"/>
        </w:rPr>
        <w:t>[Title]</w:t>
      </w:r>
      <w:r w:rsidRPr="0049113F">
        <w:rPr>
          <w:rFonts w:ascii="Arial" w:eastAsia="Arial" w:hAnsi="Arial" w:cs="Times New Roman"/>
          <w:kern w:val="0"/>
          <w:sz w:val="18"/>
          <w:szCs w:val="22"/>
          <w:lang w:val="en-US"/>
          <w14:ligatures w14:val="none"/>
        </w:rPr>
        <w:br/>
      </w:r>
      <w:r w:rsidRPr="0049113F">
        <w:rPr>
          <w:rFonts w:ascii="Arial" w:eastAsia="Arial" w:hAnsi="Arial" w:cs="Times New Roman"/>
          <w:b/>
          <w:kern w:val="0"/>
          <w:sz w:val="18"/>
          <w:szCs w:val="22"/>
          <w:highlight w:val="yellow"/>
          <w:lang w:val="en-US"/>
          <w14:ligatures w14:val="none"/>
        </w:rPr>
        <w:t>[Operator legal name]</w:t>
      </w:r>
      <w:r w:rsidRPr="0049113F">
        <w:rPr>
          <w:rFonts w:ascii="Arial" w:eastAsia="Arial" w:hAnsi="Arial" w:cs="Times New Roman"/>
          <w:kern w:val="0"/>
          <w:sz w:val="18"/>
          <w:szCs w:val="22"/>
          <w:lang w:val="en-US"/>
          <w14:ligatures w14:val="none"/>
        </w:rPr>
        <w:br/>
      </w:r>
      <w:r w:rsidRPr="0049113F">
        <w:rPr>
          <w:rFonts w:ascii="Arial" w:eastAsia="Arial" w:hAnsi="Arial" w:cs="Times New Roman"/>
          <w:b/>
          <w:kern w:val="0"/>
          <w:sz w:val="18"/>
          <w:szCs w:val="22"/>
          <w:highlight w:val="yellow"/>
          <w:lang w:val="en-US"/>
          <w14:ligatures w14:val="none"/>
        </w:rPr>
        <w:t>[Contact information]</w:t>
      </w:r>
    </w:p>
    <w:p w14:paraId="1A8F2140" w14:textId="77777777" w:rsidR="00500D76" w:rsidRDefault="00500D76"/>
    <w:sectPr w:rsidR="00500D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2EBF"/>
    <w:multiLevelType w:val="hybridMultilevel"/>
    <w:tmpl w:val="261C68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A35171F"/>
    <w:multiLevelType w:val="hybridMultilevel"/>
    <w:tmpl w:val="44D02F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4730908"/>
    <w:multiLevelType w:val="hybridMultilevel"/>
    <w:tmpl w:val="6BDA2B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5C34AA8"/>
    <w:multiLevelType w:val="hybridMultilevel"/>
    <w:tmpl w:val="9F445F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5D4384F"/>
    <w:multiLevelType w:val="hybridMultilevel"/>
    <w:tmpl w:val="DDFEFA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C53241A"/>
    <w:multiLevelType w:val="hybridMultilevel"/>
    <w:tmpl w:val="3F46AB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1143025">
    <w:abstractNumId w:val="2"/>
  </w:num>
  <w:num w:numId="2" w16cid:durableId="1664428502">
    <w:abstractNumId w:val="3"/>
  </w:num>
  <w:num w:numId="3" w16cid:durableId="2116560399">
    <w:abstractNumId w:val="4"/>
  </w:num>
  <w:num w:numId="4" w16cid:durableId="419058423">
    <w:abstractNumId w:val="1"/>
  </w:num>
  <w:num w:numId="5" w16cid:durableId="41760431">
    <w:abstractNumId w:val="0"/>
  </w:num>
  <w:num w:numId="6" w16cid:durableId="21158610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BA9"/>
    <w:rsid w:val="000A0C2B"/>
    <w:rsid w:val="000E73EA"/>
    <w:rsid w:val="001E0EC6"/>
    <w:rsid w:val="0020694D"/>
    <w:rsid w:val="00366D23"/>
    <w:rsid w:val="003734E3"/>
    <w:rsid w:val="003A43DB"/>
    <w:rsid w:val="003C425C"/>
    <w:rsid w:val="00453BBD"/>
    <w:rsid w:val="0049113F"/>
    <w:rsid w:val="00500D76"/>
    <w:rsid w:val="00535C90"/>
    <w:rsid w:val="005C31D5"/>
    <w:rsid w:val="00601328"/>
    <w:rsid w:val="00630746"/>
    <w:rsid w:val="006A26A0"/>
    <w:rsid w:val="006C2C51"/>
    <w:rsid w:val="0071435B"/>
    <w:rsid w:val="00723F07"/>
    <w:rsid w:val="00743CC2"/>
    <w:rsid w:val="007E6E01"/>
    <w:rsid w:val="007F2F56"/>
    <w:rsid w:val="0082437F"/>
    <w:rsid w:val="00834B0E"/>
    <w:rsid w:val="008D1C6E"/>
    <w:rsid w:val="008D7188"/>
    <w:rsid w:val="00906614"/>
    <w:rsid w:val="009650D7"/>
    <w:rsid w:val="00977687"/>
    <w:rsid w:val="009A613B"/>
    <w:rsid w:val="00A33564"/>
    <w:rsid w:val="00A54DA4"/>
    <w:rsid w:val="00A556FE"/>
    <w:rsid w:val="00AC7EE6"/>
    <w:rsid w:val="00AD6F72"/>
    <w:rsid w:val="00AE3BA9"/>
    <w:rsid w:val="00BF75F7"/>
    <w:rsid w:val="00C04761"/>
    <w:rsid w:val="00C22F63"/>
    <w:rsid w:val="00C31BB7"/>
    <w:rsid w:val="00C80A19"/>
    <w:rsid w:val="00CD4140"/>
    <w:rsid w:val="00CF324B"/>
    <w:rsid w:val="00D1327F"/>
    <w:rsid w:val="00D144FC"/>
    <w:rsid w:val="00DD4E51"/>
    <w:rsid w:val="00E01602"/>
    <w:rsid w:val="00E05245"/>
    <w:rsid w:val="00ED75C2"/>
    <w:rsid w:val="00F06084"/>
    <w:rsid w:val="00FF2449"/>
    <w:rsid w:val="00FF25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53288"/>
  <w15:chartTrackingRefBased/>
  <w15:docId w15:val="{7B6B86E2-7D37-4BB1-AF43-236FFDECE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E3B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E3B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E3B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E3B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E3B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E3B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E3B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E3B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E3B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E3B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E3B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E3B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E3B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E3B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E3B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E3B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E3B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E3BA9"/>
    <w:rPr>
      <w:rFonts w:eastAsiaTheme="majorEastAsia" w:cstheme="majorBidi"/>
      <w:color w:val="272727" w:themeColor="text1" w:themeTint="D8"/>
    </w:rPr>
  </w:style>
  <w:style w:type="paragraph" w:styleId="Titre">
    <w:name w:val="Title"/>
    <w:basedOn w:val="Normal"/>
    <w:next w:val="Normal"/>
    <w:link w:val="TitreCar"/>
    <w:uiPriority w:val="10"/>
    <w:qFormat/>
    <w:rsid w:val="00AE3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E3B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E3B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E3B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E3BA9"/>
    <w:pPr>
      <w:spacing w:before="160"/>
      <w:jc w:val="center"/>
    </w:pPr>
    <w:rPr>
      <w:i/>
      <w:iCs/>
      <w:color w:val="404040" w:themeColor="text1" w:themeTint="BF"/>
    </w:rPr>
  </w:style>
  <w:style w:type="character" w:customStyle="1" w:styleId="CitationCar">
    <w:name w:val="Citation Car"/>
    <w:basedOn w:val="Policepardfaut"/>
    <w:link w:val="Citation"/>
    <w:uiPriority w:val="29"/>
    <w:rsid w:val="00AE3BA9"/>
    <w:rPr>
      <w:i/>
      <w:iCs/>
      <w:color w:val="404040" w:themeColor="text1" w:themeTint="BF"/>
    </w:rPr>
  </w:style>
  <w:style w:type="paragraph" w:styleId="Paragraphedeliste">
    <w:name w:val="List Paragraph"/>
    <w:basedOn w:val="Normal"/>
    <w:uiPriority w:val="34"/>
    <w:qFormat/>
    <w:rsid w:val="00AE3BA9"/>
    <w:pPr>
      <w:ind w:left="720"/>
      <w:contextualSpacing/>
    </w:pPr>
  </w:style>
  <w:style w:type="character" w:styleId="Accentuationintense">
    <w:name w:val="Intense Emphasis"/>
    <w:basedOn w:val="Policepardfaut"/>
    <w:uiPriority w:val="21"/>
    <w:qFormat/>
    <w:rsid w:val="00AE3BA9"/>
    <w:rPr>
      <w:i/>
      <w:iCs/>
      <w:color w:val="0F4761" w:themeColor="accent1" w:themeShade="BF"/>
    </w:rPr>
  </w:style>
  <w:style w:type="paragraph" w:styleId="Citationintense">
    <w:name w:val="Intense Quote"/>
    <w:basedOn w:val="Normal"/>
    <w:next w:val="Normal"/>
    <w:link w:val="CitationintenseCar"/>
    <w:uiPriority w:val="30"/>
    <w:qFormat/>
    <w:rsid w:val="00AE3B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E3BA9"/>
    <w:rPr>
      <w:i/>
      <w:iCs/>
      <w:color w:val="0F4761" w:themeColor="accent1" w:themeShade="BF"/>
    </w:rPr>
  </w:style>
  <w:style w:type="character" w:styleId="Rfrenceintense">
    <w:name w:val="Intense Reference"/>
    <w:basedOn w:val="Policepardfaut"/>
    <w:uiPriority w:val="32"/>
    <w:qFormat/>
    <w:rsid w:val="00AE3B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1908</Words>
  <Characters>10880</Characters>
  <Application>Microsoft Office Word</Application>
  <DocSecurity>0</DocSecurity>
  <Lines>264</Lines>
  <Paragraphs>172</Paragraphs>
  <ScaleCrop>false</ScaleCrop>
  <HeadingPairs>
    <vt:vector size="2" baseType="variant">
      <vt:variant>
        <vt:lpstr>Titre</vt:lpstr>
      </vt:variant>
      <vt:variant>
        <vt:i4>1</vt:i4>
      </vt:variant>
    </vt:vector>
  </HeadingPairs>
  <TitlesOfParts>
    <vt:vector size="1" baseType="lpstr">
      <vt:lpstr>FDT Operator Exemption Template FINAL</vt:lpstr>
    </vt:vector>
  </TitlesOfParts>
  <Manager/>
  <Company/>
  <LinksUpToDate>false</LinksUpToDate>
  <CharactersWithSpaces>12649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FDT Operator Exemption Template FINAL</dc:title>
  <dc:subject/>
  <dc:creator>NATA</dc:creator>
  <cp:keywords/>
  <dc:description/>
  <cp:lastModifiedBy>Bernard Gervais</cp:lastModifiedBy>
  <cp:revision>8</cp:revision>
  <dcterms:created xsi:type="dcterms:W3CDTF">2026-05-25T20:07:00Z</dcterms:created>
  <dcterms:modified xsi:type="dcterms:W3CDTF">2026-05-25T20:21:00Z</dcterms:modified>
  <cp:category/>
</cp:coreProperties>
</file>