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9FC0A" w14:textId="77777777" w:rsidR="002810AB" w:rsidRDefault="002810AB" w:rsidP="008362E0">
      <w:pPr>
        <w:spacing w:before="100" w:beforeAutospacing="1" w:after="100" w:afterAutospacing="1" w:line="300" w:lineRule="atLeast"/>
        <w:jc w:val="center"/>
        <w:rPr>
          <w:rFonts w:ascii="Arial" w:eastAsia="Times New Roman" w:hAnsi="Arial" w:cs="Arial"/>
          <w:kern w:val="0"/>
          <w:sz w:val="28"/>
          <w:szCs w:val="28"/>
          <w14:ligatures w14:val="none"/>
        </w:rPr>
      </w:pPr>
      <w:r w:rsidRPr="002810AB">
        <w:rPr>
          <w:rFonts w:ascii="Arial" w:eastAsia="Times New Roman" w:hAnsi="Arial" w:cs="Arial"/>
          <w:b/>
          <w:bCs/>
          <w:kern w:val="0"/>
          <w:sz w:val="28"/>
          <w:szCs w:val="28"/>
          <w14:ligatures w14:val="none"/>
        </w:rPr>
        <w:t>Playground Safety Tips for Early Intervention Providers</w:t>
      </w:r>
      <w:r w:rsidRPr="002810AB">
        <w:rPr>
          <w:rFonts w:ascii="Arial" w:eastAsia="Times New Roman" w:hAnsi="Arial" w:cs="Arial"/>
          <w:kern w:val="0"/>
          <w:sz w:val="28"/>
          <w:szCs w:val="28"/>
          <w14:ligatures w14:val="none"/>
        </w:rPr>
        <w:br/>
      </w:r>
    </w:p>
    <w:p w14:paraId="212C1578" w14:textId="2A57B791" w:rsidR="002810AB" w:rsidRPr="002810AB" w:rsidRDefault="002810AB" w:rsidP="002810AB">
      <w:p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As the warm weather returns, many families enjoy meeting with early intervention providers at neighborhood playgrounds. These community spaces offer wonderful opportunities for children to learn, explore, and practice new skills in everyday routines. To help ensure that outdoor sessions remain safe and enjoyable for everyone, providers can keep the following safety tips in mind.</w:t>
      </w:r>
    </w:p>
    <w:p w14:paraId="3340687F" w14:textId="77777777" w:rsidR="002810AB" w:rsidRPr="002810AB" w:rsidRDefault="002810AB" w:rsidP="002810AB">
      <w:p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b/>
          <w:bCs/>
          <w:kern w:val="0"/>
          <w:sz w:val="28"/>
          <w:szCs w:val="28"/>
          <w14:ligatures w14:val="none"/>
        </w:rPr>
        <w:t>Supervision and Environment</w:t>
      </w:r>
    </w:p>
    <w:p w14:paraId="48F5AA0D" w14:textId="77777777" w:rsidR="002810AB" w:rsidRPr="002810AB" w:rsidRDefault="002810AB" w:rsidP="002810AB">
      <w:pPr>
        <w:numPr>
          <w:ilvl w:val="0"/>
          <w:numId w:val="1"/>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Keep children within arm’s reach when they are climbing, sliding, or using elevated equipment.</w:t>
      </w:r>
    </w:p>
    <w:p w14:paraId="13898D5E" w14:textId="77777777" w:rsidR="002810AB" w:rsidRPr="002810AB" w:rsidRDefault="002810AB" w:rsidP="002810AB">
      <w:pPr>
        <w:numPr>
          <w:ilvl w:val="0"/>
          <w:numId w:val="1"/>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Scan the playground for hazards such as hot surfaces, broken equipment, or loose materials before beginning services.</w:t>
      </w:r>
    </w:p>
    <w:p w14:paraId="1F00FE0E" w14:textId="77777777" w:rsidR="002810AB" w:rsidRPr="002810AB" w:rsidRDefault="002810AB" w:rsidP="002810AB">
      <w:pPr>
        <w:numPr>
          <w:ilvl w:val="0"/>
          <w:numId w:val="1"/>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Choose play areas where you can easily see and move with the child.</w:t>
      </w:r>
    </w:p>
    <w:p w14:paraId="041F2DB1" w14:textId="77777777" w:rsidR="002810AB" w:rsidRPr="002810AB" w:rsidRDefault="002810AB" w:rsidP="002810AB">
      <w:p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b/>
          <w:bCs/>
          <w:kern w:val="0"/>
          <w:sz w:val="28"/>
          <w:szCs w:val="28"/>
          <w14:ligatures w14:val="none"/>
        </w:rPr>
        <w:t>Weather and Heat Awareness</w:t>
      </w:r>
    </w:p>
    <w:p w14:paraId="3B28812B" w14:textId="77777777" w:rsidR="002810AB" w:rsidRPr="002810AB" w:rsidRDefault="002810AB" w:rsidP="002810AB">
      <w:pPr>
        <w:numPr>
          <w:ilvl w:val="0"/>
          <w:numId w:val="2"/>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Check equipment for heat—slides and swings can become hot enough to burn on sunny days.</w:t>
      </w:r>
    </w:p>
    <w:p w14:paraId="1BF02C5C" w14:textId="77777777" w:rsidR="002810AB" w:rsidRPr="002810AB" w:rsidRDefault="002810AB" w:rsidP="002810AB">
      <w:pPr>
        <w:numPr>
          <w:ilvl w:val="0"/>
          <w:numId w:val="2"/>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Offer regular hydration breaks and watch for early signs of heat stress.</w:t>
      </w:r>
    </w:p>
    <w:p w14:paraId="67E281D0" w14:textId="77777777" w:rsidR="002810AB" w:rsidRPr="002810AB" w:rsidRDefault="002810AB" w:rsidP="002810AB">
      <w:pPr>
        <w:numPr>
          <w:ilvl w:val="0"/>
          <w:numId w:val="2"/>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Use shaded areas when possible and adjust activities during high heat.</w:t>
      </w:r>
    </w:p>
    <w:p w14:paraId="779AF1D5" w14:textId="77777777" w:rsidR="002810AB" w:rsidRPr="002810AB" w:rsidRDefault="002810AB" w:rsidP="002810AB">
      <w:p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b/>
          <w:bCs/>
          <w:kern w:val="0"/>
          <w:sz w:val="28"/>
          <w:szCs w:val="28"/>
          <w14:ligatures w14:val="none"/>
        </w:rPr>
        <w:t>Safe Use of Equipment</w:t>
      </w:r>
    </w:p>
    <w:p w14:paraId="0E3C8074" w14:textId="77777777" w:rsidR="002810AB" w:rsidRPr="002810AB" w:rsidRDefault="002810AB" w:rsidP="002810AB">
      <w:pPr>
        <w:numPr>
          <w:ilvl w:val="0"/>
          <w:numId w:val="3"/>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Ensure children use equipment that is appropriately sized and suitable for their developmental level.</w:t>
      </w:r>
    </w:p>
    <w:p w14:paraId="42189039" w14:textId="77777777" w:rsidR="002810AB" w:rsidRPr="002810AB" w:rsidRDefault="002810AB" w:rsidP="002810AB">
      <w:pPr>
        <w:numPr>
          <w:ilvl w:val="0"/>
          <w:numId w:val="3"/>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Avoid holding children in your lap on swings, slides, or other equipment; this increases the risk of falls and injuries.</w:t>
      </w:r>
    </w:p>
    <w:p w14:paraId="4361A962" w14:textId="77777777" w:rsidR="002810AB" w:rsidRPr="002810AB" w:rsidRDefault="002810AB" w:rsidP="002810AB">
      <w:pPr>
        <w:numPr>
          <w:ilvl w:val="0"/>
          <w:numId w:val="3"/>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When extra support is needed, choose equipment with built</w:t>
      </w:r>
      <w:r w:rsidRPr="002810AB">
        <w:rPr>
          <w:rFonts w:ascii="Arial" w:eastAsia="Times New Roman" w:hAnsi="Arial" w:cs="Arial"/>
          <w:kern w:val="0"/>
          <w:sz w:val="28"/>
          <w:szCs w:val="28"/>
          <w14:ligatures w14:val="none"/>
        </w:rPr>
        <w:noBreakHyphen/>
        <w:t>in safety features such as bucket swings, molded seats, or guardrails. Use safety or restraining belts when available and appropriate.</w:t>
      </w:r>
    </w:p>
    <w:p w14:paraId="14ABE3CE" w14:textId="77777777" w:rsidR="002810AB" w:rsidRPr="002810AB" w:rsidRDefault="002810AB" w:rsidP="002810AB">
      <w:pPr>
        <w:numPr>
          <w:ilvl w:val="0"/>
          <w:numId w:val="3"/>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If proper supports aren’t available, select a different activity that still encourages safe exploration.</w:t>
      </w:r>
    </w:p>
    <w:p w14:paraId="6A2BEC82" w14:textId="77777777" w:rsidR="002B055E" w:rsidRDefault="002B055E" w:rsidP="002810AB">
      <w:pPr>
        <w:spacing w:before="100" w:beforeAutospacing="1" w:after="100" w:afterAutospacing="1" w:line="300" w:lineRule="atLeast"/>
        <w:rPr>
          <w:rFonts w:ascii="Arial" w:eastAsia="Times New Roman" w:hAnsi="Arial" w:cs="Arial"/>
          <w:b/>
          <w:bCs/>
          <w:kern w:val="0"/>
          <w:sz w:val="28"/>
          <w:szCs w:val="28"/>
          <w14:ligatures w14:val="none"/>
        </w:rPr>
      </w:pPr>
    </w:p>
    <w:p w14:paraId="214F0917" w14:textId="119DB4C0" w:rsidR="002810AB" w:rsidRPr="002810AB" w:rsidRDefault="002810AB" w:rsidP="002810AB">
      <w:p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b/>
          <w:bCs/>
          <w:kern w:val="0"/>
          <w:sz w:val="28"/>
          <w:szCs w:val="28"/>
          <w14:ligatures w14:val="none"/>
        </w:rPr>
        <w:lastRenderedPageBreak/>
        <w:t>Hygiene and Health Practices</w:t>
      </w:r>
    </w:p>
    <w:p w14:paraId="701C741F" w14:textId="77777777" w:rsidR="002810AB" w:rsidRPr="002810AB" w:rsidRDefault="002810AB" w:rsidP="002810AB">
      <w:pPr>
        <w:numPr>
          <w:ilvl w:val="0"/>
          <w:numId w:val="4"/>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Encourage handwashing or sanitizing after using shared equipment and before snacks.</w:t>
      </w:r>
    </w:p>
    <w:p w14:paraId="0E9FAF05" w14:textId="77777777" w:rsidR="002810AB" w:rsidRPr="002810AB" w:rsidRDefault="002810AB" w:rsidP="002810AB">
      <w:pPr>
        <w:numPr>
          <w:ilvl w:val="0"/>
          <w:numId w:val="4"/>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Wipe down small toys or materials used during intervention.</w:t>
      </w:r>
    </w:p>
    <w:p w14:paraId="1F09F9B5" w14:textId="77777777" w:rsidR="002810AB" w:rsidRPr="002810AB" w:rsidRDefault="002810AB" w:rsidP="002810AB">
      <w:pPr>
        <w:numPr>
          <w:ilvl w:val="0"/>
          <w:numId w:val="4"/>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Be aware of environmental allergens or sensitivities that may affect individual children.</w:t>
      </w:r>
    </w:p>
    <w:p w14:paraId="5CBD52A5" w14:textId="77777777" w:rsidR="002810AB" w:rsidRPr="002810AB" w:rsidRDefault="002810AB" w:rsidP="002810AB">
      <w:p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b/>
          <w:bCs/>
          <w:kern w:val="0"/>
          <w:sz w:val="28"/>
          <w:szCs w:val="28"/>
          <w14:ligatures w14:val="none"/>
        </w:rPr>
        <w:t>Behavior and Sensory Support</w:t>
      </w:r>
    </w:p>
    <w:p w14:paraId="66185F21" w14:textId="77777777" w:rsidR="002810AB" w:rsidRPr="002810AB" w:rsidRDefault="002810AB" w:rsidP="002810AB">
      <w:pPr>
        <w:numPr>
          <w:ilvl w:val="0"/>
          <w:numId w:val="5"/>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Consider how noise, crowding, or other sensory factors may impact the child’s comfort and regulation.</w:t>
      </w:r>
    </w:p>
    <w:p w14:paraId="50065100" w14:textId="77777777" w:rsidR="002810AB" w:rsidRPr="002810AB" w:rsidRDefault="002810AB" w:rsidP="002810AB">
      <w:pPr>
        <w:numPr>
          <w:ilvl w:val="0"/>
          <w:numId w:val="5"/>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Use verbal cues, visuals, or sensory supports to help transitions go smoothly.</w:t>
      </w:r>
    </w:p>
    <w:p w14:paraId="1D5E48F1" w14:textId="77777777" w:rsidR="002810AB" w:rsidRPr="002810AB" w:rsidRDefault="002810AB" w:rsidP="002810AB">
      <w:pPr>
        <w:numPr>
          <w:ilvl w:val="0"/>
          <w:numId w:val="5"/>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Model simple safety rules in positive, encouraging ways.</w:t>
      </w:r>
    </w:p>
    <w:p w14:paraId="4520F428" w14:textId="77777777" w:rsidR="002810AB" w:rsidRPr="002810AB" w:rsidRDefault="002810AB" w:rsidP="002810AB">
      <w:p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b/>
          <w:bCs/>
          <w:kern w:val="0"/>
          <w:sz w:val="28"/>
          <w:szCs w:val="28"/>
          <w14:ligatures w14:val="none"/>
        </w:rPr>
        <w:t>Partnering with Families</w:t>
      </w:r>
    </w:p>
    <w:p w14:paraId="1C437BA0" w14:textId="77777777" w:rsidR="002810AB" w:rsidRPr="002810AB" w:rsidRDefault="002810AB" w:rsidP="002810AB">
      <w:pPr>
        <w:numPr>
          <w:ilvl w:val="0"/>
          <w:numId w:val="6"/>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Review any child</w:t>
      </w:r>
      <w:r w:rsidRPr="002810AB">
        <w:rPr>
          <w:rFonts w:ascii="Arial" w:eastAsia="Times New Roman" w:hAnsi="Arial" w:cs="Arial"/>
          <w:kern w:val="0"/>
          <w:sz w:val="28"/>
          <w:szCs w:val="28"/>
          <w14:ligatures w14:val="none"/>
        </w:rPr>
        <w:noBreakHyphen/>
        <w:t>specific needs before beginning play, such as mobility considerations or medical supports.</w:t>
      </w:r>
    </w:p>
    <w:p w14:paraId="63EA5B7A" w14:textId="77777777" w:rsidR="002810AB" w:rsidRPr="002810AB" w:rsidRDefault="002810AB" w:rsidP="002810AB">
      <w:pPr>
        <w:numPr>
          <w:ilvl w:val="0"/>
          <w:numId w:val="6"/>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Check in with families to ensure they feel comfortable in the selected play area.</w:t>
      </w:r>
    </w:p>
    <w:p w14:paraId="30C4338F" w14:textId="77777777" w:rsidR="002810AB" w:rsidRPr="002810AB" w:rsidRDefault="002810AB" w:rsidP="002810AB">
      <w:pPr>
        <w:numPr>
          <w:ilvl w:val="0"/>
          <w:numId w:val="6"/>
        </w:num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Demonstrate safe and supportive ways for families to engage with their child during playground activities.</w:t>
      </w:r>
    </w:p>
    <w:p w14:paraId="71FABF6D" w14:textId="77777777" w:rsidR="002810AB" w:rsidRPr="002810AB" w:rsidRDefault="002810AB" w:rsidP="002810AB">
      <w:pPr>
        <w:spacing w:before="100" w:beforeAutospacing="1" w:after="100" w:afterAutospacing="1" w:line="300" w:lineRule="atLeast"/>
        <w:rPr>
          <w:rFonts w:ascii="Arial" w:eastAsia="Times New Roman" w:hAnsi="Arial" w:cs="Arial"/>
          <w:kern w:val="0"/>
          <w:sz w:val="28"/>
          <w:szCs w:val="28"/>
          <w14:ligatures w14:val="none"/>
        </w:rPr>
      </w:pPr>
      <w:r w:rsidRPr="002810AB">
        <w:rPr>
          <w:rFonts w:ascii="Arial" w:eastAsia="Times New Roman" w:hAnsi="Arial" w:cs="Arial"/>
          <w:kern w:val="0"/>
          <w:sz w:val="28"/>
          <w:szCs w:val="28"/>
          <w14:ligatures w14:val="none"/>
        </w:rPr>
        <w:t>By keeping these tips in mind, providers can help families enjoy meaningful, safe, and engaging outdoor experiences together.</w:t>
      </w:r>
    </w:p>
    <w:p w14:paraId="1063C575" w14:textId="77777777" w:rsidR="002810AB" w:rsidRDefault="002810AB"/>
    <w:sectPr w:rsidR="002810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3135"/>
    <w:multiLevelType w:val="multilevel"/>
    <w:tmpl w:val="F350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13AAF"/>
    <w:multiLevelType w:val="multilevel"/>
    <w:tmpl w:val="F6188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FF2D94"/>
    <w:multiLevelType w:val="multilevel"/>
    <w:tmpl w:val="7C8A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666F91"/>
    <w:multiLevelType w:val="multilevel"/>
    <w:tmpl w:val="B3C0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047130"/>
    <w:multiLevelType w:val="multilevel"/>
    <w:tmpl w:val="FBD0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BD3928"/>
    <w:multiLevelType w:val="multilevel"/>
    <w:tmpl w:val="0AB2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674264">
    <w:abstractNumId w:val="1"/>
  </w:num>
  <w:num w:numId="2" w16cid:durableId="392893322">
    <w:abstractNumId w:val="0"/>
  </w:num>
  <w:num w:numId="3" w16cid:durableId="1235354075">
    <w:abstractNumId w:val="3"/>
  </w:num>
  <w:num w:numId="4" w16cid:durableId="370499576">
    <w:abstractNumId w:val="4"/>
  </w:num>
  <w:num w:numId="5" w16cid:durableId="1938757470">
    <w:abstractNumId w:val="5"/>
  </w:num>
  <w:num w:numId="6" w16cid:durableId="377627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0AB"/>
    <w:rsid w:val="002810AB"/>
    <w:rsid w:val="002B055E"/>
    <w:rsid w:val="008362E0"/>
    <w:rsid w:val="008B11D9"/>
    <w:rsid w:val="00982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E44C7"/>
  <w15:chartTrackingRefBased/>
  <w15:docId w15:val="{3343B771-A1C9-43CF-9DB5-56F115CD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1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1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1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1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1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1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1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1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1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1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1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1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1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1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1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1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10AB"/>
    <w:rPr>
      <w:rFonts w:eastAsiaTheme="majorEastAsia" w:cstheme="majorBidi"/>
      <w:color w:val="272727" w:themeColor="text1" w:themeTint="D8"/>
    </w:rPr>
  </w:style>
  <w:style w:type="paragraph" w:styleId="Title">
    <w:name w:val="Title"/>
    <w:basedOn w:val="Normal"/>
    <w:next w:val="Normal"/>
    <w:link w:val="TitleChar"/>
    <w:uiPriority w:val="10"/>
    <w:qFormat/>
    <w:rsid w:val="00281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1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1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1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10AB"/>
    <w:pPr>
      <w:spacing w:before="160"/>
      <w:jc w:val="center"/>
    </w:pPr>
    <w:rPr>
      <w:i/>
      <w:iCs/>
      <w:color w:val="404040" w:themeColor="text1" w:themeTint="BF"/>
    </w:rPr>
  </w:style>
  <w:style w:type="character" w:customStyle="1" w:styleId="QuoteChar">
    <w:name w:val="Quote Char"/>
    <w:basedOn w:val="DefaultParagraphFont"/>
    <w:link w:val="Quote"/>
    <w:uiPriority w:val="29"/>
    <w:rsid w:val="002810AB"/>
    <w:rPr>
      <w:i/>
      <w:iCs/>
      <w:color w:val="404040" w:themeColor="text1" w:themeTint="BF"/>
    </w:rPr>
  </w:style>
  <w:style w:type="paragraph" w:styleId="ListParagraph">
    <w:name w:val="List Paragraph"/>
    <w:basedOn w:val="Normal"/>
    <w:uiPriority w:val="34"/>
    <w:qFormat/>
    <w:rsid w:val="002810AB"/>
    <w:pPr>
      <w:ind w:left="720"/>
      <w:contextualSpacing/>
    </w:pPr>
  </w:style>
  <w:style w:type="character" w:styleId="IntenseEmphasis">
    <w:name w:val="Intense Emphasis"/>
    <w:basedOn w:val="DefaultParagraphFont"/>
    <w:uiPriority w:val="21"/>
    <w:qFormat/>
    <w:rsid w:val="002810AB"/>
    <w:rPr>
      <w:i/>
      <w:iCs/>
      <w:color w:val="0F4761" w:themeColor="accent1" w:themeShade="BF"/>
    </w:rPr>
  </w:style>
  <w:style w:type="paragraph" w:styleId="IntenseQuote">
    <w:name w:val="Intense Quote"/>
    <w:basedOn w:val="Normal"/>
    <w:next w:val="Normal"/>
    <w:link w:val="IntenseQuoteChar"/>
    <w:uiPriority w:val="30"/>
    <w:qFormat/>
    <w:rsid w:val="00281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10AB"/>
    <w:rPr>
      <w:i/>
      <w:iCs/>
      <w:color w:val="0F4761" w:themeColor="accent1" w:themeShade="BF"/>
    </w:rPr>
  </w:style>
  <w:style w:type="character" w:styleId="IntenseReference">
    <w:name w:val="Intense Reference"/>
    <w:basedOn w:val="DefaultParagraphFont"/>
    <w:uiPriority w:val="32"/>
    <w:qFormat/>
    <w:rsid w:val="002810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907285">
      <w:bodyDiv w:val="1"/>
      <w:marLeft w:val="0"/>
      <w:marRight w:val="0"/>
      <w:marTop w:val="0"/>
      <w:marBottom w:val="0"/>
      <w:divBdr>
        <w:top w:val="none" w:sz="0" w:space="0" w:color="auto"/>
        <w:left w:val="none" w:sz="0" w:space="0" w:color="auto"/>
        <w:bottom w:val="none" w:sz="0" w:space="0" w:color="auto"/>
        <w:right w:val="none" w:sz="0" w:space="0" w:color="auto"/>
      </w:divBdr>
      <w:divsChild>
        <w:div w:id="446504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377</Words>
  <Characters>2153</Characters>
  <Application>Microsoft Office Word</Application>
  <DocSecurity>0</DocSecurity>
  <Lines>17</Lines>
  <Paragraphs>5</Paragraphs>
  <ScaleCrop>false</ScaleCrop>
  <Company>VITA</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Brager, Anne (DBHDS)</dc:creator>
  <cp:keywords/>
  <dc:description/>
  <cp:lastModifiedBy>Brager, Anne (DBHDS)</cp:lastModifiedBy>
  <cp:revision>2</cp:revision>
  <dcterms:created xsi:type="dcterms:W3CDTF">2026-04-30T17:12:00Z</dcterms:created>
  <dcterms:modified xsi:type="dcterms:W3CDTF">2026-04-30T17:12:00Z</dcterms:modified>
</cp:coreProperties>
</file>