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3E" w:rsidRPr="008B09EE" w:rsidRDefault="006A4A3E" w:rsidP="006A4A3E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 w:rsidRPr="008B09EE">
        <w:rPr>
          <w:rFonts w:ascii="Century Gothic" w:hAnsi="Century Gothic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62C93C2" wp14:editId="372D4BC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28775" cy="1156326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56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970">
        <w:rPr>
          <w:rFonts w:ascii="Century Gothic" w:hAnsi="Century Gothic" w:cs="Times New Roman"/>
          <w:b/>
          <w:sz w:val="32"/>
          <w:szCs w:val="32"/>
          <w:u w:val="single"/>
        </w:rPr>
        <w:t xml:space="preserve">The </w:t>
      </w:r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 xml:space="preserve">Alvin </w:t>
      </w:r>
      <w:proofErr w:type="spellStart"/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>Browdy</w:t>
      </w:r>
      <w:proofErr w:type="spellEnd"/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 xml:space="preserve"> Religious School</w:t>
      </w:r>
    </w:p>
    <w:p w:rsidR="006A4A3E" w:rsidRPr="008B09EE" w:rsidRDefault="006A4A3E" w:rsidP="006A4A3E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 xml:space="preserve">at </w:t>
      </w:r>
      <w:proofErr w:type="spellStart"/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>Ohr</w:t>
      </w:r>
      <w:proofErr w:type="spellEnd"/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 xml:space="preserve"> </w:t>
      </w:r>
      <w:proofErr w:type="spellStart"/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>Kodesh</w:t>
      </w:r>
      <w:proofErr w:type="spellEnd"/>
      <w:r w:rsidRPr="008B09EE">
        <w:rPr>
          <w:rFonts w:ascii="Century Gothic" w:hAnsi="Century Gothic" w:cs="Times New Roman"/>
          <w:b/>
          <w:sz w:val="32"/>
          <w:szCs w:val="32"/>
          <w:u w:val="single"/>
        </w:rPr>
        <w:t xml:space="preserve"> Congregation</w:t>
      </w:r>
    </w:p>
    <w:p w:rsidR="003F7FAD" w:rsidRPr="008B09EE" w:rsidRDefault="006A4A3E" w:rsidP="003F7FAD">
      <w:pPr>
        <w:spacing w:line="240" w:lineRule="auto"/>
        <w:jc w:val="center"/>
        <w:rPr>
          <w:rFonts w:ascii="Century Gothic" w:hAnsi="Century Gothic" w:cs="Times New Roman"/>
          <w:sz w:val="32"/>
          <w:szCs w:val="32"/>
        </w:rPr>
      </w:pPr>
      <w:r w:rsidRPr="008B09EE">
        <w:rPr>
          <w:rFonts w:ascii="Century Gothic" w:hAnsi="Century Gothic" w:cs="Times New Roman"/>
          <w:sz w:val="32"/>
          <w:szCs w:val="32"/>
        </w:rPr>
        <w:t>Tuition and Programs</w:t>
      </w:r>
    </w:p>
    <w:p w:rsidR="003F7FAD" w:rsidRPr="008B09EE" w:rsidRDefault="003F7FAD" w:rsidP="003474D7">
      <w:pPr>
        <w:spacing w:line="240" w:lineRule="auto"/>
        <w:jc w:val="center"/>
        <w:rPr>
          <w:rFonts w:ascii="Century Gothic" w:hAnsi="Century Gothic" w:cs="Times New Roman"/>
          <w:sz w:val="28"/>
          <w:szCs w:val="28"/>
          <w:u w:val="single"/>
        </w:rPr>
      </w:pPr>
      <w:r w:rsidRPr="008B09EE">
        <w:rPr>
          <w:rFonts w:ascii="Century Gothic" w:hAnsi="Century Gothic" w:cs="Times New Roman"/>
          <w:sz w:val="28"/>
          <w:szCs w:val="28"/>
          <w:u w:val="single"/>
        </w:rPr>
        <w:t>Tuition for 5780 / 2019-2020</w:t>
      </w:r>
    </w:p>
    <w:p w:rsidR="006A4A3E" w:rsidRPr="008B09EE" w:rsidRDefault="006A4A3E" w:rsidP="006A4A3E">
      <w:pPr>
        <w:spacing w:line="240" w:lineRule="auto"/>
        <w:rPr>
          <w:rFonts w:ascii="Century Gothic" w:hAnsi="Century Gothic" w:cs="Times New Roman"/>
          <w:b/>
          <w:sz w:val="32"/>
          <w:szCs w:val="32"/>
        </w:rPr>
      </w:pPr>
      <w:r w:rsidRPr="008B09EE">
        <w:rPr>
          <w:rFonts w:ascii="Century Gothic" w:hAnsi="Century Gothic" w:cs="Times New Roman"/>
          <w:b/>
          <w:sz w:val="32"/>
          <w:szCs w:val="32"/>
        </w:rPr>
        <w:t xml:space="preserve">Register at </w:t>
      </w:r>
      <w:hyperlink r:id="rId6" w:history="1">
        <w:r w:rsidRPr="008B09EE">
          <w:rPr>
            <w:rStyle w:val="Hyperlink"/>
            <w:rFonts w:ascii="Century Gothic" w:hAnsi="Century Gothic" w:cs="Times New Roman"/>
            <w:b/>
            <w:sz w:val="32"/>
            <w:szCs w:val="32"/>
          </w:rPr>
          <w:t>http://ohrkodesh.wix.com/abrs/register</w:t>
        </w:r>
      </w:hyperlink>
      <w:r w:rsidRPr="008B09EE">
        <w:rPr>
          <w:rFonts w:ascii="Century Gothic" w:hAnsi="Century Gothic" w:cs="Times New Roman"/>
          <w:b/>
          <w:sz w:val="32"/>
          <w:szCs w:val="32"/>
        </w:rPr>
        <w:t>!</w:t>
      </w:r>
    </w:p>
    <w:p w:rsidR="006A4A3E" w:rsidRPr="008B09EE" w:rsidRDefault="006A4A3E" w:rsidP="006A4A3E">
      <w:pPr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8B09EE">
        <w:rPr>
          <w:rFonts w:ascii="Century Gothic" w:hAnsi="Century Gothic" w:cs="Times New Roman"/>
          <w:b/>
          <w:sz w:val="24"/>
          <w:szCs w:val="24"/>
        </w:rPr>
        <w:t xml:space="preserve">Registration will be complete when </w:t>
      </w:r>
      <w:r w:rsidR="0047110F">
        <w:rPr>
          <w:rFonts w:ascii="Century Gothic" w:hAnsi="Century Gothic" w:cs="Times New Roman"/>
          <w:b/>
          <w:sz w:val="24"/>
          <w:szCs w:val="24"/>
        </w:rPr>
        <w:t>we receive a</w:t>
      </w:r>
      <w:bookmarkStart w:id="0" w:name="_GoBack"/>
      <w:bookmarkEnd w:id="0"/>
      <w:r w:rsidRPr="008B09EE">
        <w:rPr>
          <w:rFonts w:ascii="Century Gothic" w:hAnsi="Century Gothic" w:cs="Times New Roman"/>
          <w:b/>
          <w:sz w:val="24"/>
          <w:szCs w:val="24"/>
        </w:rPr>
        <w:t xml:space="preserve"> deposit of $250 per chi</w:t>
      </w:r>
      <w:r w:rsidR="00C56C25" w:rsidRPr="008B09EE">
        <w:rPr>
          <w:rFonts w:ascii="Century Gothic" w:hAnsi="Century Gothic" w:cs="Times New Roman"/>
          <w:b/>
          <w:sz w:val="24"/>
          <w:szCs w:val="24"/>
        </w:rPr>
        <w:t xml:space="preserve">ld. Deposits are non-refundable. Please make checks payable to </w:t>
      </w:r>
      <w:proofErr w:type="spellStart"/>
      <w:r w:rsidR="00C56C25" w:rsidRPr="008B09EE">
        <w:rPr>
          <w:rFonts w:ascii="Century Gothic" w:hAnsi="Century Gothic" w:cs="Times New Roman"/>
          <w:b/>
          <w:sz w:val="24"/>
          <w:szCs w:val="24"/>
        </w:rPr>
        <w:t>Ohr</w:t>
      </w:r>
      <w:proofErr w:type="spellEnd"/>
      <w:r w:rsidR="00C56C25" w:rsidRPr="008B09EE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="00C56C25" w:rsidRPr="008B09EE">
        <w:rPr>
          <w:rFonts w:ascii="Century Gothic" w:hAnsi="Century Gothic" w:cs="Times New Roman"/>
          <w:b/>
          <w:sz w:val="24"/>
          <w:szCs w:val="24"/>
        </w:rPr>
        <w:t>Kodesh</w:t>
      </w:r>
      <w:proofErr w:type="spellEnd"/>
      <w:r w:rsidR="00C56C25" w:rsidRPr="008B09EE">
        <w:rPr>
          <w:rFonts w:ascii="Century Gothic" w:hAnsi="Century Gothic" w:cs="Times New Roman"/>
          <w:b/>
          <w:sz w:val="24"/>
          <w:szCs w:val="24"/>
        </w:rPr>
        <w:t xml:space="preserve"> Congregation.</w:t>
      </w:r>
      <w:r w:rsidR="00A801F9" w:rsidRPr="008B09EE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A801F9" w:rsidRPr="008B09EE">
        <w:rPr>
          <w:rFonts w:ascii="Century Gothic" w:hAnsi="Century Gothic" w:cs="Times New Roman"/>
          <w:b/>
          <w:sz w:val="24"/>
          <w:szCs w:val="24"/>
          <w:u w:val="single"/>
        </w:rPr>
        <w:t>Siblings receive a 10% discount!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45"/>
        <w:gridCol w:w="1440"/>
        <w:gridCol w:w="1800"/>
        <w:gridCol w:w="1620"/>
        <w:gridCol w:w="2070"/>
      </w:tblGrid>
      <w:tr w:rsidR="009F5F6D" w:rsidRPr="008B09EE" w:rsidTr="00AF0BD3">
        <w:trPr>
          <w:trHeight w:val="863"/>
        </w:trPr>
        <w:tc>
          <w:tcPr>
            <w:tcW w:w="2245" w:type="dxa"/>
            <w:hideMark/>
          </w:tcPr>
          <w:p w:rsidR="00253C56" w:rsidRPr="008B09EE" w:rsidRDefault="00253C56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hideMark/>
          </w:tcPr>
          <w:p w:rsidR="00253C56" w:rsidRPr="008B09EE" w:rsidRDefault="00253C56" w:rsidP="00253C56">
            <w:pPr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>Members By May 31st</w:t>
            </w:r>
          </w:p>
        </w:tc>
        <w:tc>
          <w:tcPr>
            <w:tcW w:w="1800" w:type="dxa"/>
            <w:shd w:val="clear" w:color="auto" w:fill="FFD966" w:themeFill="accent4" w:themeFillTint="99"/>
            <w:hideMark/>
          </w:tcPr>
          <w:p w:rsidR="00253C56" w:rsidRPr="008B09EE" w:rsidRDefault="00253C56" w:rsidP="00253C56">
            <w:pPr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>Non-Members By May 31st</w:t>
            </w:r>
          </w:p>
        </w:tc>
        <w:tc>
          <w:tcPr>
            <w:tcW w:w="1620" w:type="dxa"/>
            <w:shd w:val="clear" w:color="auto" w:fill="F7CAAC" w:themeFill="accent2" w:themeFillTint="66"/>
            <w:hideMark/>
          </w:tcPr>
          <w:p w:rsidR="00253C56" w:rsidRPr="008B09EE" w:rsidRDefault="00253C56" w:rsidP="00253C56">
            <w:pPr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>Members June 1st or later</w:t>
            </w:r>
          </w:p>
        </w:tc>
        <w:tc>
          <w:tcPr>
            <w:tcW w:w="2070" w:type="dxa"/>
            <w:shd w:val="clear" w:color="auto" w:fill="F7CAAC" w:themeFill="accent2" w:themeFillTint="66"/>
            <w:hideMark/>
          </w:tcPr>
          <w:p w:rsidR="00253C56" w:rsidRPr="008B09EE" w:rsidRDefault="00253C56" w:rsidP="00253C56">
            <w:pPr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>Non-Members June 1st or later</w:t>
            </w:r>
          </w:p>
        </w:tc>
      </w:tr>
      <w:tr w:rsidR="009F5F6D" w:rsidRPr="008B09EE" w:rsidTr="00AF0BD3">
        <w:trPr>
          <w:trHeight w:val="413"/>
        </w:trPr>
        <w:tc>
          <w:tcPr>
            <w:tcW w:w="2245" w:type="dxa"/>
            <w:hideMark/>
          </w:tcPr>
          <w:p w:rsidR="00253C56" w:rsidRPr="008B09EE" w:rsidRDefault="00253C56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Pre-K &amp; K (S only)</w:t>
            </w:r>
          </w:p>
        </w:tc>
        <w:tc>
          <w:tcPr>
            <w:tcW w:w="1440" w:type="dxa"/>
            <w:shd w:val="clear" w:color="auto" w:fill="FFD966" w:themeFill="accent4" w:themeFillTint="99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990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00" w:type="dxa"/>
            <w:shd w:val="clear" w:color="auto" w:fill="FFD966" w:themeFill="accent4" w:themeFillTint="99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1090</w:t>
            </w:r>
            <w:r w:rsidR="007A3A11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7CAAC" w:themeFill="accent2" w:themeFillTint="66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1090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70" w:type="dxa"/>
            <w:shd w:val="clear" w:color="auto" w:fill="F7CAAC" w:themeFill="accent2" w:themeFillTint="66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1190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</w:tr>
      <w:tr w:rsidR="009F5F6D" w:rsidRPr="008B09EE" w:rsidTr="00AF0BD3">
        <w:trPr>
          <w:trHeight w:val="512"/>
        </w:trPr>
        <w:tc>
          <w:tcPr>
            <w:tcW w:w="2245" w:type="dxa"/>
            <w:hideMark/>
          </w:tcPr>
          <w:p w:rsidR="00253C56" w:rsidRPr="008B09EE" w:rsidRDefault="00154F0F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1-2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(S &amp; W)</w:t>
            </w:r>
          </w:p>
        </w:tc>
        <w:tc>
          <w:tcPr>
            <w:tcW w:w="1440" w:type="dxa"/>
            <w:shd w:val="clear" w:color="auto" w:fill="FFD966" w:themeFill="accent4" w:themeFillTint="99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1660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00" w:type="dxa"/>
            <w:shd w:val="clear" w:color="auto" w:fill="FFD966" w:themeFill="accent4" w:themeFillTint="99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1865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7CAAC" w:themeFill="accent2" w:themeFillTint="66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1760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70" w:type="dxa"/>
            <w:shd w:val="clear" w:color="auto" w:fill="F7CAAC" w:themeFill="accent2" w:themeFillTint="66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1965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</w:tr>
      <w:tr w:rsidR="009F5F6D" w:rsidRPr="008B09EE" w:rsidTr="00AF0BD3">
        <w:trPr>
          <w:trHeight w:val="215"/>
        </w:trPr>
        <w:tc>
          <w:tcPr>
            <w:tcW w:w="2245" w:type="dxa"/>
            <w:hideMark/>
          </w:tcPr>
          <w:p w:rsidR="00253C56" w:rsidRPr="008B09EE" w:rsidRDefault="00154F0F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3-7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(S &amp; W)</w:t>
            </w:r>
          </w:p>
        </w:tc>
        <w:tc>
          <w:tcPr>
            <w:tcW w:w="1440" w:type="dxa"/>
            <w:shd w:val="clear" w:color="auto" w:fill="FFD966" w:themeFill="accent4" w:themeFillTint="99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1930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00" w:type="dxa"/>
            <w:shd w:val="clear" w:color="auto" w:fill="FFD966" w:themeFill="accent4" w:themeFillTint="99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2265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7CAAC" w:themeFill="accent2" w:themeFillTint="66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2030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70" w:type="dxa"/>
            <w:shd w:val="clear" w:color="auto" w:fill="F7CAAC" w:themeFill="accent2" w:themeFillTint="66"/>
            <w:hideMark/>
          </w:tcPr>
          <w:p w:rsidR="00253C56" w:rsidRPr="008B09EE" w:rsidRDefault="00902090" w:rsidP="00253C5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$</w:t>
            </w:r>
            <w:r w:rsidR="00253C56"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2365</w:t>
            </w:r>
            <w:r w:rsidRPr="008B09EE">
              <w:rPr>
                <w:rFonts w:ascii="Century Gothic" w:hAnsi="Century Gothic" w:cs="Times New Roman"/>
                <w:b/>
                <w:sz w:val="24"/>
                <w:szCs w:val="24"/>
              </w:rPr>
              <w:t>.00</w:t>
            </w:r>
          </w:p>
        </w:tc>
      </w:tr>
    </w:tbl>
    <w:p w:rsidR="003437C0" w:rsidRDefault="000B3CAA" w:rsidP="006A4A3E">
      <w:pPr>
        <w:spacing w:line="240" w:lineRule="auto"/>
        <w:rPr>
          <w:rFonts w:ascii="Century Gothic" w:hAnsi="Century Gothic" w:cs="Times New Roman"/>
        </w:rPr>
      </w:pPr>
      <w:r w:rsidRPr="008B09EE">
        <w:rPr>
          <w:rFonts w:ascii="Century Gothic" w:hAnsi="Century Gothic" w:cs="Times New Roman"/>
        </w:rPr>
        <w:t xml:space="preserve">* </w:t>
      </w:r>
      <w:r w:rsidR="001E4075" w:rsidRPr="008B09EE">
        <w:rPr>
          <w:rFonts w:ascii="Century Gothic" w:hAnsi="Century Gothic" w:cs="Times New Roman"/>
        </w:rPr>
        <w:t xml:space="preserve">All rates are subject to adjustment upon the adoption of </w:t>
      </w:r>
      <w:proofErr w:type="spellStart"/>
      <w:r w:rsidR="001E4075" w:rsidRPr="008B09EE">
        <w:rPr>
          <w:rFonts w:ascii="Century Gothic" w:hAnsi="Century Gothic" w:cs="Times New Roman"/>
        </w:rPr>
        <w:t>Ohr</w:t>
      </w:r>
      <w:proofErr w:type="spellEnd"/>
      <w:r w:rsidR="001E4075" w:rsidRPr="008B09EE">
        <w:rPr>
          <w:rFonts w:ascii="Century Gothic" w:hAnsi="Century Gothic" w:cs="Times New Roman"/>
        </w:rPr>
        <w:t xml:space="preserve"> </w:t>
      </w:r>
      <w:proofErr w:type="spellStart"/>
      <w:r w:rsidR="001E4075" w:rsidRPr="008B09EE">
        <w:rPr>
          <w:rFonts w:ascii="Century Gothic" w:hAnsi="Century Gothic" w:cs="Times New Roman"/>
        </w:rPr>
        <w:t>Kodesh</w:t>
      </w:r>
      <w:proofErr w:type="spellEnd"/>
      <w:r w:rsidR="001E4075" w:rsidRPr="008B09EE">
        <w:rPr>
          <w:rFonts w:ascii="Century Gothic" w:hAnsi="Century Gothic" w:cs="Times New Roman"/>
        </w:rPr>
        <w:t xml:space="preserve"> Congregation’s budget expected by the Board of Directors by May 1, 2019.</w:t>
      </w:r>
      <w:r w:rsidR="003437C0">
        <w:rPr>
          <w:rFonts w:ascii="Century Gothic" w:hAnsi="Century Gothic" w:cs="Times New Roman"/>
        </w:rPr>
        <w:t xml:space="preserve"> Each family will also be subject to a $50 security fee, dependent on the budget committee’s approval in May</w:t>
      </w:r>
    </w:p>
    <w:p w:rsidR="004C5745" w:rsidRPr="007C2729" w:rsidRDefault="004C5745" w:rsidP="006A4A3E">
      <w:pPr>
        <w:spacing w:line="240" w:lineRule="auto"/>
        <w:rPr>
          <w:rFonts w:ascii="Century Gothic" w:hAnsi="Century Gothic" w:cs="Times New Roman"/>
          <w:b/>
        </w:rPr>
      </w:pPr>
      <w:r w:rsidRPr="007C2729">
        <w:rPr>
          <w:rFonts w:ascii="Century Gothic" w:hAnsi="Century Gothic" w:cs="Times New Roman"/>
          <w:b/>
        </w:rPr>
        <w:t>Tuition is due in full by December 31</w:t>
      </w:r>
      <w:r w:rsidRPr="007C2729">
        <w:rPr>
          <w:rFonts w:ascii="Century Gothic" w:hAnsi="Century Gothic" w:cs="Times New Roman"/>
          <w:b/>
          <w:vertAlign w:val="superscript"/>
        </w:rPr>
        <w:t>st</w:t>
      </w:r>
      <w:r w:rsidRPr="007C2729">
        <w:rPr>
          <w:rFonts w:ascii="Century Gothic" w:hAnsi="Century Gothic" w:cs="Times New Roman"/>
          <w:b/>
        </w:rPr>
        <w:t xml:space="preserve">. No refunds will be given after 12/31/19. To request a more extended payment plan, please contact Ellen Feldman at </w:t>
      </w:r>
      <w:hyperlink r:id="rId7" w:history="1">
        <w:r w:rsidRPr="007C2729">
          <w:rPr>
            <w:rStyle w:val="Hyperlink"/>
            <w:rFonts w:ascii="Century Gothic" w:hAnsi="Century Gothic" w:cs="Times New Roman"/>
            <w:b/>
          </w:rPr>
          <w:t>efeldman@ohrkodesh.org</w:t>
        </w:r>
      </w:hyperlink>
      <w:r w:rsidRPr="007C2729">
        <w:rPr>
          <w:rFonts w:ascii="Century Gothic" w:hAnsi="Century Gothic" w:cs="Times New Roman"/>
          <w:b/>
        </w:rPr>
        <w:t xml:space="preserve">. </w:t>
      </w:r>
    </w:p>
    <w:p w:rsidR="008B09EE" w:rsidRPr="001D565A" w:rsidRDefault="000B3CAA" w:rsidP="001D565A">
      <w:pPr>
        <w:spacing w:line="240" w:lineRule="auto"/>
        <w:ind w:left="720"/>
        <w:rPr>
          <w:rFonts w:ascii="Century Gothic" w:hAnsi="Century Gothic" w:cs="Times New Roman"/>
          <w:b/>
        </w:rPr>
      </w:pPr>
      <w:r w:rsidRPr="008B09EE">
        <w:rPr>
          <w:rFonts w:ascii="Century Gothic" w:hAnsi="Century Gothic" w:cs="Times New Roman"/>
          <w:b/>
          <w:color w:val="FF0000"/>
          <w:u w:val="single"/>
        </w:rPr>
        <w:t>ALL CHILDREN ARE ENTITLED TO A JEWISH EDUCATION</w:t>
      </w:r>
      <w:r w:rsidRPr="008B09EE">
        <w:rPr>
          <w:rFonts w:ascii="Century Gothic" w:hAnsi="Century Gothic" w:cs="Times New Roman"/>
          <w:b/>
        </w:rPr>
        <w:t>. Need-Based Scholarships are available for families who request it. Email Leah Miller (</w:t>
      </w:r>
      <w:hyperlink r:id="rId8" w:history="1">
        <w:r w:rsidRPr="008B09EE">
          <w:rPr>
            <w:rStyle w:val="Hyperlink"/>
            <w:rFonts w:ascii="Century Gothic" w:hAnsi="Century Gothic" w:cs="Times New Roman"/>
            <w:b/>
          </w:rPr>
          <w:t>LMiller@ohrkodesh.org</w:t>
        </w:r>
      </w:hyperlink>
      <w:r w:rsidRPr="008B09EE">
        <w:rPr>
          <w:rFonts w:ascii="Century Gothic" w:hAnsi="Century Gothic" w:cs="Times New Roman"/>
          <w:b/>
        </w:rPr>
        <w:t>) for more information.</w:t>
      </w:r>
    </w:p>
    <w:p w:rsidR="000B3CAA" w:rsidRPr="008B09EE" w:rsidRDefault="000B3CAA" w:rsidP="000B3CAA">
      <w:pPr>
        <w:spacing w:line="240" w:lineRule="auto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8B09EE">
        <w:rPr>
          <w:rFonts w:ascii="Century Gothic" w:hAnsi="Century Gothic" w:cs="Times New Roman"/>
          <w:b/>
          <w:sz w:val="28"/>
          <w:szCs w:val="28"/>
          <w:u w:val="single"/>
        </w:rPr>
        <w:t>What is Included in Tuition?</w:t>
      </w:r>
    </w:p>
    <w:p w:rsidR="002C7153" w:rsidRPr="008B09EE" w:rsidRDefault="002C7153" w:rsidP="002C7153">
      <w:p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8B09EE">
        <w:rPr>
          <w:rFonts w:ascii="Century Gothic" w:hAnsi="Century Gothic" w:cs="Times New Roman"/>
          <w:b/>
          <w:sz w:val="28"/>
          <w:szCs w:val="28"/>
        </w:rPr>
        <w:t xml:space="preserve">COHORT LEARNING. </w:t>
      </w:r>
      <w:r w:rsidRPr="008B09EE">
        <w:rPr>
          <w:rFonts w:ascii="Century Gothic" w:hAnsi="Century Gothic" w:cs="Times New Roman"/>
          <w:sz w:val="24"/>
          <w:szCs w:val="24"/>
        </w:rPr>
        <w:t xml:space="preserve">These classes are taught using primarily a project-based approach using a spiral curriculum that has been developed by Cantor </w:t>
      </w:r>
      <w:proofErr w:type="spellStart"/>
      <w:r w:rsidRPr="008B09EE">
        <w:rPr>
          <w:rFonts w:ascii="Century Gothic" w:hAnsi="Century Gothic" w:cs="Times New Roman"/>
          <w:sz w:val="24"/>
          <w:szCs w:val="24"/>
        </w:rPr>
        <w:t>Hinda</w:t>
      </w:r>
      <w:proofErr w:type="spellEnd"/>
      <w:r w:rsidRPr="008B09E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8B09EE">
        <w:rPr>
          <w:rFonts w:ascii="Century Gothic" w:hAnsi="Century Gothic" w:cs="Times New Roman"/>
          <w:sz w:val="24"/>
          <w:szCs w:val="24"/>
        </w:rPr>
        <w:t>Labovitz</w:t>
      </w:r>
      <w:proofErr w:type="spellEnd"/>
      <w:r w:rsidRPr="008B09EE">
        <w:rPr>
          <w:rFonts w:ascii="Century Gothic" w:hAnsi="Century Gothic" w:cs="Times New Roman"/>
          <w:sz w:val="24"/>
          <w:szCs w:val="24"/>
        </w:rPr>
        <w:t xml:space="preserve"> tailored for the ABRS. </w:t>
      </w:r>
    </w:p>
    <w:p w:rsidR="000B3CAA" w:rsidRPr="008B09EE" w:rsidRDefault="003A6685" w:rsidP="006A4A3E">
      <w:p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8B09EE">
        <w:rPr>
          <w:rFonts w:ascii="Century Gothic" w:hAnsi="Century Gothic" w:cs="Times New Roman"/>
          <w:b/>
          <w:sz w:val="28"/>
          <w:szCs w:val="28"/>
        </w:rPr>
        <w:t xml:space="preserve">HIGH TEACHER-TO-STUDENT RATIO. </w:t>
      </w:r>
      <w:r w:rsidRPr="008B09EE">
        <w:rPr>
          <w:rFonts w:ascii="Century Gothic" w:hAnsi="Century Gothic" w:cs="Times New Roman"/>
          <w:sz w:val="24"/>
          <w:szCs w:val="24"/>
        </w:rPr>
        <w:t>The ratio of teachers and aides to students in our school is approximately 1:5.</w:t>
      </w:r>
    </w:p>
    <w:p w:rsidR="008B09EE" w:rsidRPr="008B09EE" w:rsidRDefault="003A6685" w:rsidP="008B09EE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B09EE">
        <w:rPr>
          <w:rFonts w:ascii="Century Gothic" w:hAnsi="Century Gothic" w:cs="Times New Roman"/>
          <w:b/>
          <w:sz w:val="28"/>
          <w:szCs w:val="28"/>
        </w:rPr>
        <w:t xml:space="preserve">OK-CLUB (Wednesdays 3:15 PM – 4:15 PM). </w:t>
      </w:r>
      <w:r w:rsidRPr="008B09EE">
        <w:rPr>
          <w:rFonts w:ascii="Century Gothic" w:hAnsi="Century Gothic" w:cs="Times New Roman"/>
          <w:sz w:val="24"/>
          <w:szCs w:val="24"/>
        </w:rPr>
        <w:t xml:space="preserve">Many of our students arrive earlier than 4:15 PM, either dropped off by parents or by bus from their public schools. Starting at 3:15 PM on Wednesdays, we provide a supervised space. All students receive a healthy snack when they arrive on Wednesdays </w:t>
      </w:r>
      <w:r w:rsidR="00590ABB">
        <w:rPr>
          <w:rFonts w:ascii="Century Gothic" w:hAnsi="Century Gothic" w:cs="Times New Roman"/>
          <w:sz w:val="24"/>
          <w:szCs w:val="24"/>
        </w:rPr>
        <w:t>(usually pretzels, carrots, and hummus</w:t>
      </w:r>
      <w:r w:rsidRPr="008B09EE">
        <w:rPr>
          <w:rFonts w:ascii="Century Gothic" w:hAnsi="Century Gothic" w:cs="Times New Roman"/>
          <w:sz w:val="24"/>
          <w:szCs w:val="24"/>
        </w:rPr>
        <w:t>).</w:t>
      </w:r>
    </w:p>
    <w:p w:rsidR="008B09EE" w:rsidRPr="008B09EE" w:rsidRDefault="008B09EE" w:rsidP="008B09EE">
      <w:p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8B09EE">
        <w:rPr>
          <w:rFonts w:ascii="Century Gothic" w:hAnsi="Century Gothic" w:cs="Times New Roman"/>
          <w:b/>
          <w:sz w:val="28"/>
          <w:szCs w:val="28"/>
        </w:rPr>
        <w:lastRenderedPageBreak/>
        <w:t xml:space="preserve">T’FILAH EDUCATION. </w:t>
      </w:r>
      <w:r w:rsidRPr="008B09EE">
        <w:rPr>
          <w:rFonts w:ascii="Century Gothic" w:hAnsi="Century Gothic" w:cs="Times New Roman"/>
          <w:sz w:val="24"/>
          <w:szCs w:val="24"/>
        </w:rPr>
        <w:t xml:space="preserve">Our classroom Hebrew program focuses on proficiency in prayer-based language. Each Sunday we meet as a whole school in the Cohen Chapel for a weekday </w:t>
      </w:r>
      <w:proofErr w:type="spellStart"/>
      <w:r w:rsidRPr="008B09EE">
        <w:rPr>
          <w:rFonts w:ascii="Century Gothic" w:hAnsi="Century Gothic" w:cs="Times New Roman"/>
          <w:sz w:val="24"/>
          <w:szCs w:val="24"/>
        </w:rPr>
        <w:t>shacharit</w:t>
      </w:r>
      <w:proofErr w:type="spellEnd"/>
      <w:r w:rsidRPr="008B09EE">
        <w:rPr>
          <w:rFonts w:ascii="Century Gothic" w:hAnsi="Century Gothic" w:cs="Times New Roman"/>
          <w:sz w:val="24"/>
          <w:szCs w:val="24"/>
        </w:rPr>
        <w:t xml:space="preserve"> service so our students can put what they have learned into real practice.</w:t>
      </w:r>
    </w:p>
    <w:p w:rsidR="00E15299" w:rsidRPr="008B09EE" w:rsidRDefault="00E15299" w:rsidP="00E15299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B09EE">
        <w:rPr>
          <w:rFonts w:ascii="Century Gothic" w:hAnsi="Century Gothic" w:cs="Times New Roman"/>
          <w:b/>
          <w:sz w:val="28"/>
          <w:szCs w:val="28"/>
        </w:rPr>
        <w:t>HEBREW LAB.</w:t>
      </w:r>
      <w:r w:rsidRPr="008B09EE">
        <w:rPr>
          <w:rFonts w:ascii="Century Gothic" w:hAnsi="Century Gothic" w:cs="Times New Roman"/>
          <w:sz w:val="24"/>
          <w:szCs w:val="24"/>
        </w:rPr>
        <w:t xml:space="preserve"> Students in 1st through 7th grades meet weekly for small-group Hebrew learning, and are divided by level rather than grade. Our Hebrew program is designed so that students may work at their own pace and actualize their potent</w:t>
      </w:r>
      <w:r w:rsidR="00A02AC7" w:rsidRPr="008B09EE">
        <w:rPr>
          <w:rFonts w:ascii="Century Gothic" w:hAnsi="Century Gothic" w:cs="Times New Roman"/>
          <w:sz w:val="24"/>
          <w:szCs w:val="24"/>
        </w:rPr>
        <w:t>ial for linguistic development.</w:t>
      </w:r>
    </w:p>
    <w:p w:rsidR="00E15299" w:rsidRPr="008B09EE" w:rsidRDefault="00E15299" w:rsidP="00E15299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B09EE">
        <w:rPr>
          <w:rFonts w:ascii="Century Gothic" w:hAnsi="Century Gothic" w:cs="Times New Roman"/>
          <w:b/>
          <w:sz w:val="28"/>
          <w:szCs w:val="28"/>
        </w:rPr>
        <w:t>HEBREW TUTORING</w:t>
      </w:r>
      <w:r w:rsidRPr="008B09EE">
        <w:rPr>
          <w:rFonts w:ascii="Century Gothic" w:hAnsi="Century Gothic" w:cs="Times New Roman"/>
          <w:sz w:val="24"/>
          <w:szCs w:val="24"/>
        </w:rPr>
        <w:t xml:space="preserve">- </w:t>
      </w:r>
      <w:r w:rsidRPr="008B09EE">
        <w:rPr>
          <w:rFonts w:ascii="Century Gothic" w:hAnsi="Century Gothic" w:cs="Times New Roman"/>
          <w:b/>
          <w:sz w:val="28"/>
          <w:szCs w:val="28"/>
        </w:rPr>
        <w:t xml:space="preserve">3rd to 7th grade. </w:t>
      </w:r>
      <w:r w:rsidRPr="008B09EE">
        <w:rPr>
          <w:rFonts w:ascii="Century Gothic" w:hAnsi="Century Gothic" w:cs="Times New Roman"/>
          <w:sz w:val="24"/>
          <w:szCs w:val="24"/>
        </w:rPr>
        <w:t>Each student in the 3rd to 7th grades at ABRS has an opportunity for additional Hebrew study per week to be arranged with a tutor hired by ABRS either by Skype or in person. Families can choose how this time is used: to bolster modern Hebrew skills, to work on decoding, or to reinforce our classroom curriculum. Included in tuition.</w:t>
      </w:r>
    </w:p>
    <w:p w:rsidR="006469E6" w:rsidRPr="008B09EE" w:rsidRDefault="006469E6" w:rsidP="006469E6">
      <w:pPr>
        <w:spacing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6469E6" w:rsidRPr="008B09EE" w:rsidRDefault="006469E6" w:rsidP="006469E6">
      <w:pPr>
        <w:spacing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041B7C" w:rsidRPr="008B09EE" w:rsidRDefault="00041B7C" w:rsidP="006469E6">
      <w:pPr>
        <w:spacing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B09EE">
        <w:rPr>
          <w:rFonts w:ascii="Century Gothic" w:hAnsi="Century Gothic" w:cs="Times New Roman"/>
          <w:b/>
          <w:sz w:val="24"/>
          <w:szCs w:val="24"/>
        </w:rPr>
        <w:t xml:space="preserve">For all inquiries, please contact Leah Miller, ABRS Assistant Principal at </w:t>
      </w:r>
      <w:hyperlink r:id="rId9" w:history="1">
        <w:r w:rsidR="00B4265D" w:rsidRPr="008B09EE">
          <w:rPr>
            <w:rStyle w:val="Hyperlink"/>
            <w:rFonts w:ascii="Century Gothic" w:hAnsi="Century Gothic" w:cs="Times New Roman"/>
            <w:b/>
            <w:sz w:val="24"/>
            <w:szCs w:val="24"/>
          </w:rPr>
          <w:t>LMiller@ohrkodesh.org</w:t>
        </w:r>
      </w:hyperlink>
      <w:r w:rsidR="00FC597C" w:rsidRPr="008B09EE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B4265D" w:rsidRPr="008B09EE">
        <w:rPr>
          <w:rFonts w:ascii="Century Gothic" w:hAnsi="Century Gothic" w:cs="Times New Roman"/>
          <w:b/>
          <w:sz w:val="24"/>
          <w:szCs w:val="24"/>
        </w:rPr>
        <w:t xml:space="preserve">or call </w:t>
      </w:r>
      <w:r w:rsidR="00FC597C" w:rsidRPr="008B09EE">
        <w:rPr>
          <w:rFonts w:ascii="Century Gothic" w:hAnsi="Century Gothic" w:cs="Times New Roman"/>
          <w:b/>
          <w:sz w:val="24"/>
          <w:szCs w:val="24"/>
        </w:rPr>
        <w:t>(240) 450-3497</w:t>
      </w:r>
      <w:r w:rsidR="00B4265D" w:rsidRPr="008B09EE">
        <w:rPr>
          <w:rFonts w:ascii="Century Gothic" w:hAnsi="Century Gothic" w:cs="Times New Roman"/>
          <w:b/>
          <w:sz w:val="24"/>
          <w:szCs w:val="24"/>
        </w:rPr>
        <w:t>.</w:t>
      </w:r>
    </w:p>
    <w:sectPr w:rsidR="00041B7C" w:rsidRPr="008B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A"/>
    <w:rsid w:val="00041B7C"/>
    <w:rsid w:val="00094BB0"/>
    <w:rsid w:val="000B3CAA"/>
    <w:rsid w:val="000C290B"/>
    <w:rsid w:val="00154F0F"/>
    <w:rsid w:val="0016355E"/>
    <w:rsid w:val="00185A60"/>
    <w:rsid w:val="001D565A"/>
    <w:rsid w:val="001E4075"/>
    <w:rsid w:val="00253C56"/>
    <w:rsid w:val="002A649A"/>
    <w:rsid w:val="002C7153"/>
    <w:rsid w:val="003140CF"/>
    <w:rsid w:val="003437C0"/>
    <w:rsid w:val="003474D7"/>
    <w:rsid w:val="00361919"/>
    <w:rsid w:val="003A6685"/>
    <w:rsid w:val="003F7FAD"/>
    <w:rsid w:val="00467228"/>
    <w:rsid w:val="0047110F"/>
    <w:rsid w:val="004C5745"/>
    <w:rsid w:val="00590ABB"/>
    <w:rsid w:val="005E2B77"/>
    <w:rsid w:val="006469E6"/>
    <w:rsid w:val="006750E4"/>
    <w:rsid w:val="006A4A3E"/>
    <w:rsid w:val="006C66BC"/>
    <w:rsid w:val="006F13F0"/>
    <w:rsid w:val="007A3A11"/>
    <w:rsid w:val="007C2729"/>
    <w:rsid w:val="007E3970"/>
    <w:rsid w:val="008109A3"/>
    <w:rsid w:val="008B09EE"/>
    <w:rsid w:val="008F707B"/>
    <w:rsid w:val="00902090"/>
    <w:rsid w:val="00954959"/>
    <w:rsid w:val="0099701A"/>
    <w:rsid w:val="009B49BE"/>
    <w:rsid w:val="009F5F6D"/>
    <w:rsid w:val="00A02AC7"/>
    <w:rsid w:val="00A6648A"/>
    <w:rsid w:val="00A75C27"/>
    <w:rsid w:val="00A801F9"/>
    <w:rsid w:val="00AF0BD3"/>
    <w:rsid w:val="00B4265D"/>
    <w:rsid w:val="00C56C25"/>
    <w:rsid w:val="00D07F47"/>
    <w:rsid w:val="00D83DB5"/>
    <w:rsid w:val="00DC5868"/>
    <w:rsid w:val="00E15299"/>
    <w:rsid w:val="00E75D99"/>
    <w:rsid w:val="00F022F7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0277"/>
  <w15:chartTrackingRefBased/>
  <w15:docId w15:val="{C1B6401D-B57D-4E3C-969C-CD55FF1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A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ller@ohrkodes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eldman@ohrkodes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hrkodesh.wix.com/abrs/regist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iller@ohrkode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0A72-AA9B-4871-B59F-06B15391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lmiller@ohrkodesh.org</dc:creator>
  <cp:keywords/>
  <dc:description/>
  <cp:lastModifiedBy>lmiller@ohrkodesh.org</cp:lastModifiedBy>
  <cp:revision>73</cp:revision>
  <dcterms:created xsi:type="dcterms:W3CDTF">2019-03-08T16:53:00Z</dcterms:created>
  <dcterms:modified xsi:type="dcterms:W3CDTF">2019-03-19T17:15:00Z</dcterms:modified>
</cp:coreProperties>
</file>