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F2" w:rsidRDefault="004510F2" w:rsidP="004510F2">
      <w:pPr>
        <w:jc w:val="center"/>
        <w:rPr>
          <w:rFonts w:ascii="Arial" w:hAnsi="Arial" w:cs="Arial"/>
          <w:sz w:val="24"/>
          <w:szCs w:val="24"/>
        </w:rPr>
      </w:pPr>
      <w:r>
        <w:rPr>
          <w:rFonts w:ascii="Arial" w:hAnsi="Arial" w:cs="Arial"/>
          <w:noProof/>
          <w:sz w:val="24"/>
          <w:szCs w:val="24"/>
        </w:rPr>
        <w:drawing>
          <wp:inline distT="0" distB="0" distL="0" distR="0">
            <wp:extent cx="1819275" cy="73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mber Logo smal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7942" cy="735462"/>
                    </a:xfrm>
                    <a:prstGeom prst="rect">
                      <a:avLst/>
                    </a:prstGeom>
                  </pic:spPr>
                </pic:pic>
              </a:graphicData>
            </a:graphic>
          </wp:inline>
        </w:drawing>
      </w:r>
    </w:p>
    <w:p w:rsidR="00354FBD" w:rsidRPr="00310E0A" w:rsidRDefault="00354FBD" w:rsidP="00354FBD">
      <w:pPr>
        <w:spacing w:after="0" w:line="240" w:lineRule="auto"/>
        <w:jc w:val="center"/>
        <w:rPr>
          <w:rFonts w:ascii="Arial" w:eastAsia="Times New Roman" w:hAnsi="Arial" w:cs="Arial"/>
          <w:b/>
          <w:bCs/>
          <w:sz w:val="24"/>
          <w:szCs w:val="24"/>
        </w:rPr>
      </w:pPr>
      <w:r w:rsidRPr="0014797E">
        <w:rPr>
          <w:rFonts w:ascii="Arial" w:eastAsia="Times New Roman" w:hAnsi="Arial" w:cs="Arial"/>
          <w:b/>
          <w:bCs/>
          <w:sz w:val="24"/>
          <w:szCs w:val="24"/>
        </w:rPr>
        <w:t>Constitutional Amendments (Legislative and Citizen Initiatives)</w:t>
      </w:r>
    </w:p>
    <w:p w:rsidR="00354FBD" w:rsidRPr="00310E0A" w:rsidRDefault="00354FBD" w:rsidP="00354FBD">
      <w:pPr>
        <w:spacing w:after="0" w:line="240" w:lineRule="auto"/>
        <w:jc w:val="center"/>
        <w:rPr>
          <w:rFonts w:ascii="Arial" w:eastAsia="Times New Roman" w:hAnsi="Arial" w:cs="Arial"/>
          <w:sz w:val="20"/>
          <w:szCs w:val="20"/>
        </w:rPr>
      </w:pPr>
      <w:r w:rsidRPr="00310E0A">
        <w:rPr>
          <w:rFonts w:ascii="Arial" w:eastAsia="Times New Roman" w:hAnsi="Arial" w:cs="Arial"/>
          <w:b/>
          <w:bCs/>
          <w:sz w:val="24"/>
          <w:szCs w:val="24"/>
        </w:rPr>
        <w:t>  </w:t>
      </w:r>
    </w:p>
    <w:p w:rsidR="00354FBD" w:rsidRPr="0014797E" w:rsidRDefault="00354FBD" w:rsidP="00354FBD">
      <w:pPr>
        <w:pStyle w:val="NoSpacing"/>
        <w:jc w:val="both"/>
        <w:rPr>
          <w:rFonts w:ascii="Arial" w:hAnsi="Arial" w:cs="Arial"/>
          <w:color w:val="000000"/>
          <w:sz w:val="23"/>
          <w:szCs w:val="23"/>
          <w:shd w:val="clear" w:color="auto" w:fill="FFFFFF"/>
        </w:rPr>
      </w:pPr>
      <w:r w:rsidRPr="0014797E">
        <w:rPr>
          <w:rFonts w:ascii="Arial" w:hAnsi="Arial" w:cs="Arial"/>
          <w:sz w:val="23"/>
          <w:szCs w:val="23"/>
        </w:rPr>
        <w:t>#1</w:t>
      </w:r>
      <w:r w:rsidRPr="0014797E">
        <w:rPr>
          <w:rFonts w:ascii="Arial" w:hAnsi="Arial" w:cs="Arial"/>
          <w:sz w:val="23"/>
          <w:szCs w:val="23"/>
        </w:rPr>
        <w:tab/>
      </w:r>
      <w:hyperlink r:id="rId6" w:tgtFrame="_blank" w:history="1">
        <w:r w:rsidRPr="0014797E">
          <w:rPr>
            <w:rFonts w:ascii="Arial" w:hAnsi="Arial" w:cs="Arial"/>
            <w:color w:val="000099"/>
            <w:sz w:val="23"/>
            <w:szCs w:val="23"/>
            <w:u w:val="single"/>
          </w:rPr>
          <w:t>Increased Homestead Property Tax Exemption</w:t>
        </w:r>
      </w:hyperlink>
      <w:r w:rsidRPr="0014797E">
        <w:rPr>
          <w:sz w:val="23"/>
          <w:szCs w:val="23"/>
        </w:rPr>
        <w:t xml:space="preserve">  - </w:t>
      </w:r>
      <w:r w:rsidRPr="0014797E">
        <w:rPr>
          <w:rFonts w:ascii="Arial" w:hAnsi="Arial" w:cs="Arial"/>
          <w:color w:val="000000"/>
          <w:sz w:val="23"/>
          <w:szCs w:val="23"/>
          <w:shd w:val="clear" w:color="auto" w:fill="FFFFFF"/>
        </w:rPr>
        <w:t>to increase the homestead exemption for homestead properties from $100,000 to $125,000 (except for school districts)</w:t>
      </w:r>
    </w:p>
    <w:p w:rsidR="00354FBD" w:rsidRPr="0014797E" w:rsidRDefault="00354FBD" w:rsidP="00354FBD">
      <w:pPr>
        <w:pStyle w:val="NoSpacing"/>
        <w:jc w:val="both"/>
        <w:rPr>
          <w:rFonts w:ascii="Arial" w:hAnsi="Arial" w:cs="Arial"/>
          <w:color w:val="000000"/>
          <w:sz w:val="23"/>
          <w:szCs w:val="23"/>
          <w:shd w:val="clear" w:color="auto" w:fill="FFFFFF"/>
        </w:rPr>
      </w:pPr>
    </w:p>
    <w:p w:rsidR="00354FBD" w:rsidRPr="0014797E" w:rsidRDefault="00354FBD" w:rsidP="00354FBD">
      <w:pPr>
        <w:pStyle w:val="NoSpacing"/>
        <w:jc w:val="both"/>
        <w:rPr>
          <w:rFonts w:ascii="Arial" w:eastAsia="Times New Roman" w:hAnsi="Arial" w:cs="Arial"/>
          <w:color w:val="000099"/>
          <w:sz w:val="23"/>
          <w:szCs w:val="23"/>
          <w:u w:val="single"/>
        </w:rPr>
      </w:pPr>
      <w:r w:rsidRPr="0014797E">
        <w:rPr>
          <w:rFonts w:ascii="Arial" w:hAnsi="Arial" w:cs="Arial"/>
          <w:sz w:val="23"/>
          <w:szCs w:val="23"/>
        </w:rPr>
        <w:t>#2</w:t>
      </w:r>
      <w:r w:rsidRPr="0014797E">
        <w:rPr>
          <w:rFonts w:ascii="Arial" w:hAnsi="Arial" w:cs="Arial"/>
          <w:sz w:val="23"/>
          <w:szCs w:val="23"/>
        </w:rPr>
        <w:tab/>
      </w:r>
      <w:hyperlink r:id="rId7" w:tgtFrame="_blank" w:history="1">
        <w:r w:rsidRPr="0014797E">
          <w:rPr>
            <w:rFonts w:ascii="Arial" w:eastAsia="Times New Roman" w:hAnsi="Arial" w:cs="Arial"/>
            <w:color w:val="000099"/>
            <w:sz w:val="23"/>
            <w:szCs w:val="23"/>
            <w:u w:val="single"/>
          </w:rPr>
          <w:t>Limitations on Property Tax Assessments</w:t>
        </w:r>
      </w:hyperlink>
      <w:r w:rsidRPr="0014797E">
        <w:rPr>
          <w:rFonts w:ascii="Arial" w:eastAsia="Times New Roman" w:hAnsi="Arial" w:cs="Arial"/>
          <w:color w:val="000099"/>
          <w:sz w:val="23"/>
          <w:szCs w:val="23"/>
        </w:rPr>
        <w:t xml:space="preserve"> -</w:t>
      </w:r>
      <w:r w:rsidRPr="0014797E">
        <w:rPr>
          <w:rFonts w:ascii="Arial" w:hAnsi="Arial" w:cs="Arial"/>
          <w:color w:val="000000"/>
          <w:sz w:val="23"/>
          <w:szCs w:val="23"/>
          <w:shd w:val="clear" w:color="auto" w:fill="FFFFFF"/>
        </w:rPr>
        <w:t> limits property tax assessment increases on specified non-homestead property (except school district taxes) to 10 percent annually.</w:t>
      </w:r>
    </w:p>
    <w:p w:rsidR="00354FBD" w:rsidRPr="0014797E" w:rsidRDefault="00354FBD" w:rsidP="00354FBD">
      <w:pPr>
        <w:pStyle w:val="NoSpacing"/>
        <w:jc w:val="both"/>
        <w:rPr>
          <w:sz w:val="23"/>
          <w:szCs w:val="23"/>
        </w:rPr>
      </w:pPr>
    </w:p>
    <w:p w:rsidR="00354FBD" w:rsidRPr="0014797E" w:rsidRDefault="00354FBD" w:rsidP="00354FBD">
      <w:pPr>
        <w:pStyle w:val="NoSpacing"/>
        <w:jc w:val="both"/>
        <w:rPr>
          <w:rFonts w:ascii="Arial" w:hAnsi="Arial" w:cs="Arial"/>
          <w:color w:val="000000"/>
          <w:sz w:val="23"/>
          <w:szCs w:val="23"/>
          <w:shd w:val="clear" w:color="auto" w:fill="FFFFFF"/>
        </w:rPr>
      </w:pPr>
      <w:r w:rsidRPr="0014797E">
        <w:rPr>
          <w:rFonts w:ascii="Arial" w:hAnsi="Arial" w:cs="Arial"/>
          <w:sz w:val="23"/>
          <w:szCs w:val="23"/>
        </w:rPr>
        <w:t>#3</w:t>
      </w:r>
      <w:r w:rsidRPr="0014797E">
        <w:rPr>
          <w:sz w:val="23"/>
          <w:szCs w:val="23"/>
        </w:rPr>
        <w:tab/>
      </w:r>
      <w:hyperlink r:id="rId8" w:tgtFrame="_blank" w:history="1">
        <w:r w:rsidRPr="0014797E">
          <w:rPr>
            <w:rStyle w:val="Hyperlink"/>
            <w:rFonts w:ascii="Arial" w:hAnsi="Arial" w:cs="Arial"/>
            <w:color w:val="000099"/>
            <w:sz w:val="23"/>
            <w:szCs w:val="23"/>
            <w:shd w:val="clear" w:color="auto" w:fill="FFFFFF"/>
          </w:rPr>
          <w:t>Voter Control of Gambling in Florida</w:t>
        </w:r>
      </w:hyperlink>
      <w:r w:rsidRPr="0014797E">
        <w:rPr>
          <w:sz w:val="23"/>
          <w:szCs w:val="23"/>
        </w:rPr>
        <w:t xml:space="preserve"> - </w:t>
      </w:r>
      <w:r w:rsidRPr="0014797E">
        <w:rPr>
          <w:rFonts w:ascii="Arial" w:hAnsi="Arial" w:cs="Arial"/>
          <w:color w:val="000000"/>
          <w:sz w:val="23"/>
          <w:szCs w:val="23"/>
          <w:shd w:val="clear" w:color="auto" w:fill="FFFFFF"/>
        </w:rPr>
        <w:t>ensures that Florida voters have the right to decide whether to authorize casino gambling by requiring that in order for casino gambling to be authorized, it must be approved by Florida voters pursuant to Article XI, Section 3 of the Florida Constitution. Affects articles X and XI. Defines casino gambling and clarifies that this amendment does not conflict with federal law regarding state/tribal compacts. </w:t>
      </w:r>
    </w:p>
    <w:p w:rsidR="00354FBD" w:rsidRPr="0014797E" w:rsidRDefault="00354FBD" w:rsidP="00354FBD">
      <w:pPr>
        <w:pStyle w:val="NoSpacing"/>
        <w:jc w:val="both"/>
        <w:rPr>
          <w:rFonts w:ascii="Arial" w:hAnsi="Arial" w:cs="Arial"/>
          <w:color w:val="000000"/>
          <w:sz w:val="23"/>
          <w:szCs w:val="23"/>
          <w:shd w:val="clear" w:color="auto" w:fill="FFFFFF"/>
        </w:rPr>
      </w:pPr>
    </w:p>
    <w:p w:rsidR="00354FBD" w:rsidRPr="0014797E" w:rsidRDefault="00354FBD" w:rsidP="00354FBD">
      <w:pPr>
        <w:pStyle w:val="NoSpacing"/>
        <w:jc w:val="both"/>
        <w:rPr>
          <w:rFonts w:ascii="Arial" w:hAnsi="Arial" w:cs="Arial"/>
          <w:sz w:val="23"/>
          <w:szCs w:val="23"/>
        </w:rPr>
      </w:pPr>
      <w:r w:rsidRPr="0014797E">
        <w:rPr>
          <w:rFonts w:ascii="Arial" w:hAnsi="Arial" w:cs="Arial"/>
          <w:sz w:val="23"/>
          <w:szCs w:val="23"/>
        </w:rPr>
        <w:t xml:space="preserve">#4      </w:t>
      </w:r>
      <w:hyperlink r:id="rId9" w:history="1">
        <w:r w:rsidR="0014797E" w:rsidRPr="0014797E">
          <w:rPr>
            <w:rStyle w:val="Hyperlink"/>
            <w:rFonts w:ascii="Arial" w:hAnsi="Arial" w:cs="Arial"/>
            <w:sz w:val="23"/>
            <w:szCs w:val="23"/>
            <w:shd w:val="clear" w:color="auto" w:fill="FFFFFF"/>
          </w:rPr>
          <w:t>Voting Restoration</w:t>
        </w:r>
      </w:hyperlink>
      <w:r w:rsidR="0014797E" w:rsidRPr="0014797E">
        <w:rPr>
          <w:rFonts w:ascii="Arial" w:hAnsi="Arial" w:cs="Arial"/>
          <w:color w:val="000000"/>
          <w:sz w:val="23"/>
          <w:szCs w:val="23"/>
          <w:shd w:val="clear" w:color="auto" w:fill="FFFFFF"/>
        </w:rPr>
        <w:t xml:space="preserve"> restores the voting rights of Floridians with felony convictions after they complete all terms of their sentence including parole or probation; it would not apply to those convicted of murder or sexual offenses, who would continue to be permanently barred from voting unless the Governor and Cabinet vote to restore their voting rights on a case by case basis. </w:t>
      </w:r>
    </w:p>
    <w:p w:rsidR="00354FBD" w:rsidRPr="0014797E" w:rsidRDefault="00354FBD" w:rsidP="00354FBD">
      <w:pPr>
        <w:pStyle w:val="NoSpacing"/>
        <w:jc w:val="both"/>
        <w:rPr>
          <w:sz w:val="23"/>
          <w:szCs w:val="23"/>
        </w:rPr>
      </w:pPr>
    </w:p>
    <w:p w:rsidR="00354FBD" w:rsidRPr="0014797E" w:rsidRDefault="00354FBD" w:rsidP="00354FBD">
      <w:pPr>
        <w:pStyle w:val="NoSpacing"/>
        <w:jc w:val="both"/>
        <w:rPr>
          <w:rFonts w:ascii="Arial" w:hAnsi="Arial" w:cs="Arial"/>
          <w:color w:val="000000"/>
          <w:sz w:val="23"/>
          <w:szCs w:val="23"/>
          <w:shd w:val="clear" w:color="auto" w:fill="FFFFFF"/>
        </w:rPr>
      </w:pPr>
      <w:r w:rsidRPr="0014797E">
        <w:rPr>
          <w:rFonts w:ascii="Arial" w:hAnsi="Arial" w:cs="Arial"/>
          <w:sz w:val="23"/>
          <w:szCs w:val="23"/>
        </w:rPr>
        <w:t>#5</w:t>
      </w:r>
      <w:r w:rsidRPr="0014797E">
        <w:rPr>
          <w:sz w:val="23"/>
          <w:szCs w:val="23"/>
        </w:rPr>
        <w:tab/>
      </w:r>
      <w:hyperlink r:id="rId10" w:tgtFrame="_blank" w:history="1">
        <w:r w:rsidRPr="0014797E">
          <w:rPr>
            <w:rStyle w:val="Hyperlink"/>
            <w:rFonts w:ascii="Arial" w:hAnsi="Arial" w:cs="Arial"/>
            <w:sz w:val="23"/>
            <w:szCs w:val="23"/>
            <w:shd w:val="clear" w:color="auto" w:fill="FFFFFF"/>
          </w:rPr>
          <w:t>Supermajority Vote Required to Impose, Authorize, or Raise State Taxes or Fees</w:t>
        </w:r>
      </w:hyperlink>
      <w:r w:rsidRPr="0014797E">
        <w:rPr>
          <w:sz w:val="23"/>
          <w:szCs w:val="23"/>
        </w:rPr>
        <w:t xml:space="preserve"> – </w:t>
      </w:r>
      <w:r w:rsidRPr="0014797E">
        <w:rPr>
          <w:rFonts w:ascii="Arial" w:hAnsi="Arial" w:cs="Arial"/>
          <w:color w:val="000000"/>
          <w:sz w:val="23"/>
          <w:szCs w:val="23"/>
          <w:shd w:val="clear" w:color="auto" w:fill="FFFFFF"/>
        </w:rPr>
        <w:t>legislature can only impose, raise state taxes/fees with two-thirds majority in House and Senate; does not authorize a state taxes/fees otherwise prohibited by the Constitution and does not apply to fees/taxes imposed by a county, municipality, school board, or special district.</w:t>
      </w:r>
    </w:p>
    <w:p w:rsidR="00AA6C1D" w:rsidRPr="0014797E" w:rsidRDefault="00AA6C1D" w:rsidP="006A1E54">
      <w:pPr>
        <w:spacing w:after="0" w:line="240" w:lineRule="auto"/>
        <w:jc w:val="center"/>
        <w:rPr>
          <w:rFonts w:ascii="Arial" w:eastAsia="Times New Roman" w:hAnsi="Arial" w:cs="Arial"/>
          <w:b/>
          <w:bCs/>
          <w:sz w:val="24"/>
          <w:szCs w:val="24"/>
        </w:rPr>
      </w:pPr>
    </w:p>
    <w:p w:rsidR="00310E0A" w:rsidRPr="0014797E" w:rsidRDefault="004B3C81" w:rsidP="006A1E54">
      <w:pPr>
        <w:spacing w:after="0" w:line="240" w:lineRule="auto"/>
        <w:jc w:val="center"/>
        <w:rPr>
          <w:rFonts w:ascii="Arial" w:eastAsia="Times New Roman" w:hAnsi="Arial" w:cs="Arial"/>
          <w:b/>
          <w:bCs/>
          <w:sz w:val="24"/>
          <w:szCs w:val="24"/>
        </w:rPr>
      </w:pPr>
      <w:r w:rsidRPr="0014797E">
        <w:rPr>
          <w:rFonts w:ascii="Arial" w:eastAsia="Times New Roman" w:hAnsi="Arial" w:cs="Arial"/>
          <w:b/>
          <w:bCs/>
          <w:sz w:val="24"/>
          <w:szCs w:val="24"/>
        </w:rPr>
        <w:t xml:space="preserve">Proposed Constitutional Amendments </w:t>
      </w:r>
      <w:r w:rsidR="00310E0A" w:rsidRPr="0014797E">
        <w:rPr>
          <w:rFonts w:ascii="Arial" w:eastAsia="Times New Roman" w:hAnsi="Arial" w:cs="Arial"/>
          <w:b/>
          <w:bCs/>
          <w:sz w:val="24"/>
          <w:szCs w:val="24"/>
        </w:rPr>
        <w:t xml:space="preserve">from the Constitutional Revision Commission </w:t>
      </w:r>
    </w:p>
    <w:p w:rsidR="00310E0A" w:rsidRPr="0014797E" w:rsidRDefault="00310E0A" w:rsidP="006A1E54">
      <w:pPr>
        <w:pStyle w:val="NoSpacing"/>
        <w:rPr>
          <w:sz w:val="23"/>
          <w:szCs w:val="23"/>
        </w:rPr>
      </w:pPr>
    </w:p>
    <w:p w:rsidR="00310E0A" w:rsidRPr="0014797E" w:rsidRDefault="00354FBD" w:rsidP="00354FBD">
      <w:pPr>
        <w:pStyle w:val="NoSpacing"/>
        <w:rPr>
          <w:rFonts w:ascii="Arial" w:hAnsi="Arial" w:cs="Arial"/>
          <w:sz w:val="23"/>
          <w:szCs w:val="23"/>
        </w:rPr>
      </w:pPr>
      <w:r w:rsidRPr="0014797E">
        <w:rPr>
          <w:rFonts w:ascii="Arial" w:hAnsi="Arial" w:cs="Arial"/>
          <w:sz w:val="23"/>
          <w:szCs w:val="23"/>
        </w:rPr>
        <w:t>#6</w:t>
      </w:r>
      <w:r w:rsidRPr="0014797E">
        <w:rPr>
          <w:rFonts w:ascii="Arial" w:hAnsi="Arial" w:cs="Arial"/>
          <w:sz w:val="23"/>
          <w:szCs w:val="23"/>
        </w:rPr>
        <w:tab/>
      </w:r>
      <w:r w:rsidR="00310E0A" w:rsidRPr="0014797E">
        <w:rPr>
          <w:rFonts w:ascii="Arial" w:hAnsi="Arial" w:cs="Arial"/>
          <w:sz w:val="23"/>
          <w:szCs w:val="23"/>
        </w:rPr>
        <w:t>V</w:t>
      </w:r>
      <w:r w:rsidR="004B3C81" w:rsidRPr="0014797E">
        <w:rPr>
          <w:rFonts w:ascii="Arial" w:hAnsi="Arial" w:cs="Arial"/>
          <w:sz w:val="23"/>
          <w:szCs w:val="23"/>
        </w:rPr>
        <w:t>ictims’ rights and judges: </w:t>
      </w:r>
    </w:p>
    <w:p w:rsidR="004B3C81" w:rsidRPr="0014797E" w:rsidRDefault="004B3C81" w:rsidP="00310E0A">
      <w:pPr>
        <w:pStyle w:val="NoSpacing"/>
        <w:numPr>
          <w:ilvl w:val="0"/>
          <w:numId w:val="4"/>
        </w:numPr>
        <w:rPr>
          <w:rFonts w:ascii="Arial" w:hAnsi="Arial" w:cs="Arial"/>
          <w:sz w:val="23"/>
          <w:szCs w:val="23"/>
        </w:rPr>
      </w:pPr>
      <w:r w:rsidRPr="0014797E">
        <w:rPr>
          <w:rFonts w:ascii="Arial" w:hAnsi="Arial" w:cs="Arial"/>
          <w:sz w:val="23"/>
          <w:szCs w:val="23"/>
        </w:rPr>
        <w:t xml:space="preserve">Crime victims’ rights would be established </w:t>
      </w:r>
    </w:p>
    <w:p w:rsidR="004B3C81" w:rsidRPr="0014797E" w:rsidRDefault="004B3C81" w:rsidP="00310E0A">
      <w:pPr>
        <w:pStyle w:val="NoSpacing"/>
        <w:numPr>
          <w:ilvl w:val="0"/>
          <w:numId w:val="4"/>
        </w:numPr>
        <w:rPr>
          <w:rFonts w:ascii="Arial" w:hAnsi="Arial" w:cs="Arial"/>
          <w:sz w:val="23"/>
          <w:szCs w:val="23"/>
        </w:rPr>
      </w:pPr>
      <w:r w:rsidRPr="0014797E">
        <w:rPr>
          <w:rFonts w:ascii="Arial" w:hAnsi="Arial" w:cs="Arial"/>
          <w:sz w:val="23"/>
          <w:szCs w:val="23"/>
        </w:rPr>
        <w:t>The mandatory retirement age for judges would climb from 70 to 75;</w:t>
      </w:r>
    </w:p>
    <w:p w:rsidR="004B3C81" w:rsidRPr="0014797E" w:rsidRDefault="00354FBD" w:rsidP="00354FBD">
      <w:pPr>
        <w:pStyle w:val="NoSpacing"/>
        <w:rPr>
          <w:rFonts w:ascii="Arial" w:hAnsi="Arial" w:cs="Arial"/>
          <w:sz w:val="23"/>
          <w:szCs w:val="23"/>
        </w:rPr>
      </w:pPr>
      <w:r w:rsidRPr="0014797E">
        <w:rPr>
          <w:rFonts w:ascii="Arial" w:hAnsi="Arial" w:cs="Arial"/>
          <w:sz w:val="23"/>
          <w:szCs w:val="23"/>
        </w:rPr>
        <w:t>#7</w:t>
      </w:r>
      <w:r w:rsidRPr="0014797E">
        <w:rPr>
          <w:rFonts w:ascii="Arial" w:hAnsi="Arial" w:cs="Arial"/>
          <w:sz w:val="23"/>
          <w:szCs w:val="23"/>
        </w:rPr>
        <w:tab/>
      </w:r>
      <w:r w:rsidR="004B3C81" w:rsidRPr="0014797E">
        <w:rPr>
          <w:rFonts w:ascii="Arial" w:hAnsi="Arial" w:cs="Arial"/>
          <w:sz w:val="23"/>
          <w:szCs w:val="23"/>
        </w:rPr>
        <w:t>First responder and higher education: </w:t>
      </w:r>
    </w:p>
    <w:p w:rsidR="004B3C81" w:rsidRPr="0014797E" w:rsidRDefault="004B3C81" w:rsidP="00310E0A">
      <w:pPr>
        <w:pStyle w:val="NoSpacing"/>
        <w:numPr>
          <w:ilvl w:val="0"/>
          <w:numId w:val="4"/>
        </w:numPr>
        <w:rPr>
          <w:rFonts w:ascii="Arial" w:hAnsi="Arial" w:cs="Arial"/>
          <w:sz w:val="23"/>
          <w:szCs w:val="23"/>
        </w:rPr>
      </w:pPr>
      <w:r w:rsidRPr="0014797E">
        <w:rPr>
          <w:rFonts w:ascii="Arial" w:hAnsi="Arial" w:cs="Arial"/>
          <w:sz w:val="23"/>
          <w:szCs w:val="23"/>
        </w:rPr>
        <w:t xml:space="preserve">Requires death benefits paid to law enforcement officers, paramedics, correctional officers and Florida National Guard killed on duty. </w:t>
      </w:r>
    </w:p>
    <w:p w:rsidR="004B3C81" w:rsidRPr="0014797E" w:rsidRDefault="004B3C81" w:rsidP="00310E0A">
      <w:pPr>
        <w:pStyle w:val="NoSpacing"/>
        <w:numPr>
          <w:ilvl w:val="0"/>
          <w:numId w:val="4"/>
        </w:numPr>
        <w:rPr>
          <w:rFonts w:ascii="Arial" w:hAnsi="Arial" w:cs="Arial"/>
          <w:sz w:val="23"/>
          <w:szCs w:val="23"/>
        </w:rPr>
      </w:pPr>
      <w:r w:rsidRPr="0014797E">
        <w:rPr>
          <w:rFonts w:ascii="Arial" w:hAnsi="Arial" w:cs="Arial"/>
          <w:sz w:val="23"/>
          <w:szCs w:val="23"/>
        </w:rPr>
        <w:t xml:space="preserve">A governance system for state and community colleges would be established, </w:t>
      </w:r>
    </w:p>
    <w:p w:rsidR="004B3C81" w:rsidRPr="0014797E" w:rsidRDefault="004B3C81" w:rsidP="00310E0A">
      <w:pPr>
        <w:pStyle w:val="NoSpacing"/>
        <w:numPr>
          <w:ilvl w:val="0"/>
          <w:numId w:val="4"/>
        </w:numPr>
        <w:rPr>
          <w:rFonts w:ascii="Arial" w:hAnsi="Arial" w:cs="Arial"/>
          <w:sz w:val="23"/>
          <w:szCs w:val="23"/>
        </w:rPr>
      </w:pPr>
      <w:r w:rsidRPr="0014797E">
        <w:rPr>
          <w:rFonts w:ascii="Arial" w:hAnsi="Arial" w:cs="Arial"/>
          <w:sz w:val="23"/>
          <w:szCs w:val="23"/>
        </w:rPr>
        <w:t>A supermajority vote of university boards would be needed to raise student fees;</w:t>
      </w:r>
    </w:p>
    <w:p w:rsidR="004B3C81" w:rsidRPr="0014797E" w:rsidRDefault="00354FBD" w:rsidP="00354FBD">
      <w:pPr>
        <w:pStyle w:val="NoSpacing"/>
        <w:rPr>
          <w:rFonts w:ascii="Arial" w:hAnsi="Arial" w:cs="Arial"/>
          <w:sz w:val="23"/>
          <w:szCs w:val="23"/>
        </w:rPr>
      </w:pPr>
      <w:r w:rsidRPr="0014797E">
        <w:rPr>
          <w:rFonts w:ascii="Arial" w:hAnsi="Arial" w:cs="Arial"/>
          <w:sz w:val="23"/>
          <w:szCs w:val="23"/>
        </w:rPr>
        <w:t>#8</w:t>
      </w:r>
      <w:r w:rsidRPr="0014797E">
        <w:rPr>
          <w:rFonts w:ascii="Arial" w:hAnsi="Arial" w:cs="Arial"/>
          <w:sz w:val="23"/>
          <w:szCs w:val="23"/>
        </w:rPr>
        <w:tab/>
      </w:r>
      <w:r w:rsidR="004B3C81" w:rsidRPr="0014797E">
        <w:rPr>
          <w:rFonts w:ascii="Arial" w:hAnsi="Arial" w:cs="Arial"/>
          <w:sz w:val="23"/>
          <w:szCs w:val="23"/>
        </w:rPr>
        <w:t>Schools: </w:t>
      </w:r>
    </w:p>
    <w:p w:rsidR="004B3C81" w:rsidRPr="0014797E" w:rsidRDefault="004B3C81" w:rsidP="006A1E54">
      <w:pPr>
        <w:pStyle w:val="NoSpacing"/>
        <w:numPr>
          <w:ilvl w:val="0"/>
          <w:numId w:val="4"/>
        </w:numPr>
        <w:rPr>
          <w:rFonts w:ascii="Arial" w:hAnsi="Arial" w:cs="Arial"/>
          <w:sz w:val="23"/>
          <w:szCs w:val="23"/>
        </w:rPr>
      </w:pPr>
      <w:r w:rsidRPr="0014797E">
        <w:rPr>
          <w:rFonts w:ascii="Arial" w:hAnsi="Arial" w:cs="Arial"/>
          <w:sz w:val="23"/>
          <w:szCs w:val="23"/>
        </w:rPr>
        <w:t xml:space="preserve">Eight-year term limits created for school board members; </w:t>
      </w:r>
    </w:p>
    <w:p w:rsidR="004B3C81" w:rsidRPr="0014797E" w:rsidRDefault="004B3C81" w:rsidP="006A1E54">
      <w:pPr>
        <w:pStyle w:val="NoSpacing"/>
        <w:numPr>
          <w:ilvl w:val="0"/>
          <w:numId w:val="4"/>
        </w:numPr>
        <w:rPr>
          <w:rFonts w:ascii="Arial" w:hAnsi="Arial" w:cs="Arial"/>
          <w:sz w:val="23"/>
          <w:szCs w:val="23"/>
        </w:rPr>
      </w:pPr>
      <w:r w:rsidRPr="0014797E">
        <w:rPr>
          <w:rFonts w:ascii="Arial" w:hAnsi="Arial" w:cs="Arial"/>
          <w:sz w:val="23"/>
          <w:szCs w:val="23"/>
        </w:rPr>
        <w:t xml:space="preserve">A new statewide board would approve charter schools; </w:t>
      </w:r>
    </w:p>
    <w:p w:rsidR="004B3C81" w:rsidRPr="0014797E" w:rsidRDefault="004B3C81" w:rsidP="006A1E54">
      <w:pPr>
        <w:pStyle w:val="NoSpacing"/>
        <w:numPr>
          <w:ilvl w:val="0"/>
          <w:numId w:val="4"/>
        </w:numPr>
        <w:rPr>
          <w:rFonts w:ascii="Arial" w:hAnsi="Arial" w:cs="Arial"/>
          <w:sz w:val="23"/>
          <w:szCs w:val="23"/>
        </w:rPr>
      </w:pPr>
      <w:r w:rsidRPr="0014797E">
        <w:rPr>
          <w:rFonts w:ascii="Arial" w:hAnsi="Arial" w:cs="Arial"/>
          <w:sz w:val="23"/>
          <w:szCs w:val="23"/>
        </w:rPr>
        <w:t>Civic literacy taught in schools;</w:t>
      </w:r>
    </w:p>
    <w:p w:rsidR="004B3C81" w:rsidRPr="0014797E" w:rsidRDefault="00354FBD" w:rsidP="00354FBD">
      <w:pPr>
        <w:pStyle w:val="NoSpacing"/>
        <w:rPr>
          <w:rFonts w:ascii="Arial" w:hAnsi="Arial" w:cs="Arial"/>
          <w:sz w:val="23"/>
          <w:szCs w:val="23"/>
        </w:rPr>
      </w:pPr>
      <w:r w:rsidRPr="0014797E">
        <w:rPr>
          <w:rFonts w:ascii="Arial" w:hAnsi="Arial" w:cs="Arial"/>
          <w:sz w:val="23"/>
          <w:szCs w:val="23"/>
        </w:rPr>
        <w:t>#9</w:t>
      </w:r>
      <w:r w:rsidRPr="0014797E">
        <w:rPr>
          <w:rFonts w:ascii="Arial" w:hAnsi="Arial" w:cs="Arial"/>
          <w:sz w:val="23"/>
          <w:szCs w:val="23"/>
        </w:rPr>
        <w:tab/>
      </w:r>
      <w:proofErr w:type="gramStart"/>
      <w:r w:rsidR="004B3C81" w:rsidRPr="0014797E">
        <w:rPr>
          <w:rFonts w:ascii="Arial" w:hAnsi="Arial" w:cs="Arial"/>
          <w:sz w:val="23"/>
          <w:szCs w:val="23"/>
        </w:rPr>
        <w:t>Offshore</w:t>
      </w:r>
      <w:proofErr w:type="gramEnd"/>
      <w:r w:rsidR="004B3C81" w:rsidRPr="0014797E">
        <w:rPr>
          <w:rFonts w:ascii="Arial" w:hAnsi="Arial" w:cs="Arial"/>
          <w:sz w:val="23"/>
          <w:szCs w:val="23"/>
        </w:rPr>
        <w:t xml:space="preserve"> oil-drilling and vaping: </w:t>
      </w:r>
    </w:p>
    <w:p w:rsidR="004B3C81" w:rsidRPr="0014797E" w:rsidRDefault="004B3C81" w:rsidP="006A1E54">
      <w:pPr>
        <w:pStyle w:val="NoSpacing"/>
        <w:numPr>
          <w:ilvl w:val="0"/>
          <w:numId w:val="4"/>
        </w:numPr>
        <w:rPr>
          <w:rFonts w:ascii="Arial" w:hAnsi="Arial" w:cs="Arial"/>
          <w:sz w:val="23"/>
          <w:szCs w:val="23"/>
        </w:rPr>
      </w:pPr>
      <w:r w:rsidRPr="0014797E">
        <w:rPr>
          <w:rFonts w:ascii="Arial" w:hAnsi="Arial" w:cs="Arial"/>
          <w:sz w:val="23"/>
          <w:szCs w:val="23"/>
        </w:rPr>
        <w:t xml:space="preserve">Oil and gas-drilling would be banned in state waters </w:t>
      </w:r>
    </w:p>
    <w:p w:rsidR="004B3C81" w:rsidRPr="0014797E" w:rsidRDefault="004B3C81" w:rsidP="006A1E54">
      <w:pPr>
        <w:pStyle w:val="NoSpacing"/>
        <w:numPr>
          <w:ilvl w:val="0"/>
          <w:numId w:val="4"/>
        </w:numPr>
        <w:rPr>
          <w:rFonts w:ascii="Arial" w:hAnsi="Arial" w:cs="Arial"/>
          <w:sz w:val="23"/>
          <w:szCs w:val="23"/>
        </w:rPr>
      </w:pPr>
      <w:r w:rsidRPr="0014797E">
        <w:rPr>
          <w:rFonts w:ascii="Arial" w:hAnsi="Arial" w:cs="Arial"/>
          <w:sz w:val="23"/>
          <w:szCs w:val="23"/>
        </w:rPr>
        <w:t>Vaping banned from indoor workplaces;</w:t>
      </w:r>
    </w:p>
    <w:p w:rsidR="004B3C81" w:rsidRPr="0014797E" w:rsidRDefault="00354FBD" w:rsidP="00354FBD">
      <w:pPr>
        <w:pStyle w:val="NoSpacing"/>
        <w:rPr>
          <w:rFonts w:ascii="Arial" w:hAnsi="Arial" w:cs="Arial"/>
          <w:sz w:val="23"/>
          <w:szCs w:val="23"/>
        </w:rPr>
      </w:pPr>
      <w:r w:rsidRPr="0014797E">
        <w:rPr>
          <w:rFonts w:ascii="Arial" w:hAnsi="Arial" w:cs="Arial"/>
          <w:sz w:val="23"/>
          <w:szCs w:val="23"/>
        </w:rPr>
        <w:t>#10</w:t>
      </w:r>
      <w:r w:rsidRPr="0014797E">
        <w:rPr>
          <w:rFonts w:ascii="Arial" w:hAnsi="Arial" w:cs="Arial"/>
          <w:sz w:val="23"/>
          <w:szCs w:val="23"/>
        </w:rPr>
        <w:tab/>
      </w:r>
      <w:r w:rsidR="004B3C81" w:rsidRPr="0014797E">
        <w:rPr>
          <w:rFonts w:ascii="Arial" w:hAnsi="Arial" w:cs="Arial"/>
          <w:sz w:val="23"/>
          <w:szCs w:val="23"/>
        </w:rPr>
        <w:t>State and local government: </w:t>
      </w:r>
    </w:p>
    <w:p w:rsidR="004B3C81" w:rsidRPr="0014797E" w:rsidRDefault="004B3C81" w:rsidP="006A1E54">
      <w:pPr>
        <w:pStyle w:val="NoSpacing"/>
        <w:numPr>
          <w:ilvl w:val="0"/>
          <w:numId w:val="4"/>
        </w:numPr>
        <w:rPr>
          <w:rFonts w:ascii="Arial" w:hAnsi="Arial" w:cs="Arial"/>
          <w:sz w:val="23"/>
          <w:szCs w:val="23"/>
        </w:rPr>
      </w:pPr>
      <w:r w:rsidRPr="0014797E">
        <w:rPr>
          <w:rFonts w:ascii="Arial" w:hAnsi="Arial" w:cs="Arial"/>
          <w:sz w:val="23"/>
          <w:szCs w:val="23"/>
        </w:rPr>
        <w:t xml:space="preserve">All charter county governments would have elected officers; </w:t>
      </w:r>
    </w:p>
    <w:p w:rsidR="004B3C81" w:rsidRPr="0014797E" w:rsidRDefault="004B3C81" w:rsidP="006A1E54">
      <w:pPr>
        <w:pStyle w:val="NoSpacing"/>
        <w:numPr>
          <w:ilvl w:val="0"/>
          <w:numId w:val="4"/>
        </w:numPr>
        <w:rPr>
          <w:rFonts w:ascii="Arial" w:hAnsi="Arial" w:cs="Arial"/>
          <w:sz w:val="23"/>
          <w:szCs w:val="23"/>
        </w:rPr>
      </w:pPr>
      <w:r w:rsidRPr="0014797E">
        <w:rPr>
          <w:rFonts w:ascii="Arial" w:hAnsi="Arial" w:cs="Arial"/>
          <w:sz w:val="23"/>
          <w:szCs w:val="23"/>
        </w:rPr>
        <w:t>Creates Office of Domestic Security and Counterterrorism;</w:t>
      </w:r>
    </w:p>
    <w:p w:rsidR="00354FBD" w:rsidRPr="0014797E" w:rsidRDefault="00354FBD" w:rsidP="00354FBD">
      <w:pPr>
        <w:pStyle w:val="NoSpacing"/>
        <w:rPr>
          <w:rFonts w:ascii="Arial" w:hAnsi="Arial" w:cs="Arial"/>
          <w:sz w:val="23"/>
          <w:szCs w:val="23"/>
        </w:rPr>
      </w:pPr>
      <w:r w:rsidRPr="0014797E">
        <w:rPr>
          <w:rFonts w:ascii="Arial" w:hAnsi="Arial" w:cs="Arial"/>
          <w:sz w:val="23"/>
          <w:szCs w:val="23"/>
        </w:rPr>
        <w:t>#11</w:t>
      </w:r>
      <w:r w:rsidRPr="0014797E">
        <w:rPr>
          <w:rFonts w:ascii="Arial" w:hAnsi="Arial" w:cs="Arial"/>
          <w:sz w:val="23"/>
          <w:szCs w:val="23"/>
        </w:rPr>
        <w:tab/>
      </w:r>
      <w:r w:rsidR="004B3C81" w:rsidRPr="0014797E">
        <w:rPr>
          <w:rFonts w:ascii="Arial" w:hAnsi="Arial" w:cs="Arial"/>
          <w:sz w:val="23"/>
          <w:szCs w:val="23"/>
        </w:rPr>
        <w:t xml:space="preserve">Property rights, obsolete law: Would remove outdated constitutional references to </w:t>
      </w:r>
    </w:p>
    <w:p w:rsidR="004B3C81" w:rsidRPr="0014797E" w:rsidRDefault="00354FBD" w:rsidP="00354FBD">
      <w:pPr>
        <w:pStyle w:val="NoSpacing"/>
        <w:rPr>
          <w:rFonts w:ascii="Arial" w:hAnsi="Arial" w:cs="Arial"/>
          <w:sz w:val="23"/>
          <w:szCs w:val="23"/>
        </w:rPr>
      </w:pPr>
      <w:r w:rsidRPr="0014797E">
        <w:rPr>
          <w:rFonts w:ascii="Arial" w:hAnsi="Arial" w:cs="Arial"/>
          <w:sz w:val="23"/>
          <w:szCs w:val="23"/>
        </w:rPr>
        <w:tab/>
        <w:t xml:space="preserve">      </w:t>
      </w:r>
      <w:proofErr w:type="gramStart"/>
      <w:r w:rsidR="004B3C81" w:rsidRPr="0014797E">
        <w:rPr>
          <w:rFonts w:ascii="Arial" w:hAnsi="Arial" w:cs="Arial"/>
          <w:sz w:val="23"/>
          <w:szCs w:val="23"/>
        </w:rPr>
        <w:t>alien</w:t>
      </w:r>
      <w:proofErr w:type="gramEnd"/>
      <w:r w:rsidR="004B3C81" w:rsidRPr="0014797E">
        <w:rPr>
          <w:rFonts w:ascii="Arial" w:hAnsi="Arial" w:cs="Arial"/>
          <w:sz w:val="23"/>
          <w:szCs w:val="23"/>
        </w:rPr>
        <w:t xml:space="preserve"> land restrictions and high-speed rail;</w:t>
      </w:r>
    </w:p>
    <w:p w:rsidR="004B3C81" w:rsidRPr="0014797E" w:rsidRDefault="00354FBD" w:rsidP="00354FBD">
      <w:pPr>
        <w:pStyle w:val="NoSpacing"/>
        <w:rPr>
          <w:rFonts w:ascii="Arial" w:hAnsi="Arial" w:cs="Arial"/>
          <w:sz w:val="23"/>
          <w:szCs w:val="23"/>
        </w:rPr>
      </w:pPr>
      <w:r w:rsidRPr="0014797E">
        <w:rPr>
          <w:rFonts w:ascii="Arial" w:hAnsi="Arial" w:cs="Arial"/>
          <w:sz w:val="23"/>
          <w:szCs w:val="23"/>
        </w:rPr>
        <w:t>#12</w:t>
      </w:r>
      <w:r w:rsidRPr="0014797E">
        <w:rPr>
          <w:rFonts w:ascii="Arial" w:hAnsi="Arial" w:cs="Arial"/>
          <w:sz w:val="23"/>
          <w:szCs w:val="23"/>
        </w:rPr>
        <w:tab/>
      </w:r>
      <w:r w:rsidR="004B3C81" w:rsidRPr="0014797E">
        <w:rPr>
          <w:rFonts w:ascii="Arial" w:hAnsi="Arial" w:cs="Arial"/>
          <w:sz w:val="23"/>
          <w:szCs w:val="23"/>
        </w:rPr>
        <w:t>Ethics: New six-year lobbying ban for elected officials;</w:t>
      </w:r>
    </w:p>
    <w:p w:rsidR="004B3C81" w:rsidRPr="0014797E" w:rsidRDefault="00354FBD" w:rsidP="00354FBD">
      <w:pPr>
        <w:pStyle w:val="NoSpacing"/>
        <w:rPr>
          <w:rFonts w:ascii="Arial" w:hAnsi="Arial" w:cs="Arial"/>
          <w:sz w:val="23"/>
          <w:szCs w:val="23"/>
        </w:rPr>
      </w:pPr>
      <w:r w:rsidRPr="0014797E">
        <w:rPr>
          <w:rFonts w:ascii="Arial" w:hAnsi="Arial" w:cs="Arial"/>
          <w:sz w:val="23"/>
          <w:szCs w:val="23"/>
        </w:rPr>
        <w:t>#13</w:t>
      </w:r>
      <w:r w:rsidRPr="0014797E">
        <w:rPr>
          <w:rFonts w:ascii="Arial" w:hAnsi="Arial" w:cs="Arial"/>
          <w:sz w:val="23"/>
          <w:szCs w:val="23"/>
        </w:rPr>
        <w:tab/>
      </w:r>
      <w:r w:rsidR="004B3C81" w:rsidRPr="0014797E">
        <w:rPr>
          <w:rFonts w:ascii="Arial" w:hAnsi="Arial" w:cs="Arial"/>
          <w:sz w:val="23"/>
          <w:szCs w:val="23"/>
        </w:rPr>
        <w:t>Dog racing: Greyhound racing would be banned after 2020.</w:t>
      </w:r>
    </w:p>
    <w:sectPr w:rsidR="004B3C81" w:rsidRPr="0014797E" w:rsidSect="00F253EA">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11D4E"/>
    <w:multiLevelType w:val="hybridMultilevel"/>
    <w:tmpl w:val="EC5E87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63B72EF8"/>
    <w:multiLevelType w:val="hybridMultilevel"/>
    <w:tmpl w:val="1F1E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35F75"/>
    <w:multiLevelType w:val="hybridMultilevel"/>
    <w:tmpl w:val="CA8CE1C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BF2A16"/>
    <w:multiLevelType w:val="hybridMultilevel"/>
    <w:tmpl w:val="AA6455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B3C81"/>
    <w:rsid w:val="0014797E"/>
    <w:rsid w:val="002011D2"/>
    <w:rsid w:val="00310E0A"/>
    <w:rsid w:val="00354FBD"/>
    <w:rsid w:val="004510F2"/>
    <w:rsid w:val="004B3C81"/>
    <w:rsid w:val="004E0225"/>
    <w:rsid w:val="00551FBE"/>
    <w:rsid w:val="00656D6D"/>
    <w:rsid w:val="006A1E54"/>
    <w:rsid w:val="009E02E5"/>
    <w:rsid w:val="00AA6C1D"/>
    <w:rsid w:val="00B855F6"/>
    <w:rsid w:val="00C164FC"/>
    <w:rsid w:val="00C45A57"/>
    <w:rsid w:val="00F25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C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C81"/>
    <w:rPr>
      <w:b/>
      <w:bCs/>
    </w:rPr>
  </w:style>
  <w:style w:type="paragraph" w:styleId="ListParagraph">
    <w:name w:val="List Paragraph"/>
    <w:basedOn w:val="Normal"/>
    <w:uiPriority w:val="34"/>
    <w:qFormat/>
    <w:rsid w:val="004B3C81"/>
    <w:pPr>
      <w:ind w:left="720"/>
      <w:contextualSpacing/>
    </w:pPr>
  </w:style>
  <w:style w:type="character" w:styleId="Hyperlink">
    <w:name w:val="Hyperlink"/>
    <w:basedOn w:val="DefaultParagraphFont"/>
    <w:uiPriority w:val="99"/>
    <w:unhideWhenUsed/>
    <w:rsid w:val="00310E0A"/>
    <w:rPr>
      <w:color w:val="0000FF"/>
      <w:u w:val="single"/>
    </w:rPr>
  </w:style>
  <w:style w:type="character" w:styleId="FollowedHyperlink">
    <w:name w:val="FollowedHyperlink"/>
    <w:basedOn w:val="DefaultParagraphFont"/>
    <w:uiPriority w:val="99"/>
    <w:semiHidden/>
    <w:unhideWhenUsed/>
    <w:rsid w:val="00310E0A"/>
    <w:rPr>
      <w:color w:val="954F72" w:themeColor="followedHyperlink"/>
      <w:u w:val="single"/>
    </w:rPr>
  </w:style>
  <w:style w:type="paragraph" w:styleId="NoSpacing">
    <w:name w:val="No Spacing"/>
    <w:uiPriority w:val="1"/>
    <w:qFormat/>
    <w:rsid w:val="00310E0A"/>
    <w:pPr>
      <w:spacing w:after="0" w:line="240" w:lineRule="auto"/>
    </w:pPr>
  </w:style>
  <w:style w:type="paragraph" w:styleId="BalloonText">
    <w:name w:val="Balloon Text"/>
    <w:basedOn w:val="Normal"/>
    <w:link w:val="BalloonTextChar"/>
    <w:uiPriority w:val="99"/>
    <w:semiHidden/>
    <w:unhideWhenUsed/>
    <w:rsid w:val="00C1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826444">
      <w:bodyDiv w:val="1"/>
      <w:marLeft w:val="0"/>
      <w:marRight w:val="0"/>
      <w:marTop w:val="0"/>
      <w:marBottom w:val="0"/>
      <w:divBdr>
        <w:top w:val="none" w:sz="0" w:space="0" w:color="auto"/>
        <w:left w:val="none" w:sz="0" w:space="0" w:color="auto"/>
        <w:bottom w:val="none" w:sz="0" w:space="0" w:color="auto"/>
        <w:right w:val="none" w:sz="0" w:space="0" w:color="auto"/>
      </w:divBdr>
    </w:div>
    <w:div w:id="668216618">
      <w:bodyDiv w:val="1"/>
      <w:marLeft w:val="0"/>
      <w:marRight w:val="0"/>
      <w:marTop w:val="0"/>
      <w:marBottom w:val="0"/>
      <w:divBdr>
        <w:top w:val="none" w:sz="0" w:space="0" w:color="auto"/>
        <w:left w:val="none" w:sz="0" w:space="0" w:color="auto"/>
        <w:bottom w:val="none" w:sz="0" w:space="0" w:color="auto"/>
        <w:right w:val="none" w:sz="0" w:space="0" w:color="auto"/>
      </w:divBdr>
    </w:div>
    <w:div w:id="976494378">
      <w:bodyDiv w:val="1"/>
      <w:marLeft w:val="0"/>
      <w:marRight w:val="0"/>
      <w:marTop w:val="0"/>
      <w:marBottom w:val="0"/>
      <w:divBdr>
        <w:top w:val="none" w:sz="0" w:space="0" w:color="auto"/>
        <w:left w:val="none" w:sz="0" w:space="0" w:color="auto"/>
        <w:bottom w:val="none" w:sz="0" w:space="0" w:color="auto"/>
        <w:right w:val="none" w:sz="0" w:space="0" w:color="auto"/>
      </w:divBdr>
      <w:divsChild>
        <w:div w:id="105538907">
          <w:marLeft w:val="0"/>
          <w:marRight w:val="0"/>
          <w:marTop w:val="0"/>
          <w:marBottom w:val="0"/>
          <w:divBdr>
            <w:top w:val="none" w:sz="0" w:space="0" w:color="auto"/>
            <w:left w:val="none" w:sz="0" w:space="0" w:color="auto"/>
            <w:bottom w:val="none" w:sz="0" w:space="0" w:color="auto"/>
            <w:right w:val="none" w:sz="0" w:space="0" w:color="auto"/>
          </w:divBdr>
        </w:div>
      </w:divsChild>
    </w:div>
    <w:div w:id="1143816185">
      <w:bodyDiv w:val="1"/>
      <w:marLeft w:val="0"/>
      <w:marRight w:val="0"/>
      <w:marTop w:val="0"/>
      <w:marBottom w:val="0"/>
      <w:divBdr>
        <w:top w:val="none" w:sz="0" w:space="0" w:color="auto"/>
        <w:left w:val="none" w:sz="0" w:space="0" w:color="auto"/>
        <w:bottom w:val="none" w:sz="0" w:space="0" w:color="auto"/>
        <w:right w:val="none" w:sz="0" w:space="0" w:color="auto"/>
      </w:divBdr>
    </w:div>
    <w:div w:id="166901594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0">
          <w:marLeft w:val="0"/>
          <w:marRight w:val="0"/>
          <w:marTop w:val="0"/>
          <w:marBottom w:val="0"/>
          <w:divBdr>
            <w:top w:val="none" w:sz="0" w:space="0" w:color="auto"/>
            <w:left w:val="none" w:sz="0" w:space="0" w:color="auto"/>
            <w:bottom w:val="none" w:sz="0" w:space="0" w:color="auto"/>
            <w:right w:val="none" w:sz="0" w:space="0" w:color="auto"/>
          </w:divBdr>
          <w:divsChild>
            <w:div w:id="1180194777">
              <w:marLeft w:val="0"/>
              <w:marRight w:val="0"/>
              <w:marTop w:val="0"/>
              <w:marBottom w:val="0"/>
              <w:divBdr>
                <w:top w:val="none" w:sz="0" w:space="0" w:color="auto"/>
                <w:left w:val="none" w:sz="0" w:space="0" w:color="auto"/>
                <w:bottom w:val="none" w:sz="0" w:space="0" w:color="auto"/>
                <w:right w:val="none" w:sz="0" w:space="0" w:color="auto"/>
              </w:divBdr>
            </w:div>
            <w:div w:id="777414107">
              <w:marLeft w:val="0"/>
              <w:marRight w:val="0"/>
              <w:marTop w:val="0"/>
              <w:marBottom w:val="0"/>
              <w:divBdr>
                <w:top w:val="none" w:sz="0" w:space="0" w:color="auto"/>
                <w:left w:val="none" w:sz="0" w:space="0" w:color="auto"/>
                <w:bottom w:val="none" w:sz="0" w:space="0" w:color="auto"/>
                <w:right w:val="none" w:sz="0" w:space="0" w:color="auto"/>
              </w:divBdr>
            </w:div>
          </w:divsChild>
        </w:div>
        <w:div w:id="669715652">
          <w:marLeft w:val="0"/>
          <w:marRight w:val="0"/>
          <w:marTop w:val="0"/>
          <w:marBottom w:val="0"/>
          <w:divBdr>
            <w:top w:val="none" w:sz="0" w:space="0" w:color="auto"/>
            <w:left w:val="none" w:sz="0" w:space="0" w:color="auto"/>
            <w:bottom w:val="none" w:sz="0" w:space="0" w:color="auto"/>
            <w:right w:val="none" w:sz="0" w:space="0" w:color="auto"/>
          </w:divBdr>
        </w:div>
        <w:div w:id="1177422437">
          <w:marLeft w:val="0"/>
          <w:marRight w:val="0"/>
          <w:marTop w:val="0"/>
          <w:marBottom w:val="0"/>
          <w:divBdr>
            <w:top w:val="none" w:sz="0" w:space="0" w:color="auto"/>
            <w:left w:val="none" w:sz="0" w:space="0" w:color="auto"/>
            <w:bottom w:val="none" w:sz="0" w:space="0" w:color="auto"/>
            <w:right w:val="none" w:sz="0" w:space="0" w:color="auto"/>
          </w:divBdr>
        </w:div>
        <w:div w:id="1522013771">
          <w:marLeft w:val="0"/>
          <w:marRight w:val="0"/>
          <w:marTop w:val="0"/>
          <w:marBottom w:val="0"/>
          <w:divBdr>
            <w:top w:val="none" w:sz="0" w:space="0" w:color="auto"/>
            <w:left w:val="none" w:sz="0" w:space="0" w:color="auto"/>
            <w:bottom w:val="none" w:sz="0" w:space="0" w:color="auto"/>
            <w:right w:val="none" w:sz="0" w:space="0" w:color="auto"/>
          </w:divBdr>
        </w:div>
        <w:div w:id="1476991567">
          <w:marLeft w:val="0"/>
          <w:marRight w:val="0"/>
          <w:marTop w:val="0"/>
          <w:marBottom w:val="0"/>
          <w:divBdr>
            <w:top w:val="none" w:sz="0" w:space="0" w:color="auto"/>
            <w:left w:val="none" w:sz="0" w:space="0" w:color="auto"/>
            <w:bottom w:val="none" w:sz="0" w:space="0" w:color="auto"/>
            <w:right w:val="none" w:sz="0" w:space="0" w:color="auto"/>
          </w:divBdr>
        </w:div>
        <w:div w:id="1336225365">
          <w:marLeft w:val="0"/>
          <w:marRight w:val="0"/>
          <w:marTop w:val="0"/>
          <w:marBottom w:val="0"/>
          <w:divBdr>
            <w:top w:val="none" w:sz="0" w:space="0" w:color="auto"/>
            <w:left w:val="none" w:sz="0" w:space="0" w:color="auto"/>
            <w:bottom w:val="none" w:sz="0" w:space="0" w:color="auto"/>
            <w:right w:val="none" w:sz="0" w:space="0" w:color="auto"/>
          </w:divBdr>
        </w:div>
        <w:div w:id="449785746">
          <w:marLeft w:val="0"/>
          <w:marRight w:val="0"/>
          <w:marTop w:val="0"/>
          <w:marBottom w:val="0"/>
          <w:divBdr>
            <w:top w:val="none" w:sz="0" w:space="0" w:color="auto"/>
            <w:left w:val="none" w:sz="0" w:space="0" w:color="auto"/>
            <w:bottom w:val="none" w:sz="0" w:space="0" w:color="auto"/>
            <w:right w:val="none" w:sz="0" w:space="0" w:color="auto"/>
          </w:divBdr>
        </w:div>
        <w:div w:id="373584825">
          <w:marLeft w:val="0"/>
          <w:marRight w:val="0"/>
          <w:marTop w:val="0"/>
          <w:marBottom w:val="0"/>
          <w:divBdr>
            <w:top w:val="none" w:sz="0" w:space="0" w:color="auto"/>
            <w:left w:val="none" w:sz="0" w:space="0" w:color="auto"/>
            <w:bottom w:val="none" w:sz="0" w:space="0" w:color="auto"/>
            <w:right w:val="none" w:sz="0" w:space="0" w:color="auto"/>
          </w:divBdr>
        </w:div>
        <w:div w:id="664015881">
          <w:marLeft w:val="0"/>
          <w:marRight w:val="0"/>
          <w:marTop w:val="0"/>
          <w:marBottom w:val="0"/>
          <w:divBdr>
            <w:top w:val="none" w:sz="0" w:space="0" w:color="auto"/>
            <w:left w:val="none" w:sz="0" w:space="0" w:color="auto"/>
            <w:bottom w:val="none" w:sz="0" w:space="0" w:color="auto"/>
            <w:right w:val="none" w:sz="0" w:space="0" w:color="auto"/>
          </w:divBdr>
        </w:div>
        <w:div w:id="54225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elections.myflorida.com/initiatives/initdetail.asp?account=64995&amp;seqnum=1" TargetMode="External"/><Relationship Id="rId3" Type="http://schemas.openxmlformats.org/officeDocument/2006/relationships/settings" Target="settings.xml"/><Relationship Id="rId7" Type="http://schemas.openxmlformats.org/officeDocument/2006/relationships/hyperlink" Target="http://dos.elections.myflorida.com/initiatives/initdetail.asp?account=10&amp;seqnum=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elections.myflorida.com/initiatives/initdetail.asp?account=10&amp;seqnum=9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os.elections.myflorida.com/initiatives/initdetail.asp?account=10&amp;seqnum=97" TargetMode="External"/><Relationship Id="rId4" Type="http://schemas.openxmlformats.org/officeDocument/2006/relationships/webSettings" Target="webSettings.xml"/><Relationship Id="rId9" Type="http://schemas.openxmlformats.org/officeDocument/2006/relationships/hyperlink" Target="http://dos.elections.myflorida.com/initiatives/initdetail.asp?account=64388&amp;seqnu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Cameron</dc:creator>
  <cp:lastModifiedBy>Jim &amp; Rita Cameron</cp:lastModifiedBy>
  <cp:revision>2</cp:revision>
  <cp:lastPrinted>2018-04-23T16:39:00Z</cp:lastPrinted>
  <dcterms:created xsi:type="dcterms:W3CDTF">2018-06-01T02:39:00Z</dcterms:created>
  <dcterms:modified xsi:type="dcterms:W3CDTF">2018-06-01T02:39:00Z</dcterms:modified>
</cp:coreProperties>
</file>