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75F" w14:textId="77777777" w:rsidR="003E2599" w:rsidRDefault="003E2599">
      <w:pPr>
        <w:pStyle w:val="BodyText"/>
        <w:spacing w:before="265"/>
        <w:rPr>
          <w:rFonts w:ascii="Times New Roman"/>
          <w:i w:val="0"/>
          <w:sz w:val="24"/>
        </w:rPr>
      </w:pPr>
    </w:p>
    <w:p w14:paraId="345A8BFE" w14:textId="77777777" w:rsidR="003E2599" w:rsidRDefault="00C8603C">
      <w:pPr>
        <w:ind w:left="120"/>
        <w:rPr>
          <w:rFonts w:ascii="Arial"/>
          <w:b/>
          <w:sz w:val="24"/>
        </w:rPr>
      </w:pPr>
      <w:r>
        <w:rPr>
          <w:rFonts w:ascii="Arial"/>
          <w:b/>
          <w:color w:val="304D7D"/>
          <w:sz w:val="24"/>
          <w:u w:val="single" w:color="304D7D"/>
        </w:rPr>
        <w:t>Medical</w:t>
      </w:r>
      <w:r>
        <w:rPr>
          <w:rFonts w:ascii="Arial"/>
          <w:b/>
          <w:color w:val="304D7D"/>
          <w:spacing w:val="-2"/>
          <w:sz w:val="24"/>
          <w:u w:val="single" w:color="304D7D"/>
        </w:rPr>
        <w:t xml:space="preserve"> Records</w:t>
      </w:r>
    </w:p>
    <w:p w14:paraId="10B95915" w14:textId="77777777" w:rsidR="003E2599" w:rsidRDefault="003E2599">
      <w:pPr>
        <w:pStyle w:val="BodyText"/>
        <w:spacing w:before="12"/>
        <w:rPr>
          <w:rFonts w:ascii="Arial"/>
          <w:b/>
          <w:i w:val="0"/>
          <w:sz w:val="20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1"/>
        <w:gridCol w:w="6058"/>
      </w:tblGrid>
      <w:tr w:rsidR="003E2599" w14:paraId="4106E5C6" w14:textId="77777777">
        <w:trPr>
          <w:trHeight w:val="877"/>
        </w:trPr>
        <w:tc>
          <w:tcPr>
            <w:tcW w:w="4441" w:type="dxa"/>
            <w:tcBorders>
              <w:top w:val="nil"/>
              <w:left w:val="nil"/>
            </w:tcBorders>
            <w:shd w:val="clear" w:color="auto" w:fill="F2F2F2"/>
          </w:tcPr>
          <w:p w14:paraId="319B2AE2" w14:textId="77777777" w:rsidR="003E2599" w:rsidRDefault="00C8603C">
            <w:pPr>
              <w:pStyle w:val="TableParagraph"/>
              <w:spacing w:line="248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Minor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patients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(under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18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years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of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4"/>
                <w:sz w:val="20"/>
              </w:rPr>
              <w:t>age)</w:t>
            </w:r>
          </w:p>
        </w:tc>
        <w:tc>
          <w:tcPr>
            <w:tcW w:w="6058" w:type="dxa"/>
            <w:tcBorders>
              <w:top w:val="nil"/>
              <w:right w:val="nil"/>
            </w:tcBorders>
            <w:shd w:val="clear" w:color="auto" w:fill="F2F2F2"/>
          </w:tcPr>
          <w:p w14:paraId="28C8F90B" w14:textId="68DC545A" w:rsidR="003E2599" w:rsidRDefault="00C8603C">
            <w:pPr>
              <w:pStyle w:val="TableParagraph"/>
              <w:spacing w:before="23" w:line="211" w:lineRule="auto"/>
              <w:ind w:left="49" w:right="110"/>
              <w:rPr>
                <w:sz w:val="14"/>
              </w:rPr>
            </w:pPr>
            <w:r>
              <w:rPr>
                <w:sz w:val="20"/>
              </w:rPr>
              <w:t xml:space="preserve">Medical practices should keep medical records of minors </w:t>
            </w:r>
            <w:r>
              <w:rPr>
                <w:sz w:val="20"/>
                <w:u w:val="single"/>
              </w:rPr>
              <w:t>the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longer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patient’s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="001C383B">
              <w:rPr>
                <w:sz w:val="20"/>
              </w:rPr>
              <w:t>4</w:t>
            </w:r>
            <w:r>
              <w:rPr>
                <w:sz w:val="20"/>
              </w:rPr>
              <w:t>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birthday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contact.</w:t>
            </w:r>
            <w:r>
              <w:rPr>
                <w:position w:val="6"/>
                <w:sz w:val="14"/>
              </w:rPr>
              <w:t>i</w:t>
            </w:r>
          </w:p>
        </w:tc>
      </w:tr>
      <w:tr w:rsidR="003E2599" w14:paraId="480E3B06" w14:textId="77777777">
        <w:trPr>
          <w:trHeight w:val="627"/>
        </w:trPr>
        <w:tc>
          <w:tcPr>
            <w:tcW w:w="4441" w:type="dxa"/>
            <w:tcBorders>
              <w:left w:val="nil"/>
            </w:tcBorders>
            <w:shd w:val="clear" w:color="auto" w:fill="F2F2F2"/>
          </w:tcPr>
          <w:p w14:paraId="40A9C169" w14:textId="77777777" w:rsidR="003E2599" w:rsidRDefault="00C8603C">
            <w:pPr>
              <w:pStyle w:val="TableParagraph"/>
              <w:spacing w:line="239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Deceased</w:t>
            </w:r>
            <w:r>
              <w:rPr>
                <w:b/>
                <w:color w:val="325185"/>
                <w:spacing w:val="-8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Patients</w:t>
            </w:r>
          </w:p>
        </w:tc>
        <w:tc>
          <w:tcPr>
            <w:tcW w:w="6058" w:type="dxa"/>
            <w:tcBorders>
              <w:right w:val="nil"/>
            </w:tcBorders>
            <w:shd w:val="clear" w:color="auto" w:fill="F2F2F2"/>
          </w:tcPr>
          <w:p w14:paraId="4B6DA2E0" w14:textId="77777777" w:rsidR="003E2599" w:rsidRDefault="00C8603C">
            <w:pPr>
              <w:pStyle w:val="TableParagraph"/>
              <w:spacing w:line="211" w:lineRule="auto"/>
              <w:ind w:left="49" w:right="110"/>
              <w:rPr>
                <w:sz w:val="14"/>
              </w:rPr>
            </w:pP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difference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deceased patients. Follow the retention period for minor patients.</w:t>
            </w:r>
            <w:r>
              <w:rPr>
                <w:position w:val="6"/>
                <w:sz w:val="14"/>
              </w:rPr>
              <w:t>ii</w:t>
            </w:r>
          </w:p>
        </w:tc>
      </w:tr>
      <w:tr w:rsidR="003E2599" w14:paraId="4451F219" w14:textId="77777777">
        <w:trPr>
          <w:trHeight w:val="538"/>
        </w:trPr>
        <w:tc>
          <w:tcPr>
            <w:tcW w:w="4441" w:type="dxa"/>
            <w:tcBorders>
              <w:left w:val="nil"/>
            </w:tcBorders>
            <w:shd w:val="clear" w:color="auto" w:fill="F2F2F2"/>
          </w:tcPr>
          <w:p w14:paraId="64FB323D" w14:textId="77777777" w:rsidR="003E2599" w:rsidRDefault="00C8603C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Immunization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6058" w:type="dxa"/>
            <w:tcBorders>
              <w:right w:val="nil"/>
            </w:tcBorders>
            <w:shd w:val="clear" w:color="auto" w:fill="F2F2F2"/>
          </w:tcPr>
          <w:p w14:paraId="13C33EEE" w14:textId="77777777" w:rsidR="003E2599" w:rsidRDefault="00C8603C">
            <w:pPr>
              <w:pStyle w:val="TableParagraph"/>
              <w:spacing w:line="211" w:lineRule="auto"/>
              <w:ind w:left="49" w:right="110"/>
              <w:rPr>
                <w:sz w:val="20"/>
              </w:rPr>
            </w:pPr>
            <w:r>
              <w:rPr>
                <w:sz w:val="20"/>
              </w:rPr>
              <w:t>Immunization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forever.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 immunization database.</w:t>
            </w:r>
          </w:p>
        </w:tc>
      </w:tr>
      <w:tr w:rsidR="003E2599" w14:paraId="34A3F660" w14:textId="77777777">
        <w:trPr>
          <w:trHeight w:val="709"/>
        </w:trPr>
        <w:tc>
          <w:tcPr>
            <w:tcW w:w="4441" w:type="dxa"/>
            <w:tcBorders>
              <w:left w:val="nil"/>
              <w:bottom w:val="nil"/>
            </w:tcBorders>
            <w:shd w:val="clear" w:color="auto" w:fill="F2F2F2"/>
          </w:tcPr>
          <w:p w14:paraId="16C1876B" w14:textId="77777777" w:rsidR="003E2599" w:rsidRDefault="00C8603C">
            <w:pPr>
              <w:pStyle w:val="TableParagraph"/>
              <w:spacing w:line="239" w:lineRule="exact"/>
              <w:rPr>
                <w:b/>
                <w:sz w:val="20"/>
              </w:rPr>
            </w:pPr>
            <w:r>
              <w:rPr>
                <w:b/>
                <w:color w:val="325185"/>
                <w:spacing w:val="-2"/>
                <w:sz w:val="20"/>
              </w:rPr>
              <w:t>X-</w:t>
            </w:r>
            <w:r>
              <w:rPr>
                <w:b/>
                <w:color w:val="325185"/>
                <w:spacing w:val="-4"/>
                <w:sz w:val="20"/>
              </w:rPr>
              <w:t>Rays</w:t>
            </w:r>
          </w:p>
        </w:tc>
        <w:tc>
          <w:tcPr>
            <w:tcW w:w="6058" w:type="dxa"/>
            <w:tcBorders>
              <w:bottom w:val="nil"/>
              <w:right w:val="nil"/>
            </w:tcBorders>
            <w:shd w:val="clear" w:color="auto" w:fill="F2F2F2"/>
          </w:tcPr>
          <w:p w14:paraId="1974E1A6" w14:textId="77777777" w:rsidR="003E2599" w:rsidRDefault="00C8603C">
            <w:pPr>
              <w:pStyle w:val="TableParagraph"/>
              <w:spacing w:line="211" w:lineRule="auto"/>
              <w:ind w:left="49" w:right="110"/>
              <w:rPr>
                <w:sz w:val="20"/>
              </w:rPr>
            </w:pPr>
            <w:r>
              <w:rPr>
                <w:sz w:val="20"/>
              </w:rPr>
              <w:t>X-Rays are not legally different from other forms of patient records,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14:paraId="3401659D" w14:textId="77777777" w:rsidR="003E2599" w:rsidRDefault="00C8603C">
            <w:pPr>
              <w:pStyle w:val="TableParagraph"/>
              <w:spacing w:line="220" w:lineRule="exact"/>
              <w:ind w:left="4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records.</w:t>
            </w:r>
          </w:p>
        </w:tc>
      </w:tr>
    </w:tbl>
    <w:p w14:paraId="112F9F83" w14:textId="77777777" w:rsidR="003E2599" w:rsidRDefault="003E2599">
      <w:pPr>
        <w:pStyle w:val="BodyText"/>
        <w:spacing w:before="268"/>
        <w:rPr>
          <w:rFonts w:ascii="Arial"/>
          <w:b/>
          <w:i w:val="0"/>
          <w:sz w:val="24"/>
        </w:rPr>
      </w:pPr>
    </w:p>
    <w:p w14:paraId="6B0727E0" w14:textId="77777777" w:rsidR="003E2599" w:rsidRDefault="00C8603C">
      <w:pPr>
        <w:ind w:left="120"/>
        <w:rPr>
          <w:rFonts w:ascii="Arial"/>
          <w:b/>
          <w:sz w:val="24"/>
        </w:rPr>
      </w:pPr>
      <w:r>
        <w:rPr>
          <w:rFonts w:ascii="Arial"/>
          <w:b/>
          <w:color w:val="304D7D"/>
          <w:sz w:val="24"/>
          <w:u w:val="single" w:color="304D7D"/>
        </w:rPr>
        <w:t>Non-Medical</w:t>
      </w:r>
      <w:r>
        <w:rPr>
          <w:rFonts w:ascii="Arial"/>
          <w:b/>
          <w:color w:val="304D7D"/>
          <w:spacing w:val="-3"/>
          <w:sz w:val="24"/>
          <w:u w:val="single" w:color="304D7D"/>
        </w:rPr>
        <w:t xml:space="preserve"> </w:t>
      </w:r>
      <w:r>
        <w:rPr>
          <w:rFonts w:ascii="Arial"/>
          <w:b/>
          <w:color w:val="304D7D"/>
          <w:spacing w:val="-2"/>
          <w:sz w:val="24"/>
          <w:u w:val="single" w:color="304D7D"/>
        </w:rPr>
        <w:t>Records</w:t>
      </w:r>
    </w:p>
    <w:p w14:paraId="0C919A90" w14:textId="77777777" w:rsidR="003E2599" w:rsidRDefault="003E2599">
      <w:pPr>
        <w:pStyle w:val="BodyText"/>
        <w:spacing w:before="3"/>
        <w:rPr>
          <w:rFonts w:ascii="Arial"/>
          <w:b/>
          <w:i w:val="0"/>
          <w:sz w:val="17"/>
        </w:rPr>
      </w:pPr>
    </w:p>
    <w:tbl>
      <w:tblPr>
        <w:tblW w:w="0" w:type="auto"/>
        <w:tblInd w:w="1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4"/>
        <w:gridCol w:w="4095"/>
      </w:tblGrid>
      <w:tr w:rsidR="003E2599" w14:paraId="04BD2E35" w14:textId="77777777">
        <w:trPr>
          <w:trHeight w:val="489"/>
        </w:trPr>
        <w:tc>
          <w:tcPr>
            <w:tcW w:w="6404" w:type="dxa"/>
            <w:shd w:val="clear" w:color="auto" w:fill="F2F2F2"/>
          </w:tcPr>
          <w:p w14:paraId="48E3463A" w14:textId="77777777" w:rsidR="003E2599" w:rsidRDefault="00C8603C">
            <w:pPr>
              <w:pStyle w:val="TableParagraph"/>
              <w:spacing w:line="246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Patient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Encounter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forms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(Unless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used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provider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order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form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5"/>
                <w:sz w:val="20"/>
              </w:rPr>
              <w:t>in</w:t>
            </w:r>
          </w:p>
          <w:p w14:paraId="5209F696" w14:textId="77777777" w:rsidR="003E2599" w:rsidRDefault="00C8603C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which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case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refer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to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the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above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medical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record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retention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guidelines)</w:t>
            </w:r>
          </w:p>
        </w:tc>
        <w:tc>
          <w:tcPr>
            <w:tcW w:w="4095" w:type="dxa"/>
            <w:shd w:val="clear" w:color="auto" w:fill="F2F2F2"/>
          </w:tcPr>
          <w:p w14:paraId="6345B853" w14:textId="77777777" w:rsidR="003E2599" w:rsidRDefault="00C8603C">
            <w:pPr>
              <w:pStyle w:val="TableParagraph"/>
              <w:spacing w:line="238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365E669D" w14:textId="77777777">
        <w:trPr>
          <w:trHeight w:val="232"/>
        </w:trPr>
        <w:tc>
          <w:tcPr>
            <w:tcW w:w="6404" w:type="dxa"/>
            <w:shd w:val="clear" w:color="auto" w:fill="F2F2F2"/>
          </w:tcPr>
          <w:p w14:paraId="68A269DD" w14:textId="77777777" w:rsidR="003E2599" w:rsidRDefault="00C8603C">
            <w:pPr>
              <w:pStyle w:val="TableParagraph"/>
              <w:spacing w:line="213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payable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invoiced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&amp;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credits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(no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audits</w:t>
            </w:r>
            <w:r>
              <w:rPr>
                <w:b/>
                <w:color w:val="325185"/>
                <w:spacing w:val="-2"/>
                <w:sz w:val="20"/>
              </w:rPr>
              <w:t xml:space="preserve"> pending)</w:t>
            </w:r>
          </w:p>
        </w:tc>
        <w:tc>
          <w:tcPr>
            <w:tcW w:w="4095" w:type="dxa"/>
            <w:shd w:val="clear" w:color="auto" w:fill="F2F2F2"/>
          </w:tcPr>
          <w:p w14:paraId="39C42F7B" w14:textId="77777777" w:rsidR="003E2599" w:rsidRDefault="00C8603C">
            <w:pPr>
              <w:pStyle w:val="TableParagraph"/>
              <w:spacing w:line="21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3D16133A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5E93623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receivable</w:t>
            </w:r>
            <w:r>
              <w:rPr>
                <w:b/>
                <w:color w:val="325185"/>
                <w:spacing w:val="-7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ledger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cards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(unpaid)</w:t>
            </w:r>
          </w:p>
        </w:tc>
        <w:tc>
          <w:tcPr>
            <w:tcW w:w="4095" w:type="dxa"/>
            <w:shd w:val="clear" w:color="auto" w:fill="F2F2F2"/>
          </w:tcPr>
          <w:p w14:paraId="572B8EE7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2203EF31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2EC73B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Uncollectible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related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4095" w:type="dxa"/>
            <w:shd w:val="clear" w:color="auto" w:fill="F2F2F2"/>
          </w:tcPr>
          <w:p w14:paraId="141FC637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64DCCB77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0BFC0205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Appointment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4095" w:type="dxa"/>
            <w:shd w:val="clear" w:color="auto" w:fill="F2F2F2"/>
          </w:tcPr>
          <w:p w14:paraId="5DE63DC6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6E918B1B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05767BB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Remittance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Advices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(EOBs)</w:t>
            </w:r>
          </w:p>
        </w:tc>
        <w:tc>
          <w:tcPr>
            <w:tcW w:w="4095" w:type="dxa"/>
            <w:shd w:val="clear" w:color="auto" w:fill="F2F2F2"/>
          </w:tcPr>
          <w:p w14:paraId="2D74A2AD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3FCA646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609276DB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Accounts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receivable</w:t>
            </w:r>
            <w:r>
              <w:rPr>
                <w:b/>
                <w:color w:val="325185"/>
                <w:spacing w:val="-7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ledger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cards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(paid)</w:t>
            </w:r>
          </w:p>
        </w:tc>
        <w:tc>
          <w:tcPr>
            <w:tcW w:w="4095" w:type="dxa"/>
            <w:shd w:val="clear" w:color="auto" w:fill="F2F2F2"/>
          </w:tcPr>
          <w:p w14:paraId="6DE686B3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years</w:t>
            </w:r>
          </w:p>
        </w:tc>
      </w:tr>
      <w:tr w:rsidR="003E2599" w14:paraId="0A3B4836" w14:textId="77777777">
        <w:trPr>
          <w:trHeight w:val="460"/>
        </w:trPr>
        <w:tc>
          <w:tcPr>
            <w:tcW w:w="6404" w:type="dxa"/>
            <w:shd w:val="clear" w:color="auto" w:fill="F2F2F2"/>
          </w:tcPr>
          <w:p w14:paraId="5279D80C" w14:textId="77777777" w:rsidR="003E2599" w:rsidRDefault="00C8603C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Bank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statements,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reconciliations,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stop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notices,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canceled</w:t>
            </w:r>
          </w:p>
          <w:p w14:paraId="27621309" w14:textId="77777777" w:rsidR="003E2599" w:rsidRDefault="00C8603C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(non-payroll)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checks</w:t>
            </w:r>
          </w:p>
        </w:tc>
        <w:tc>
          <w:tcPr>
            <w:tcW w:w="4095" w:type="dxa"/>
            <w:shd w:val="clear" w:color="auto" w:fill="F2F2F2"/>
          </w:tcPr>
          <w:p w14:paraId="78810F77" w14:textId="77777777" w:rsidR="003E2599" w:rsidRDefault="00C8603C">
            <w:pPr>
              <w:pStyle w:val="TableParagraph"/>
              <w:spacing w:line="239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37846D29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F4DFC63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Capital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Asset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records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(after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disposal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of</w:t>
            </w:r>
            <w:r>
              <w:rPr>
                <w:b/>
                <w:color w:val="325185"/>
                <w:spacing w:val="-2"/>
                <w:sz w:val="20"/>
              </w:rPr>
              <w:t xml:space="preserve"> asset)</w:t>
            </w:r>
          </w:p>
        </w:tc>
        <w:tc>
          <w:tcPr>
            <w:tcW w:w="4095" w:type="dxa"/>
            <w:shd w:val="clear" w:color="auto" w:fill="F2F2F2"/>
          </w:tcPr>
          <w:p w14:paraId="0DD8215C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7AE40AB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6E5C9436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Cash-receipt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books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or</w:t>
            </w:r>
            <w:r>
              <w:rPr>
                <w:b/>
                <w:color w:val="325185"/>
                <w:spacing w:val="-2"/>
                <w:sz w:val="20"/>
              </w:rPr>
              <w:t xml:space="preserve"> voucher</w:t>
            </w:r>
          </w:p>
        </w:tc>
        <w:tc>
          <w:tcPr>
            <w:tcW w:w="4095" w:type="dxa"/>
            <w:shd w:val="clear" w:color="auto" w:fill="F2F2F2"/>
          </w:tcPr>
          <w:p w14:paraId="70AEBF0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0D19CF6B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97B38B1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Deposit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books</w:t>
            </w:r>
            <w:r>
              <w:rPr>
                <w:b/>
                <w:color w:val="325185"/>
                <w:spacing w:val="-1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pacing w:val="-4"/>
                <w:sz w:val="20"/>
              </w:rPr>
              <w:t>slips</w:t>
            </w:r>
          </w:p>
        </w:tc>
        <w:tc>
          <w:tcPr>
            <w:tcW w:w="4095" w:type="dxa"/>
            <w:shd w:val="clear" w:color="auto" w:fill="F2F2F2"/>
          </w:tcPr>
          <w:p w14:paraId="273A92AD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4BB67B97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3236E3CF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Employee</w:t>
            </w:r>
            <w:r>
              <w:rPr>
                <w:b/>
                <w:color w:val="325185"/>
                <w:spacing w:val="-8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travel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expense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reports</w:t>
            </w:r>
          </w:p>
        </w:tc>
        <w:tc>
          <w:tcPr>
            <w:tcW w:w="4095" w:type="dxa"/>
            <w:shd w:val="clear" w:color="auto" w:fill="F2F2F2"/>
          </w:tcPr>
          <w:p w14:paraId="7ECE4EE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5A3D10B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32B03130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Journal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of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charges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receipts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(daily</w:t>
            </w:r>
            <w:r>
              <w:rPr>
                <w:b/>
                <w:color w:val="325185"/>
                <w:spacing w:val="-3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logs)</w:t>
            </w:r>
          </w:p>
        </w:tc>
        <w:tc>
          <w:tcPr>
            <w:tcW w:w="4095" w:type="dxa"/>
            <w:shd w:val="clear" w:color="auto" w:fill="F2F2F2"/>
          </w:tcPr>
          <w:p w14:paraId="2C5BD668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79FF6982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73B6705A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Remittance</w:t>
            </w:r>
            <w:r>
              <w:rPr>
                <w:b/>
                <w:color w:val="325185"/>
                <w:spacing w:val="-6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Advices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(Medicare</w:t>
            </w:r>
            <w:r>
              <w:rPr>
                <w:b/>
                <w:color w:val="325185"/>
                <w:spacing w:val="-5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>and</w:t>
            </w:r>
            <w:r>
              <w:rPr>
                <w:b/>
                <w:color w:val="325185"/>
                <w:spacing w:val="-4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Medicaid)</w:t>
            </w:r>
          </w:p>
        </w:tc>
        <w:tc>
          <w:tcPr>
            <w:tcW w:w="4095" w:type="dxa"/>
            <w:shd w:val="clear" w:color="auto" w:fill="F2F2F2"/>
          </w:tcPr>
          <w:p w14:paraId="390117E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0681011A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567FA9F2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Employee/HR</w:t>
            </w:r>
            <w:r>
              <w:rPr>
                <w:b/>
                <w:color w:val="325185"/>
                <w:spacing w:val="-9"/>
                <w:sz w:val="20"/>
              </w:rPr>
              <w:t xml:space="preserve"> </w:t>
            </w:r>
            <w:r>
              <w:rPr>
                <w:b/>
                <w:color w:val="325185"/>
                <w:spacing w:val="-2"/>
                <w:sz w:val="20"/>
              </w:rPr>
              <w:t>records</w:t>
            </w:r>
          </w:p>
        </w:tc>
        <w:tc>
          <w:tcPr>
            <w:tcW w:w="4095" w:type="dxa"/>
            <w:shd w:val="clear" w:color="auto" w:fill="F2F2F2"/>
          </w:tcPr>
          <w:p w14:paraId="7AA77D5B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  <w:tr w:rsidR="003E2599" w14:paraId="78A1F67A" w14:textId="77777777">
        <w:trPr>
          <w:trHeight w:val="220"/>
        </w:trPr>
        <w:tc>
          <w:tcPr>
            <w:tcW w:w="6404" w:type="dxa"/>
            <w:shd w:val="clear" w:color="auto" w:fill="F2F2F2"/>
          </w:tcPr>
          <w:p w14:paraId="1E13EB6F" w14:textId="77777777" w:rsidR="003E2599" w:rsidRDefault="00C8603C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325185"/>
                <w:sz w:val="20"/>
              </w:rPr>
              <w:t>All</w:t>
            </w:r>
            <w:r>
              <w:rPr>
                <w:b/>
                <w:color w:val="325185"/>
                <w:spacing w:val="-2"/>
                <w:sz w:val="20"/>
              </w:rPr>
              <w:t xml:space="preserve"> </w:t>
            </w:r>
            <w:r>
              <w:rPr>
                <w:b/>
                <w:color w:val="325185"/>
                <w:sz w:val="20"/>
              </w:rPr>
              <w:t xml:space="preserve">other </w:t>
            </w:r>
            <w:r>
              <w:rPr>
                <w:b/>
                <w:color w:val="325185"/>
                <w:spacing w:val="-2"/>
                <w:sz w:val="20"/>
              </w:rPr>
              <w:t>contracts</w:t>
            </w:r>
          </w:p>
        </w:tc>
        <w:tc>
          <w:tcPr>
            <w:tcW w:w="4095" w:type="dxa"/>
            <w:shd w:val="clear" w:color="auto" w:fill="F2F2F2"/>
          </w:tcPr>
          <w:p w14:paraId="7D3BC282" w14:textId="77777777" w:rsidR="003E2599" w:rsidRDefault="00C8603C">
            <w:pPr>
              <w:pStyle w:val="TableParagraph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years</w:t>
            </w:r>
          </w:p>
        </w:tc>
      </w:tr>
    </w:tbl>
    <w:p w14:paraId="78798CE5" w14:textId="77777777" w:rsidR="003E2599" w:rsidRDefault="003E2599">
      <w:pPr>
        <w:pStyle w:val="BodyText"/>
        <w:rPr>
          <w:rFonts w:ascii="Arial"/>
          <w:b/>
          <w:i w:val="0"/>
          <w:sz w:val="20"/>
        </w:rPr>
      </w:pPr>
    </w:p>
    <w:p w14:paraId="6A1F20A7" w14:textId="77777777" w:rsidR="003E2599" w:rsidRDefault="003E2599">
      <w:pPr>
        <w:pStyle w:val="BodyText"/>
        <w:rPr>
          <w:rFonts w:ascii="Arial"/>
          <w:b/>
          <w:i w:val="0"/>
          <w:sz w:val="20"/>
        </w:rPr>
      </w:pPr>
    </w:p>
    <w:p w14:paraId="4734A36C" w14:textId="77777777" w:rsidR="003E2599" w:rsidRDefault="003E2599">
      <w:pPr>
        <w:pStyle w:val="BodyText"/>
        <w:rPr>
          <w:rFonts w:ascii="Arial"/>
          <w:b/>
          <w:i w:val="0"/>
          <w:sz w:val="20"/>
        </w:rPr>
      </w:pPr>
    </w:p>
    <w:p w14:paraId="496E50A2" w14:textId="77777777" w:rsidR="003E2599" w:rsidRDefault="00C8603C">
      <w:pPr>
        <w:pStyle w:val="BodyText"/>
        <w:spacing w:before="85"/>
        <w:rPr>
          <w:rFonts w:ascii="Arial"/>
          <w:b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EA495C" wp14:editId="7A0D051E">
                <wp:simplePos x="0" y="0"/>
                <wp:positionH relativeFrom="page">
                  <wp:posOffset>381000</wp:posOffset>
                </wp:positionH>
                <wp:positionV relativeFrom="paragraph">
                  <wp:posOffset>215302</wp:posOffset>
                </wp:positionV>
                <wp:extent cx="47224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2495">
                              <a:moveTo>
                                <a:pt x="0" y="0"/>
                              </a:moveTo>
                              <a:lnTo>
                                <a:pt x="4722212" y="1"/>
                              </a:lnTo>
                            </a:path>
                          </a:pathLst>
                        </a:custGeom>
                        <a:ln w="15875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1053C" id="Graphic 5" o:spid="_x0000_s1026" style="position:absolute;margin-left:30pt;margin-top:16.95pt;width:37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4yFAIAAFwEAAAOAAAAZHJzL2Uyb0RvYy54bWysVG1r2zAQ/j7YfxD6vjgxTdOZOKU0dAxK&#10;V2jGPiuyHJvJOk1SYuff705+SdZ9G8Mg7k13z91z8vq+azQ7KedrMDlfzOacKSOhqM0h5993T5/u&#10;OPNBmEJoMCrnZ+X5/ebjh3VrM5VCBbpQjmES47PW5rwKwWZJ4mWlGuFnYJVBZwmuEQFVd0gKJ1rM&#10;3ugknc9vkxZcYR1I5T1at72Tb2L+slQyfCtLrwLTOUdsIZ4unns6k81aZAcnbFXLAYb4BxSNqA0W&#10;nVJtRRDs6Oq/UjW1dOChDDMJTQJlWUsVe8BuFvN33bxVwqrYCw7H22lM/v+llS+nN/vqCLq3zyB/&#10;epxI0lqfTR5S/BDTla6hWATOujjF8zRF1QUm0XizStObz0vOJPoW6SoOORHZeFceffiiIOYRp2cf&#10;eg6KURLVKMnOjKJDJolDHTkMnCGHjjPkcN9zaEWgewSORNZegJCtgZPaQfSGd8gR2sWrzXUUtZIu&#10;Us6oE6qDsX0EClQmWqbSaLxuThtCsVjerZZxNzzouniqtSYY3h32j9qxk8CuHm7pGwr8EWadD1vh&#10;qz4uuiYcA1E9N8TSHorzq2MtrnPO/a+jcIoz/dXgvtDuj4Ibhf0ouKAfIb6QOCGsuet+CGcZlc95&#10;QGpfYNxGkY2s0RCmWLpp4OEYoKyJ0rhEPaJBwRWO8xqeG72Raz1GXX4Km98AAAD//wMAUEsDBBQA&#10;BgAIAAAAIQDiZKLX3wAAAAgBAAAPAAAAZHJzL2Rvd25yZXYueG1sTI/BTsMwEETvSPyDtUhcUGs3&#10;QW0IcSpAggMVQhTE2Y23SUS8jmKnCX/PcoLj7Kxm3hTb2XXihENoPWlYLRUIpMrblmoNH++PiwxE&#10;iIas6Tyhhm8MsC3PzwqTWz/RG572sRYcQiE3GpoY+1zKUDXoTFj6Hom9ox+ciSyHWtrBTBzuOpko&#10;tZbOtMQNjenxocHqaz86DfZl2r0en6/u02xKxzlxn7ZKnrS+vJjvbkFEnOPfM/ziMzqUzHTwI9kg&#10;Og1rxVOihjS9AcF+ptINiAMfrlcgy0L+H1D+AAAA//8DAFBLAQItABQABgAIAAAAIQC2gziS/gAA&#10;AOEBAAATAAAAAAAAAAAAAAAAAAAAAABbQ29udGVudF9UeXBlc10ueG1sUEsBAi0AFAAGAAgAAAAh&#10;ADj9If/WAAAAlAEAAAsAAAAAAAAAAAAAAAAALwEAAF9yZWxzLy5yZWxzUEsBAi0AFAAGAAgAAAAh&#10;AK0EbjIUAgAAXAQAAA4AAAAAAAAAAAAAAAAALgIAAGRycy9lMm9Eb2MueG1sUEsBAi0AFAAGAAgA&#10;AAAhAOJkotffAAAACAEAAA8AAAAAAAAAAAAAAAAAbgQAAGRycy9kb3ducmV2LnhtbFBLBQYAAAAA&#10;BAAEAPMAAAB6BQAAAAA=&#10;" path="m,l4722212,1e" filled="f" strokecolor="#a6a6a6" strokeweight="1.25pt">
                <v:path arrowok="t"/>
                <w10:wrap type="topAndBottom" anchorx="page"/>
              </v:shape>
            </w:pict>
          </mc:Fallback>
        </mc:AlternateContent>
      </w:r>
    </w:p>
    <w:p w14:paraId="28182DFF" w14:textId="77777777" w:rsidR="003E2599" w:rsidRDefault="00C8603C">
      <w:pPr>
        <w:pStyle w:val="ListParagraph"/>
        <w:numPr>
          <w:ilvl w:val="0"/>
          <w:numId w:val="1"/>
        </w:numPr>
        <w:tabs>
          <w:tab w:val="left" w:pos="392"/>
        </w:tabs>
        <w:spacing w:before="144"/>
        <w:ind w:left="392" w:hanging="161"/>
        <w:rPr>
          <w:sz w:val="20"/>
        </w:rPr>
      </w:pPr>
      <w:r>
        <w:rPr>
          <w:color w:val="325185"/>
          <w:sz w:val="20"/>
        </w:rPr>
        <w:t>Consider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air-gapping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all</w:t>
      </w:r>
      <w:r>
        <w:rPr>
          <w:color w:val="325185"/>
          <w:spacing w:val="-1"/>
          <w:sz w:val="20"/>
        </w:rPr>
        <w:t xml:space="preserve"> </w:t>
      </w:r>
      <w:r>
        <w:rPr>
          <w:color w:val="325185"/>
          <w:sz w:val="20"/>
        </w:rPr>
        <w:t>records</w:t>
      </w:r>
      <w:r>
        <w:rPr>
          <w:color w:val="325185"/>
          <w:spacing w:val="-4"/>
          <w:sz w:val="20"/>
        </w:rPr>
        <w:t xml:space="preserve"> </w:t>
      </w:r>
      <w:r>
        <w:rPr>
          <w:color w:val="325185"/>
          <w:sz w:val="20"/>
        </w:rPr>
        <w:t>greater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than</w:t>
      </w:r>
      <w:r>
        <w:rPr>
          <w:color w:val="325185"/>
          <w:spacing w:val="-4"/>
          <w:sz w:val="20"/>
        </w:rPr>
        <w:t xml:space="preserve"> </w:t>
      </w:r>
      <w:r>
        <w:rPr>
          <w:color w:val="325185"/>
          <w:sz w:val="20"/>
        </w:rPr>
        <w:t>10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years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pacing w:val="-4"/>
          <w:sz w:val="20"/>
        </w:rPr>
        <w:t>old.</w:t>
      </w:r>
    </w:p>
    <w:p w14:paraId="42A94CA1" w14:textId="77777777" w:rsidR="003E2599" w:rsidRDefault="00C8603C">
      <w:pPr>
        <w:pStyle w:val="ListParagraph"/>
        <w:numPr>
          <w:ilvl w:val="0"/>
          <w:numId w:val="1"/>
        </w:numPr>
        <w:tabs>
          <w:tab w:val="left" w:pos="430"/>
        </w:tabs>
        <w:ind w:left="430" w:hanging="1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0560" behindDoc="1" locked="0" layoutInCell="1" allowOverlap="1" wp14:anchorId="608A4C2A" wp14:editId="3498DE05">
                <wp:simplePos x="0" y="0"/>
                <wp:positionH relativeFrom="page">
                  <wp:posOffset>413469</wp:posOffset>
                </wp:positionH>
                <wp:positionV relativeFrom="paragraph">
                  <wp:posOffset>-72695</wp:posOffset>
                </wp:positionV>
                <wp:extent cx="25400" cy="127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12700">
                              <a:moveTo>
                                <a:pt x="254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25400" y="12700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1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B2E19" id="Graphic 6" o:spid="_x0000_s1026" style="position:absolute;margin-left:32.55pt;margin-top:-5.7pt;width:2pt;height: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NwGgIAALcEAAAOAAAAZHJzL2Uyb0RvYy54bWysVMGO0zAQvSPxD5bvNG2hsIqartCuFiGt&#10;lpW2K86u4zQRjsd43Cb9e8ZOnEZwAnFxxpnnyXtvxtne9q1mZ+WwAVPw1WLJmTISysYcC/66f3h3&#10;wxl6YUqhwaiCXxTy293bN9vO5moNNehSOUZFDOadLXjtvc2zDGWtWoELsMpQsgLXCk9bd8xKJzqq&#10;3upsvVx+zDpwpXUgFSK9vR+SfBfrV5WS/ltVofJMF5y4+bi6uB7Cmu22Ij86YetGjjTEP7BoRWPo&#10;o1Ope+EFO7nmj1JtIx0gVH4hoc2gqhqpogZSs1r+pualFlZFLWQO2skm/H9l5dP5xT67QB3tI8gf&#10;SI5kncV8yoQNjpi+cm3AEnHWRxcvk4uq90zSy/Xmw5KslpRZrT9RGCqKPB2VJ/RfFMQy4vyIfmhB&#10;mSJRp0j2JoWOGhlaqGMLPWfUQscZtfAwtNAKH84FbiFk3cSjTjRCroWz2kNE+SBg5JpEEM0rQps5&#10;khTNUCmXnjZWGzBz0SmfngPu+tW/wSYjUy2pAdXgbZAcTZ5sICVzoxF0Uz40Wgfp6I6HO+3YWZCj&#10;79eb1c1m7NEMFmdgaHsYgAOUl2fHOropBcefJ+EUZ/qroVEM1yoFLgWHFDiv7yBevui6Q7/vvwtn&#10;maWw4J6m5gnSoIs8TQTxD4ABG04a+HzyUDVhXCK3gdG4odsR9Y83OVy/+T6irv+b3S8AAAD//wMA&#10;UEsDBBQABgAIAAAAIQDfd/qd2wAAAAgBAAAPAAAAZHJzL2Rvd25yZXYueG1sTI/BboMwDIbvk/oO&#10;kSvt1gZQhwYjVNOq3SZNlO4eiAtoxEEkbenbzzttR//+9PtzsV/sKK44+8GRgngbgUBqnRmoU3Cq&#10;3zfPIHzQZPToCBXc0cO+XD0UOjfuRhVej6ETXEI+1wr6EKZcSt/2aLXfugmJd2c3Wx14nDtpZn3j&#10;cjvKJIpSafVAfKHXE7712H4fL1ZBnfhz+lF9hq+scUl1uB+kiWulHtfL6wuIgEv4g+FXn9WhZKfG&#10;Xch4MSpIn2ImFWzieAeCgTTjoOEg24EsC/n/gfIHAAD//wMAUEsBAi0AFAAGAAgAAAAhALaDOJL+&#10;AAAA4QEAABMAAAAAAAAAAAAAAAAAAAAAAFtDb250ZW50X1R5cGVzXS54bWxQSwECLQAUAAYACAAA&#10;ACEAOP0h/9YAAACUAQAACwAAAAAAAAAAAAAAAAAvAQAAX3JlbHMvLnJlbHNQSwECLQAUAAYACAAA&#10;ACEA6qwDcBoCAAC3BAAADgAAAAAAAAAAAAAAAAAuAgAAZHJzL2Uyb0RvYy54bWxQSwECLQAUAAYA&#10;CAAAACEA33f6ndsAAAAIAQAADwAAAAAAAAAAAAAAAAB0BAAAZHJzL2Rvd25yZXYueG1sUEsFBgAA&#10;AAAEAAQA8wAAAHwFAAAAAA==&#10;" path="m25400,l,,,12700r25400,l25400,xe" fillcolor="#325185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91072" behindDoc="1" locked="0" layoutInCell="1" allowOverlap="1" wp14:anchorId="678A3BD5" wp14:editId="3D26484D">
                <wp:simplePos x="0" y="0"/>
                <wp:positionH relativeFrom="page">
                  <wp:posOffset>413469</wp:posOffset>
                </wp:positionH>
                <wp:positionV relativeFrom="paragraph">
                  <wp:posOffset>105104</wp:posOffset>
                </wp:positionV>
                <wp:extent cx="50800" cy="127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12700">
                              <a:moveTo>
                                <a:pt x="508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50800" y="12700"/>
                              </a:lnTo>
                              <a:lnTo>
                                <a:pt x="5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1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C7492" id="Graphic 7" o:spid="_x0000_s1026" style="position:absolute;margin-left:32.55pt;margin-top:8.3pt;width:4pt;height: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gwGQIAALcEAAAOAAAAZHJzL2Uyb0RvYy54bWysVMGO0zAQvSPxD5bvNG1RoYqartCuFiGt&#10;lpW2iLPrOE2E4zEet0n/nrETpxGcQFycceZ58t6bcXZ3favZRTlswBR8tVhypoyEsjGngn87PL7b&#10;coZemFJoMKrgV4X8bv/2za6zuVpDDbpUjlERg3lnC157b/MsQ1mrVuACrDKUrMC1wtPWnbLSiY6q&#10;tzpbL5cfsg5caR1IhUhvH4Yk38f6VaWk/1pVqDzTBSduPq4ursewZvudyE9O2LqRIw3xDyxa0Rj6&#10;6FTqQXjBzq75o1TbSAcIlV9IaDOoqkaqqIHUrJa/qXmthVVRC5mDdrIJ/19Z+Xx5tS8uUEf7BPIH&#10;kiNZZzGfMmGDI6avXBuwRJz10cXr5KLqPZP0crPcLslqSZnV+iOFoaLI01F5Rv9ZQSwjLk/ohxaU&#10;KRJ1imRvUuiokaGFOrbQc0YtdJxRC49DC63w4VzgFkLWTTzqRCPkWrioA0SUDwJGrkkE0bwhtJkj&#10;SdEMlXLpaWO1ATMXnfLpOeBuX/0bbDIy1ZIaUA3eBsnR5MkGUjI3GkE35WOjdZCO7nS8145dBDn6&#10;fr1ZbTdjj2awOAND28MAHKG8vjjW0U0pOP48C6c4018MjWK4VilwKTimwHl9D/HyRdcd+kP/XTjL&#10;LIUF9zQ1z5AGXeRpIoh/AAzYcNLAp7OHqgnjErkNjMYN3Y6of7zJ4frN9xF1+9/sfwEAAP//AwBQ&#10;SwMEFAAGAAgAAAAhADBACEncAAAABwEAAA8AAABkcnMvZG93bnJldi54bWxMjstOwzAQRfdI/IM1&#10;SOyoUxAmSuNUtFJZIFg0IKTuprHzUONxFDtt+HuGFSzP3Ks7J1/PrhdnO4bOk4blIgFhqfKmo0bD&#10;58fuLgURIpLB3pPV8G0DrIvrqxwz4y+0t+cyNoJHKGSooY1xyKQMVWsdhoUfLHFW+9FhZBwbaUa8&#10;8Ljr5X2SKOmwI/7Q4mC3ra1O5eQ0KNrVb81mc3iRbTptv2osT++vWt/ezM8rENHO8a8Mv/qsDgU7&#10;Hf1EJoieNx6X3OS7UiA4f3pgPjKnCmSRy//+xQ8AAAD//wMAUEsBAi0AFAAGAAgAAAAhALaDOJL+&#10;AAAA4QEAABMAAAAAAAAAAAAAAAAAAAAAAFtDb250ZW50X1R5cGVzXS54bWxQSwECLQAUAAYACAAA&#10;ACEAOP0h/9YAAACUAQAACwAAAAAAAAAAAAAAAAAvAQAAX3JlbHMvLnJlbHNQSwECLQAUAAYACAAA&#10;ACEAKDnYMBkCAAC3BAAADgAAAAAAAAAAAAAAAAAuAgAAZHJzL2Uyb0RvYy54bWxQSwECLQAUAAYA&#10;CAAAACEAMEAISdwAAAAHAQAADwAAAAAAAAAAAAAAAABzBAAAZHJzL2Rvd25yZXYueG1sUEsFBgAA&#10;AAAEAAQA8wAAAHwFAAAAAA==&#10;" path="m50800,l,,,12700r50800,l50800,xe" fillcolor="#325185" stroked="f">
                <v:path arrowok="t"/>
                <w10:wrap anchorx="page"/>
              </v:shape>
            </w:pict>
          </mc:Fallback>
        </mc:AlternateContent>
      </w:r>
      <w:r>
        <w:rPr>
          <w:color w:val="325185"/>
          <w:sz w:val="20"/>
        </w:rPr>
        <w:t>If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a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claim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has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been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made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or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is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anticipated,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keep the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records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z w:val="20"/>
        </w:rPr>
        <w:t>for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those</w:t>
      </w:r>
      <w:r>
        <w:rPr>
          <w:color w:val="325185"/>
          <w:spacing w:val="-2"/>
          <w:sz w:val="20"/>
        </w:rPr>
        <w:t xml:space="preserve"> </w:t>
      </w:r>
      <w:r>
        <w:rPr>
          <w:color w:val="325185"/>
          <w:sz w:val="20"/>
        </w:rPr>
        <w:t>patients</w:t>
      </w:r>
      <w:r>
        <w:rPr>
          <w:color w:val="325185"/>
          <w:spacing w:val="-3"/>
          <w:sz w:val="20"/>
        </w:rPr>
        <w:t xml:space="preserve"> </w:t>
      </w:r>
      <w:r>
        <w:rPr>
          <w:color w:val="325185"/>
          <w:spacing w:val="-2"/>
          <w:sz w:val="20"/>
        </w:rPr>
        <w:t>indefinitely.</w:t>
      </w:r>
    </w:p>
    <w:p w14:paraId="73ED90C8" w14:textId="77777777" w:rsidR="003E2599" w:rsidRDefault="003E2599">
      <w:pPr>
        <w:rPr>
          <w:sz w:val="16"/>
        </w:rPr>
      </w:pPr>
    </w:p>
    <w:p w14:paraId="7BD82FC1" w14:textId="77777777" w:rsidR="003E2599" w:rsidRDefault="003E2599">
      <w:pPr>
        <w:rPr>
          <w:sz w:val="16"/>
        </w:rPr>
      </w:pPr>
    </w:p>
    <w:p w14:paraId="2FACFCEB" w14:textId="77777777" w:rsidR="003E2599" w:rsidRDefault="003E2599">
      <w:pPr>
        <w:rPr>
          <w:sz w:val="16"/>
        </w:rPr>
      </w:pPr>
    </w:p>
    <w:p w14:paraId="1A6F9C50" w14:textId="77777777" w:rsidR="003E2599" w:rsidRDefault="003E2599">
      <w:pPr>
        <w:rPr>
          <w:sz w:val="16"/>
        </w:rPr>
      </w:pPr>
    </w:p>
    <w:p w14:paraId="46CC73D7" w14:textId="77777777" w:rsidR="003E2599" w:rsidRDefault="003E2599">
      <w:pPr>
        <w:rPr>
          <w:sz w:val="16"/>
        </w:rPr>
      </w:pPr>
    </w:p>
    <w:p w14:paraId="2C84E396" w14:textId="77777777" w:rsidR="003E2599" w:rsidRDefault="003E2599">
      <w:pPr>
        <w:spacing w:before="178"/>
        <w:rPr>
          <w:sz w:val="16"/>
        </w:rPr>
      </w:pPr>
    </w:p>
    <w:p w14:paraId="011BBB3A" w14:textId="77777777" w:rsidR="003E2599" w:rsidRDefault="00C8603C">
      <w:pPr>
        <w:pStyle w:val="BodyText"/>
        <w:spacing w:line="208" w:lineRule="auto"/>
        <w:ind w:left="151"/>
      </w:pPr>
      <w:r>
        <w:rPr>
          <w:color w:val="7F7F7F"/>
        </w:rPr>
        <w:t>Nothing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herein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should be considered,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construed,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or interpreted as legal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advice.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Rather,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this document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was developed strictly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as a risk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management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resource pursuant to your insurance broker agreement with Sterling Seacrest Pritchard.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You should consult with an attorney concerning this matter and any advice, suggestions, and comments provided herein.</w:t>
      </w:r>
    </w:p>
    <w:sectPr w:rsidR="003E2599">
      <w:headerReference w:type="default" r:id="rId10"/>
      <w:footerReference w:type="default" r:id="rId11"/>
      <w:type w:val="continuous"/>
      <w:pgSz w:w="12240" w:h="15840"/>
      <w:pgMar w:top="1940" w:right="560" w:bottom="460" w:left="420" w:header="4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D835E" w14:textId="77777777" w:rsidR="00B753E3" w:rsidRDefault="00B753E3">
      <w:r>
        <w:separator/>
      </w:r>
    </w:p>
  </w:endnote>
  <w:endnote w:type="continuationSeparator" w:id="0">
    <w:p w14:paraId="780E9538" w14:textId="77777777" w:rsidR="00B753E3" w:rsidRDefault="00B7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Light">
    <w:altName w:val="Nunito Light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CE28" w14:textId="77777777" w:rsidR="003E2599" w:rsidRDefault="00C8603C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68B3E90" wp14:editId="16EBF0DC">
              <wp:simplePos x="0" y="0"/>
              <wp:positionH relativeFrom="page">
                <wp:posOffset>5473983</wp:posOffset>
              </wp:positionH>
              <wp:positionV relativeFrom="page">
                <wp:posOffset>9745509</wp:posOffset>
              </wp:positionV>
              <wp:extent cx="2075180" cy="1466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518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EAF84" w14:textId="77777777" w:rsidR="003E2599" w:rsidRDefault="00C8603C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04D7D"/>
                              <w:sz w:val="14"/>
                            </w:rPr>
                            <w:t>2024</w:t>
                          </w:r>
                          <w:r>
                            <w:rPr>
                              <w:color w:val="304D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©</w:t>
                          </w:r>
                          <w:r>
                            <w:rPr>
                              <w:color w:val="304D7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Sterling</w:t>
                          </w:r>
                          <w:r>
                            <w:rPr>
                              <w:color w:val="304D7D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Seacrest</w:t>
                          </w:r>
                          <w:r>
                            <w:rPr>
                              <w:color w:val="304D7D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Pritchard,</w:t>
                          </w:r>
                          <w:r>
                            <w:rPr>
                              <w:color w:val="304D7D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Inc.</w:t>
                          </w:r>
                          <w:r>
                            <w:rPr>
                              <w:color w:val="304D7D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z w:val="14"/>
                            </w:rPr>
                            <w:t>|</w:t>
                          </w:r>
                          <w:r>
                            <w:rPr>
                              <w:color w:val="304D7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04D7D"/>
                              <w:spacing w:val="-2"/>
                              <w:sz w:val="14"/>
                            </w:rPr>
                            <w:t>sspins.com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B3E9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31pt;margin-top:767.35pt;width:163.4pt;height:11.5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E3smAEAACIDAAAOAAAAZHJzL2Uyb0RvYy54bWysUsFuGyEQvVfKPyDuMWsrca2V11GaqFWl&#10;qK2U9gMwC17UhaEM9q7/vgNe21V7q3KBYWZ4vPeG9cPoenbQES34hs9nFWfaK2it3zX8x/ePtyvO&#10;MEnfyh68bvhRI3/Y3LxbD6HWC+igb3VkBOKxHkLDu5RCLQSqTjuJMwjaU9FAdDLRMe5EG+VA6K4X&#10;i6paigFiGyIojUjZ51ORbwq+MVqlr8agTqxvOHFLZY1l3eZVbNay3kUZOqsmGvI/WDhpPT16gXqW&#10;SbJ9tP9AOasiIJg0U+AEGGOVLhpIzbz6S81rJ4MuWsgcDBeb8O1g1ZfDa/gWWRo/wEgDLCIwvID6&#10;ieSNGALWU0/2FGuk7ix0NNHlnSQwukjeHi9+6jExRclF9f5+vqKSotr8brlc3WfDxfV2iJg+aXAs&#10;Bw2PNK/CQB5eMJ1azy0TmdP7mUkatyOzbSZNnTmzhfZIWgYaZ8Px115GzVn/2ZNfefbnIJ6D7TmI&#10;qX+C8kOyJA+P+wTGFgJX3IkADaJImD5NnvSf59J1/dqb3wAAAP//AwBQSwMEFAAGAAgAAAAhABKW&#10;9fjiAAAADgEAAA8AAABkcnMvZG93bnJldi54bWxMj8FOwzAQRO9I/IO1SNyo00JTE+JUFYITEiIN&#10;B45O7CZW43WI3Tb8PZsTHHdmNDsv306uZ2czButRwnKRADPYeG2xlfBZvd4JYCEq1Kr3aCT8mADb&#10;4voqV5n2FyzNeR9bRiUYMiWhi3HIOA9NZ5wKCz8YJO/gR6cinWPL9aguVO56vkqSlDtlkT50ajDP&#10;nWmO+5OTsPvC8sV+v9cf5aG0VfWY4Ft6lPL2Zto9AYtmin9hmOfTdChoU+1PqAPrJYh0RSyRjPX9&#10;wwbYHFkKQTj1rK03AniR8/8YxS8AAAD//wMAUEsBAi0AFAAGAAgAAAAhALaDOJL+AAAA4QEAABMA&#10;AAAAAAAAAAAAAAAAAAAAAFtDb250ZW50X1R5cGVzXS54bWxQSwECLQAUAAYACAAAACEAOP0h/9YA&#10;AACUAQAACwAAAAAAAAAAAAAAAAAvAQAAX3JlbHMvLnJlbHNQSwECLQAUAAYACAAAACEAnPBN7JgB&#10;AAAiAwAADgAAAAAAAAAAAAAAAAAuAgAAZHJzL2Uyb0RvYy54bWxQSwECLQAUAAYACAAAACEAEpb1&#10;+OIAAAAOAQAADwAAAAAAAAAAAAAAAADyAwAAZHJzL2Rvd25yZXYueG1sUEsFBgAAAAAEAAQA8wAA&#10;AAEFAAAAAA==&#10;" filled="f" stroked="f">
              <v:textbox inset="0,0,0,0">
                <w:txbxContent>
                  <w:p w14:paraId="1E8EAF84" w14:textId="77777777" w:rsidR="003E2599" w:rsidRDefault="00C8603C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color w:val="304D7D"/>
                        <w:sz w:val="14"/>
                      </w:rPr>
                      <w:t>2024</w:t>
                    </w:r>
                    <w:r>
                      <w:rPr>
                        <w:color w:val="304D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©</w:t>
                    </w:r>
                    <w:r>
                      <w:rPr>
                        <w:color w:val="304D7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Sterling</w:t>
                    </w:r>
                    <w:r>
                      <w:rPr>
                        <w:color w:val="304D7D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Seacrest</w:t>
                    </w:r>
                    <w:r>
                      <w:rPr>
                        <w:color w:val="304D7D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Pritchard,</w:t>
                    </w:r>
                    <w:r>
                      <w:rPr>
                        <w:color w:val="304D7D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Inc.</w:t>
                    </w:r>
                    <w:r>
                      <w:rPr>
                        <w:color w:val="304D7D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z w:val="14"/>
                      </w:rPr>
                      <w:t>|</w:t>
                    </w:r>
                    <w:r>
                      <w:rPr>
                        <w:color w:val="304D7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304D7D"/>
                        <w:spacing w:val="-2"/>
                        <w:sz w:val="14"/>
                      </w:rPr>
                      <w:t>sspins.com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CDB2" w14:textId="77777777" w:rsidR="00B753E3" w:rsidRDefault="00B753E3">
      <w:r>
        <w:separator/>
      </w:r>
    </w:p>
  </w:footnote>
  <w:footnote w:type="continuationSeparator" w:id="0">
    <w:p w14:paraId="4E2C9F1E" w14:textId="77777777" w:rsidR="00B753E3" w:rsidRDefault="00B7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A786" w14:textId="77777777" w:rsidR="003E2599" w:rsidRDefault="00C8603C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490048" behindDoc="1" locked="0" layoutInCell="1" allowOverlap="1" wp14:anchorId="2020CC5E" wp14:editId="254CE3AE">
          <wp:simplePos x="0" y="0"/>
          <wp:positionH relativeFrom="page">
            <wp:posOffset>5715000</wp:posOffset>
          </wp:positionH>
          <wp:positionV relativeFrom="page">
            <wp:posOffset>280696</wp:posOffset>
          </wp:positionV>
          <wp:extent cx="1939975" cy="2527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9975" cy="252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1C7402A" wp14:editId="23F53658">
              <wp:simplePos x="0" y="0"/>
              <wp:positionH relativeFrom="page">
                <wp:posOffset>0</wp:posOffset>
              </wp:positionH>
              <wp:positionV relativeFrom="page">
                <wp:posOffset>1186790</wp:posOffset>
              </wp:positionV>
              <wp:extent cx="7772400" cy="457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45539"/>
                            </a:lnTo>
                            <a:lnTo>
                              <a:pt x="7772400" y="45539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D6D3D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1501C" id="Graphic 2" o:spid="_x0000_s1026" style="position:absolute;margin-left:0;margin-top:93.45pt;width:612pt;height:3.6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lkIgIAAMEEAAAOAAAAZHJzL2Uyb0RvYy54bWysVMFu2zAMvQ/YPwi6L07TpOmMOMXQoMOA&#10;oivQDDsrshwbk0VNVGL370fJkWtspw27SJT5RD0+kt7c9a1mZ+WwAVPwq9mcM2UklI05Fvzb/uHD&#10;LWfohSmFBqMK/qqQ323fv9t0NlcLqEGXyjEKYjDvbMFr722eZShr1QqcgVWGnBW4Vng6umNWOtFR&#10;9FZni/n8JuvAldaBVIj0dTc4+TbGryol/deqQuWZLjhx83F1cT2ENdtuRH50wtaNvNAQ/8CiFY2h&#10;R8dQO+EFO7nmj1BtIx0gVH4moc2gqhqpYg6UzdX8t2xeamFVzIXEQTvKhP8vrHw6v9hnF6ijfQT5&#10;A0mRrLOYj55wwAumr1wbsESc9VHF11FF1Xsm6eN6vV4s5yS2JN9ytV5ElTORp8vyhP6zghhInB/R&#10;D0UokyXqZMneJNNRKUMRdSyi54yK6DijIh6GIlrhw73ALpismzCpE5HgbeGs9hBxPiQx8k2pENU3&#10;jDZTLGU1QSVf2m2MN2CWq9X1x8CMoiV/2gfc9N2/QydBUzypAdXwVEg9vjnKQe9PBUfQTfnQaB0E&#10;QHc83GvHzoKU3d3srncp9AQWu2FogNAKByhfnx3raGYKjj9PwinO9BdDTRkGLBkuGYdkOK/vIY5h&#10;1N6h3/ffhbPMkllwT/3zBKnlRZ46g/gHwIANNw18OnmomtA2kdvA6HKgOYn5X2Y6DOL0HFFvf57t&#10;LwAAAP//AwBQSwMEFAAGAAgAAAAhALY9j5bdAAAACQEAAA8AAABkcnMvZG93bnJldi54bWxMj8FO&#10;wzAQRO9I/IO1SNyo3ahEbYhTIRDiBCol3N3YTaLG68h24/D3bE/0tjuzmn1Tbmc7sMn40DuUsFwI&#10;YAYbp3tsJdTfbw9rYCEq1GpwaCT8mgDb6vamVIV2Cb/MtI8toxAMhZLQxTgWnIemM1aFhRsNknd0&#10;3qpIq2+59ipRuB14JkTOreqRPnRqNC+daU77s5Xw48cp7R7bj/f8dZdq+1mnUQgp7+/m5ydg0czx&#10;/xgu+IQOFTEd3Bl1YIMEKhJJXecbYBc7y1YkHWjarJbAq5JfN6j+AAAA//8DAFBLAQItABQABgAI&#10;AAAAIQC2gziS/gAAAOEBAAATAAAAAAAAAAAAAAAAAAAAAABbQ29udGVudF9UeXBlc10ueG1sUEsB&#10;Ai0AFAAGAAgAAAAhADj9If/WAAAAlAEAAAsAAAAAAAAAAAAAAAAALwEAAF9yZWxzLy5yZWxzUEsB&#10;Ai0AFAAGAAgAAAAhAMM7eWQiAgAAwQQAAA4AAAAAAAAAAAAAAAAALgIAAGRycy9lMm9Eb2MueG1s&#10;UEsBAi0AFAAGAAgAAAAhALY9j5bdAAAACQEAAA8AAAAAAAAAAAAAAAAAfAQAAGRycy9kb3ducmV2&#10;LnhtbFBLBQYAAAAABAAEAPMAAACGBQAAAAA=&#10;" path="m7772400,l,,,45539r7772400,l7772400,xe" fillcolor="#d6d3d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1329275" wp14:editId="5C2946BA">
              <wp:simplePos x="0" y="0"/>
              <wp:positionH relativeFrom="page">
                <wp:posOffset>330400</wp:posOffset>
              </wp:positionH>
              <wp:positionV relativeFrom="page">
                <wp:posOffset>786194</wp:posOffset>
              </wp:positionV>
              <wp:extent cx="3340735" cy="2813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0735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3D387" w14:textId="77777777" w:rsidR="003E2599" w:rsidRDefault="00C8603C">
                          <w:pPr>
                            <w:spacing w:before="8"/>
                            <w:ind w:left="20"/>
                            <w:rPr>
                              <w:rFonts w:ascii="Arial"/>
                              <w:b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04D7D"/>
                              <w:sz w:val="36"/>
                            </w:rPr>
                            <w:t>RECORDS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z w:val="36"/>
                            </w:rPr>
                            <w:t>RETENTION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304D7D"/>
                              <w:spacing w:val="-4"/>
                              <w:sz w:val="36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927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6pt;margin-top:61.9pt;width:263.05pt;height:22.1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aFlQEAABsDAAAOAAAAZHJzL2Uyb0RvYy54bWysUsFu2zAMvQ/oPwi6N3aSdSuMOMXaYsOA&#10;YivQ9QMUWYqNWaJGKrHz96MUJxnW27ALRUnU43uPWt2Nrhd7g9SBr+V8VkphvIam89tavv74fH0r&#10;BUXlG9WDN7U8GJJ366t3qyFUZgEt9I1BwSCeqiHUso0xVEVBujVO0QyC8XxpAZ2KvMVt0aAaGN31&#10;xaIsPxQDYBMQtCHi08fjpVxnfGuNjt+tJRNFX0vmFnPEHDcpFuuVqraoQtvpiYb6BxZOdZ6bnqEe&#10;VVRih90bKNdpBAIbZxpcAdZ22mQNrGZe/qXmpVXBZC1sDoWzTfT/YPW3/Ut4RhHHexh5gFkEhSfQ&#10;P4m9KYZA1VSTPKWKuDoJHS26tLIEwQ/Z28PZTzNGoflwuXxfflzeSKH5bnE7X5Y3yfDi8jogxS8G&#10;nEhJLZHnlRmo/RPFY+mpZCJz7J+YxHEzcklKN9AcWMTAc6wl/dopNFL0Xz0blYZ+SvCUbE4Jxv4B&#10;8tdIWjx82kWwXe58wZ068wQy9+m3pBH/uc9Vlz+9/g0AAP//AwBQSwMEFAAGAAgAAAAhAHEYUunf&#10;AAAACgEAAA8AAABkcnMvZG93bnJldi54bWxMj0FPwzAMhe9I/IfISNxYuqKVUZpOE4ITEqIrB45p&#10;47XRGqc02Vb+PebEbvbz0/P3is3sBnHCKVhPCpaLBARS642lTsFn/Xq3BhGiJqMHT6jgBwNsyuur&#10;QufGn6nC0y52gkMo5FpBH+OYSxnaHp0OCz8i8W3vJ6cjr1MnzaTPHO4GmSZJJp22xB96PeJzj+1h&#10;d3QKtl9Uvdjv9+aj2le2rh8TessOSt3ezNsnEBHn+G+GP3xGh5KZGn8kE8SgYJVylch6es8V2LB6&#10;WC9BNKxkPMiykJcVyl8AAAD//wMAUEsBAi0AFAAGAAgAAAAhALaDOJL+AAAA4QEAABMAAAAAAAAA&#10;AAAAAAAAAAAAAFtDb250ZW50X1R5cGVzXS54bWxQSwECLQAUAAYACAAAACEAOP0h/9YAAACUAQAA&#10;CwAAAAAAAAAAAAAAAAAvAQAAX3JlbHMvLnJlbHNQSwECLQAUAAYACAAAACEAyYpWhZUBAAAbAwAA&#10;DgAAAAAAAAAAAAAAAAAuAgAAZHJzL2Uyb0RvYy54bWxQSwECLQAUAAYACAAAACEAcRhS6d8AAAAK&#10;AQAADwAAAAAAAAAAAAAAAADvAwAAZHJzL2Rvd25yZXYueG1sUEsFBgAAAAAEAAQA8wAAAPsEAAAA&#10;AA==&#10;" filled="f" stroked="f">
              <v:textbox inset="0,0,0,0">
                <w:txbxContent>
                  <w:p w14:paraId="7483D387" w14:textId="77777777" w:rsidR="003E2599" w:rsidRDefault="00C8603C">
                    <w:pPr>
                      <w:spacing w:before="8"/>
                      <w:ind w:left="20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304D7D"/>
                        <w:sz w:val="36"/>
                      </w:rPr>
                      <w:t>RECORDS</w:t>
                    </w:r>
                    <w:r>
                      <w:rPr>
                        <w:rFonts w:ascii="Arial"/>
                        <w:b/>
                        <w:color w:val="304D7D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04D7D"/>
                        <w:sz w:val="36"/>
                      </w:rPr>
                      <w:t>RETENTION</w:t>
                    </w:r>
                    <w:r>
                      <w:rPr>
                        <w:rFonts w:ascii="Arial"/>
                        <w:b/>
                        <w:color w:val="304D7D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304D7D"/>
                        <w:spacing w:val="-4"/>
                        <w:sz w:val="36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C5765"/>
    <w:multiLevelType w:val="hybridMultilevel"/>
    <w:tmpl w:val="31BC790A"/>
    <w:lvl w:ilvl="0" w:tplc="D26644F2">
      <w:start w:val="1"/>
      <w:numFmt w:val="lowerRoman"/>
      <w:lvlText w:val="%1"/>
      <w:lvlJc w:val="left"/>
      <w:pPr>
        <w:ind w:left="393" w:hanging="163"/>
        <w:jc w:val="left"/>
      </w:pPr>
      <w:rPr>
        <w:rFonts w:ascii="Nunito" w:eastAsia="Nunito" w:hAnsi="Nunito" w:cs="Nunito" w:hint="default"/>
        <w:b w:val="0"/>
        <w:bCs w:val="0"/>
        <w:i w:val="0"/>
        <w:iCs w:val="0"/>
        <w:color w:val="325185"/>
        <w:spacing w:val="0"/>
        <w:w w:val="100"/>
        <w:position w:val="8"/>
        <w:sz w:val="16"/>
        <w:szCs w:val="16"/>
        <w:lang w:val="en-US" w:eastAsia="en-US" w:bidi="ar-SA"/>
      </w:rPr>
    </w:lvl>
    <w:lvl w:ilvl="1" w:tplc="8A100C46">
      <w:numFmt w:val="bullet"/>
      <w:lvlText w:val="•"/>
      <w:lvlJc w:val="left"/>
      <w:pPr>
        <w:ind w:left="1486" w:hanging="163"/>
      </w:pPr>
      <w:rPr>
        <w:rFonts w:hint="default"/>
        <w:lang w:val="en-US" w:eastAsia="en-US" w:bidi="ar-SA"/>
      </w:rPr>
    </w:lvl>
    <w:lvl w:ilvl="2" w:tplc="1CD436E6">
      <w:numFmt w:val="bullet"/>
      <w:lvlText w:val="•"/>
      <w:lvlJc w:val="left"/>
      <w:pPr>
        <w:ind w:left="2572" w:hanging="163"/>
      </w:pPr>
      <w:rPr>
        <w:rFonts w:hint="default"/>
        <w:lang w:val="en-US" w:eastAsia="en-US" w:bidi="ar-SA"/>
      </w:rPr>
    </w:lvl>
    <w:lvl w:ilvl="3" w:tplc="67907694">
      <w:numFmt w:val="bullet"/>
      <w:lvlText w:val="•"/>
      <w:lvlJc w:val="left"/>
      <w:pPr>
        <w:ind w:left="3658" w:hanging="163"/>
      </w:pPr>
      <w:rPr>
        <w:rFonts w:hint="default"/>
        <w:lang w:val="en-US" w:eastAsia="en-US" w:bidi="ar-SA"/>
      </w:rPr>
    </w:lvl>
    <w:lvl w:ilvl="4" w:tplc="ACA0EA4E">
      <w:numFmt w:val="bullet"/>
      <w:lvlText w:val="•"/>
      <w:lvlJc w:val="left"/>
      <w:pPr>
        <w:ind w:left="4744" w:hanging="163"/>
      </w:pPr>
      <w:rPr>
        <w:rFonts w:hint="default"/>
        <w:lang w:val="en-US" w:eastAsia="en-US" w:bidi="ar-SA"/>
      </w:rPr>
    </w:lvl>
    <w:lvl w:ilvl="5" w:tplc="6DF24AB0">
      <w:numFmt w:val="bullet"/>
      <w:lvlText w:val="•"/>
      <w:lvlJc w:val="left"/>
      <w:pPr>
        <w:ind w:left="5830" w:hanging="163"/>
      </w:pPr>
      <w:rPr>
        <w:rFonts w:hint="default"/>
        <w:lang w:val="en-US" w:eastAsia="en-US" w:bidi="ar-SA"/>
      </w:rPr>
    </w:lvl>
    <w:lvl w:ilvl="6" w:tplc="B776BF5C">
      <w:numFmt w:val="bullet"/>
      <w:lvlText w:val="•"/>
      <w:lvlJc w:val="left"/>
      <w:pPr>
        <w:ind w:left="6916" w:hanging="163"/>
      </w:pPr>
      <w:rPr>
        <w:rFonts w:hint="default"/>
        <w:lang w:val="en-US" w:eastAsia="en-US" w:bidi="ar-SA"/>
      </w:rPr>
    </w:lvl>
    <w:lvl w:ilvl="7" w:tplc="AC523942">
      <w:numFmt w:val="bullet"/>
      <w:lvlText w:val="•"/>
      <w:lvlJc w:val="left"/>
      <w:pPr>
        <w:ind w:left="8002" w:hanging="163"/>
      </w:pPr>
      <w:rPr>
        <w:rFonts w:hint="default"/>
        <w:lang w:val="en-US" w:eastAsia="en-US" w:bidi="ar-SA"/>
      </w:rPr>
    </w:lvl>
    <w:lvl w:ilvl="8" w:tplc="EA5A18FE">
      <w:numFmt w:val="bullet"/>
      <w:lvlText w:val="•"/>
      <w:lvlJc w:val="left"/>
      <w:pPr>
        <w:ind w:left="9088" w:hanging="163"/>
      </w:pPr>
      <w:rPr>
        <w:rFonts w:hint="default"/>
        <w:lang w:val="en-US" w:eastAsia="en-US" w:bidi="ar-SA"/>
      </w:rPr>
    </w:lvl>
  </w:abstractNum>
  <w:num w:numId="1" w16cid:durableId="214541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99"/>
    <w:rsid w:val="0014286F"/>
    <w:rsid w:val="001C383B"/>
    <w:rsid w:val="001D7F95"/>
    <w:rsid w:val="001F67A8"/>
    <w:rsid w:val="003E2599"/>
    <w:rsid w:val="005F0C7F"/>
    <w:rsid w:val="006C28B2"/>
    <w:rsid w:val="0093518E"/>
    <w:rsid w:val="00A449D4"/>
    <w:rsid w:val="00B753E3"/>
    <w:rsid w:val="00BC792D"/>
    <w:rsid w:val="00C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C75E"/>
  <w15:docId w15:val="{045444EC-9845-46CC-AF24-AD8091BC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unito" w:eastAsia="Nunito" w:hAnsi="Nunito" w:cs="Nun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Nunito Light" w:eastAsia="Nunito Light" w:hAnsi="Nunito Light" w:cs="Nunito Light"/>
      <w:i/>
      <w:iCs/>
      <w:sz w:val="16"/>
      <w:szCs w:val="16"/>
    </w:rPr>
  </w:style>
  <w:style w:type="paragraph" w:styleId="Title">
    <w:name w:val="Title"/>
    <w:basedOn w:val="Normal"/>
    <w:uiPriority w:val="10"/>
    <w:qFormat/>
    <w:pPr>
      <w:spacing w:before="8"/>
      <w:ind w:left="2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95" w:lineRule="exact"/>
      <w:ind w:left="392" w:hanging="199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5412E1511C84E9D4426D7131F661F" ma:contentTypeVersion="15" ma:contentTypeDescription="Create a new document." ma:contentTypeScope="" ma:versionID="927e1c616b7953b0223fcc06a1589504">
  <xsd:schema xmlns:xsd="http://www.w3.org/2001/XMLSchema" xmlns:xs="http://www.w3.org/2001/XMLSchema" xmlns:p="http://schemas.microsoft.com/office/2006/metadata/properties" xmlns:ns2="8c171697-ab59-4d1f-81f7-f9de106a0952" xmlns:ns3="38ad37f1-8e10-4e1c-be80-13cef08dd41a" targetNamespace="http://schemas.microsoft.com/office/2006/metadata/properties" ma:root="true" ma:fieldsID="8c6956c9204b10b0497af2c0cc6eb951" ns2:_="" ns3:_="">
    <xsd:import namespace="8c171697-ab59-4d1f-81f7-f9de106a0952"/>
    <xsd:import namespace="38ad37f1-8e10-4e1c-be80-13cef08dd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71697-ab59-4d1f-81f7-f9de106a0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c551a9-55a1-4b71-92b9-c51659845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37f1-8e10-4e1c-be80-13cef08dd4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58ba7f-9f42-454f-92d8-265af5e3262e}" ma:internalName="TaxCatchAll" ma:showField="CatchAllData" ma:web="38ad37f1-8e10-4e1c-be80-13cef08dd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71697-ab59-4d1f-81f7-f9de106a0952">
      <Terms xmlns="http://schemas.microsoft.com/office/infopath/2007/PartnerControls"/>
    </lcf76f155ced4ddcb4097134ff3c332f>
    <TaxCatchAll xmlns="38ad37f1-8e10-4e1c-be80-13cef08dd4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DEBB2A-B205-411D-9509-7F42F0A9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71697-ab59-4d1f-81f7-f9de106a0952"/>
    <ds:schemaRef ds:uri="38ad37f1-8e10-4e1c-be80-13cef08dd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190273-AC03-4969-AE17-1DA373A048DB}">
  <ds:schemaRefs>
    <ds:schemaRef ds:uri="http://schemas.microsoft.com/office/2006/metadata/properties"/>
    <ds:schemaRef ds:uri="http://schemas.microsoft.com/office/infopath/2007/PartnerControls"/>
    <ds:schemaRef ds:uri="8c171697-ab59-4d1f-81f7-f9de106a0952"/>
    <ds:schemaRef ds:uri="38ad37f1-8e10-4e1c-be80-13cef08dd41a"/>
  </ds:schemaRefs>
</ds:datastoreItem>
</file>

<file path=customXml/itemProps3.xml><?xml version="1.0" encoding="utf-8"?>
<ds:datastoreItem xmlns:ds="http://schemas.openxmlformats.org/officeDocument/2006/customXml" ds:itemID="{62B5AF38-0E52-4363-8BF8-4E64768CD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Brent Reece</dc:creator>
  <cp:lastModifiedBy>Tina Lee</cp:lastModifiedBy>
  <cp:revision>2</cp:revision>
  <dcterms:created xsi:type="dcterms:W3CDTF">2026-04-24T20:19:00Z</dcterms:created>
  <dcterms:modified xsi:type="dcterms:W3CDTF">2026-04-24T20:19:00Z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2024-10-02T00:00:00Z</vt:filetime>
  </property>
  <property fmtid="{D5CDD505-2E9C-101B-9397-08002B2CF9AE}" pid="4" name="Producer">
    <vt:lpwstr>macOS Version 14.6.1 (Build 23G93) Quartz PDFContext</vt:lpwstr>
  </property>
  <property fmtid="{D5CDD505-2E9C-101B-9397-08002B2CF9AE}" pid="5" name="ContentTypeId">
    <vt:lpwstr>0x0101006AA5412E1511C84E9D4426D7131F661F</vt:lpwstr>
  </property>
</Properties>
</file>