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500"/>
      </w:tblGrid>
      <w:tr w:rsidR="00265ACC" w:rsidRPr="008608B1" w14:paraId="7BDA217A" w14:textId="77777777" w:rsidTr="00FE3E81">
        <w:trPr>
          <w:trHeight w:val="161"/>
        </w:trPr>
        <w:tc>
          <w:tcPr>
            <w:tcW w:w="9270" w:type="dxa"/>
            <w:gridSpan w:val="2"/>
            <w:vAlign w:val="center"/>
          </w:tcPr>
          <w:p w14:paraId="2A0423B2" w14:textId="77777777" w:rsidR="00265ACC" w:rsidRPr="008608B1" w:rsidRDefault="00265ACC" w:rsidP="00265ACC">
            <w:pPr>
              <w:spacing w:after="0" w:line="360" w:lineRule="auto"/>
              <w:rPr>
                <w:rFonts w:ascii="Work Sans" w:eastAsia="Times New Roman" w:hAnsi="Work Sans" w:cs="Times New Roman"/>
                <w:color w:val="FF0000"/>
                <w:sz w:val="24"/>
                <w:szCs w:val="24"/>
              </w:rPr>
            </w:pPr>
            <w:r w:rsidRPr="008608B1">
              <w:rPr>
                <w:rFonts w:ascii="Work Sans" w:eastAsia="Times New Roman" w:hAnsi="Work Sans" w:cs="Times New Roman"/>
                <w:sz w:val="24"/>
                <w:szCs w:val="24"/>
              </w:rPr>
              <w:t xml:space="preserve">Policy Number: </w:t>
            </w:r>
          </w:p>
        </w:tc>
      </w:tr>
      <w:tr w:rsidR="00265ACC" w:rsidRPr="008608B1" w14:paraId="2D530B5D" w14:textId="77777777" w:rsidTr="00FE3E81">
        <w:trPr>
          <w:trHeight w:val="188"/>
        </w:trPr>
        <w:tc>
          <w:tcPr>
            <w:tcW w:w="9270" w:type="dxa"/>
            <w:gridSpan w:val="2"/>
            <w:shd w:val="pct5" w:color="000000" w:fill="FFFFFF"/>
            <w:vAlign w:val="center"/>
          </w:tcPr>
          <w:p w14:paraId="7A433FE6" w14:textId="3C625E83" w:rsidR="00265ACC" w:rsidRPr="008608B1" w:rsidRDefault="00265ACC" w:rsidP="00265ACC">
            <w:pPr>
              <w:spacing w:after="0" w:line="240" w:lineRule="auto"/>
              <w:rPr>
                <w:rFonts w:ascii="Work Sans" w:eastAsia="Times New Roman" w:hAnsi="Work Sans" w:cs="Times New Roman"/>
                <w:sz w:val="24"/>
                <w:szCs w:val="24"/>
              </w:rPr>
            </w:pPr>
            <w:r w:rsidRPr="008608B1">
              <w:rPr>
                <w:rFonts w:ascii="Work Sans" w:eastAsia="Times New Roman" w:hAnsi="Work Sans" w:cs="Times New Roman"/>
                <w:sz w:val="24"/>
                <w:szCs w:val="24"/>
              </w:rPr>
              <w:t xml:space="preserve">Policy: </w:t>
            </w:r>
            <w:r w:rsidR="001A158F" w:rsidRPr="008608B1">
              <w:rPr>
                <w:rFonts w:ascii="Work Sans" w:eastAsia="Times New Roman" w:hAnsi="Work Sans" w:cs="Times New Roman"/>
                <w:sz w:val="24"/>
                <w:szCs w:val="24"/>
              </w:rPr>
              <w:t>Medical Chaperone</w:t>
            </w:r>
          </w:p>
          <w:p w14:paraId="00F7610E" w14:textId="77777777" w:rsidR="00265ACC" w:rsidRPr="008608B1" w:rsidRDefault="00265ACC" w:rsidP="00265ACC">
            <w:pPr>
              <w:spacing w:after="0" w:line="240" w:lineRule="auto"/>
              <w:rPr>
                <w:rFonts w:ascii="Work Sans" w:eastAsia="Times New Roman" w:hAnsi="Work Sans" w:cs="Times New Roman"/>
                <w:sz w:val="24"/>
                <w:szCs w:val="24"/>
              </w:rPr>
            </w:pPr>
          </w:p>
        </w:tc>
      </w:tr>
      <w:tr w:rsidR="00265ACC" w:rsidRPr="008608B1" w14:paraId="0AD5AC78" w14:textId="77777777" w:rsidTr="00FE3E81">
        <w:trPr>
          <w:cantSplit/>
          <w:trHeight w:val="224"/>
        </w:trPr>
        <w:tc>
          <w:tcPr>
            <w:tcW w:w="4770" w:type="dxa"/>
            <w:vAlign w:val="center"/>
          </w:tcPr>
          <w:p w14:paraId="65E7A7E1" w14:textId="77777777" w:rsidR="00265ACC" w:rsidRPr="008608B1" w:rsidRDefault="00265ACC" w:rsidP="00265ACC">
            <w:pPr>
              <w:spacing w:after="0" w:line="360" w:lineRule="auto"/>
              <w:rPr>
                <w:rFonts w:ascii="Work Sans" w:eastAsia="Times New Roman" w:hAnsi="Work Sans" w:cs="Times New Roman"/>
                <w:sz w:val="24"/>
                <w:szCs w:val="24"/>
              </w:rPr>
            </w:pPr>
            <w:r w:rsidRPr="008608B1">
              <w:rPr>
                <w:rFonts w:ascii="Work Sans" w:eastAsia="Times New Roman" w:hAnsi="Work Sans" w:cs="Times New Roman"/>
                <w:sz w:val="24"/>
                <w:szCs w:val="24"/>
              </w:rPr>
              <w:t xml:space="preserve">Effective Date: </w:t>
            </w:r>
          </w:p>
        </w:tc>
        <w:tc>
          <w:tcPr>
            <w:tcW w:w="4500" w:type="dxa"/>
            <w:vAlign w:val="center"/>
          </w:tcPr>
          <w:p w14:paraId="032057D1" w14:textId="77777777" w:rsidR="00265ACC" w:rsidRPr="008608B1" w:rsidRDefault="00265ACC" w:rsidP="00265ACC">
            <w:pPr>
              <w:spacing w:after="0" w:line="360" w:lineRule="auto"/>
              <w:rPr>
                <w:rFonts w:ascii="Work Sans" w:eastAsia="Times New Roman" w:hAnsi="Work Sans" w:cs="Times New Roman"/>
                <w:color w:val="FF0000"/>
                <w:sz w:val="24"/>
                <w:szCs w:val="24"/>
              </w:rPr>
            </w:pPr>
            <w:r w:rsidRPr="008608B1">
              <w:rPr>
                <w:rFonts w:ascii="Work Sans" w:eastAsia="Times New Roman" w:hAnsi="Work Sans" w:cs="Times New Roman"/>
                <w:sz w:val="24"/>
                <w:szCs w:val="24"/>
              </w:rPr>
              <w:t xml:space="preserve">Approved By: </w:t>
            </w:r>
          </w:p>
        </w:tc>
      </w:tr>
      <w:tr w:rsidR="00265ACC" w:rsidRPr="008608B1" w14:paraId="10FF628C" w14:textId="77777777" w:rsidTr="00FE3E81">
        <w:trPr>
          <w:trHeight w:val="161"/>
        </w:trPr>
        <w:tc>
          <w:tcPr>
            <w:tcW w:w="4770" w:type="dxa"/>
            <w:vAlign w:val="center"/>
          </w:tcPr>
          <w:p w14:paraId="42462C45" w14:textId="77777777" w:rsidR="00265ACC" w:rsidRPr="008608B1" w:rsidRDefault="00265ACC" w:rsidP="00265ACC">
            <w:pPr>
              <w:spacing w:after="0" w:line="360" w:lineRule="auto"/>
              <w:rPr>
                <w:rFonts w:ascii="Work Sans" w:eastAsia="Times New Roman" w:hAnsi="Work Sans" w:cs="Times New Roman"/>
                <w:sz w:val="24"/>
                <w:szCs w:val="24"/>
              </w:rPr>
            </w:pPr>
            <w:r w:rsidRPr="008608B1">
              <w:rPr>
                <w:rFonts w:ascii="Work Sans" w:eastAsia="Times New Roman" w:hAnsi="Work Sans" w:cs="Times New Roman"/>
                <w:sz w:val="24"/>
                <w:szCs w:val="24"/>
              </w:rPr>
              <w:t xml:space="preserve">Review Date: </w:t>
            </w:r>
          </w:p>
        </w:tc>
        <w:tc>
          <w:tcPr>
            <w:tcW w:w="4500" w:type="dxa"/>
            <w:vAlign w:val="center"/>
          </w:tcPr>
          <w:p w14:paraId="191D3823" w14:textId="77777777" w:rsidR="00265ACC" w:rsidRPr="008608B1" w:rsidRDefault="00265ACC" w:rsidP="00265ACC">
            <w:pPr>
              <w:spacing w:after="0" w:line="360" w:lineRule="auto"/>
              <w:rPr>
                <w:rFonts w:ascii="Work Sans" w:eastAsia="Times New Roman" w:hAnsi="Work Sans" w:cs="Times New Roman"/>
                <w:color w:val="FF0000"/>
                <w:sz w:val="24"/>
                <w:szCs w:val="24"/>
              </w:rPr>
            </w:pPr>
            <w:r w:rsidRPr="008608B1">
              <w:rPr>
                <w:rFonts w:ascii="Work Sans" w:eastAsia="Times New Roman" w:hAnsi="Work Sans" w:cs="Times New Roman"/>
                <w:sz w:val="24"/>
                <w:szCs w:val="24"/>
              </w:rPr>
              <w:t xml:space="preserve">Revised Date: </w:t>
            </w:r>
          </w:p>
        </w:tc>
      </w:tr>
    </w:tbl>
    <w:p w14:paraId="08CB74C9" w14:textId="77777777" w:rsidR="00201F58" w:rsidRPr="008608B1" w:rsidRDefault="00201F58" w:rsidP="006957F2">
      <w:pPr>
        <w:rPr>
          <w:rFonts w:ascii="Work Sans" w:hAnsi="Work Sans"/>
          <w:color w:val="000000"/>
          <w:sz w:val="24"/>
          <w:szCs w:val="24"/>
        </w:rPr>
      </w:pPr>
    </w:p>
    <w:p w14:paraId="550C57BE" w14:textId="77777777"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Policy Number:</w:t>
      </w:r>
      <w:r w:rsidRPr="008608B1">
        <w:rPr>
          <w:rFonts w:ascii="Work Sans" w:hAnsi="Work Sans"/>
          <w:color w:val="000000"/>
          <w:sz w:val="24"/>
          <w:szCs w:val="24"/>
        </w:rPr>
        <w:br/>
        <w:t>Effective Date:</w:t>
      </w:r>
      <w:r w:rsidRPr="008608B1">
        <w:rPr>
          <w:rFonts w:ascii="Work Sans" w:hAnsi="Work Sans"/>
          <w:color w:val="000000"/>
          <w:sz w:val="24"/>
          <w:szCs w:val="24"/>
        </w:rPr>
        <w:br/>
        <w:t>Approved By:</w:t>
      </w:r>
      <w:r w:rsidRPr="008608B1">
        <w:rPr>
          <w:rFonts w:ascii="Work Sans" w:hAnsi="Work Sans"/>
          <w:color w:val="000000"/>
          <w:sz w:val="24"/>
          <w:szCs w:val="24"/>
        </w:rPr>
        <w:br/>
        <w:t>Review Date:</w:t>
      </w:r>
      <w:r w:rsidRPr="008608B1">
        <w:rPr>
          <w:rFonts w:ascii="Work Sans" w:hAnsi="Work Sans"/>
          <w:color w:val="000000"/>
          <w:sz w:val="24"/>
          <w:szCs w:val="24"/>
        </w:rPr>
        <w:br/>
        <w:t>Revised Date:</w:t>
      </w:r>
    </w:p>
    <w:p w14:paraId="558EF5A7" w14:textId="28B69A33" w:rsidR="008608B1" w:rsidRPr="008608B1" w:rsidRDefault="008608B1" w:rsidP="008608B1">
      <w:pPr>
        <w:rPr>
          <w:rFonts w:ascii="Work Sans" w:hAnsi="Work Sans"/>
          <w:color w:val="000000"/>
          <w:sz w:val="24"/>
          <w:szCs w:val="24"/>
        </w:rPr>
      </w:pPr>
    </w:p>
    <w:p w14:paraId="6872FB81" w14:textId="77777777" w:rsidR="008608B1" w:rsidRPr="008608B1" w:rsidRDefault="008608B1" w:rsidP="008608B1">
      <w:pPr>
        <w:rPr>
          <w:rFonts w:ascii="Work Sans" w:hAnsi="Work Sans"/>
          <w:b/>
          <w:bCs/>
          <w:color w:val="000000"/>
          <w:sz w:val="24"/>
          <w:szCs w:val="24"/>
        </w:rPr>
      </w:pPr>
      <w:r w:rsidRPr="008608B1">
        <w:rPr>
          <w:rFonts w:ascii="Work Sans" w:hAnsi="Work Sans"/>
          <w:b/>
          <w:bCs/>
          <w:color w:val="000000"/>
          <w:sz w:val="24"/>
          <w:szCs w:val="24"/>
        </w:rPr>
        <w:t>POLICY</w:t>
      </w:r>
    </w:p>
    <w:p w14:paraId="1E277D06" w14:textId="268E77A3"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This policy does not establish “standards of care” as that term might be used in a medico-legal context. This policy provides guidelines</w:t>
      </w:r>
      <w:r>
        <w:rPr>
          <w:rFonts w:ascii="Work Sans" w:hAnsi="Work Sans"/>
          <w:color w:val="000000"/>
          <w:sz w:val="24"/>
          <w:szCs w:val="24"/>
        </w:rPr>
        <w:t xml:space="preserve">; </w:t>
      </w:r>
      <w:r w:rsidRPr="008608B1">
        <w:rPr>
          <w:rFonts w:ascii="Work Sans" w:hAnsi="Work Sans"/>
          <w:color w:val="000000"/>
          <w:sz w:val="24"/>
          <w:szCs w:val="24"/>
        </w:rPr>
        <w:t>however, certain patient safety and documentation elements are mandatory and must be followed unless clinically contraindicated.</w:t>
      </w:r>
    </w:p>
    <w:p w14:paraId="6BF41E00" w14:textId="77777777"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XXX Practice is committed to providing a safe, respectful, and professional environment for all patients and staff. The use of medical chaperones supports patient dignity, enhances communication, and promotes appropriate professional boundaries.</w:t>
      </w:r>
    </w:p>
    <w:p w14:paraId="0F2FE981" w14:textId="77777777"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It is the policy of XXX Practice that a chaperone must be offered for all sensitive examinations, including examinations of the breast, genitalia, and rectum, regardless of the duration or nature of the provider–patient relationship. Patient preferences regarding chaperone use will be respected and documented.</w:t>
      </w:r>
    </w:p>
    <w:p w14:paraId="3C1DA4F3" w14:textId="31EE9428" w:rsidR="008608B1" w:rsidRPr="008608B1" w:rsidRDefault="008608B1" w:rsidP="008608B1">
      <w:pPr>
        <w:rPr>
          <w:rFonts w:ascii="Work Sans" w:hAnsi="Work Sans"/>
          <w:color w:val="000000"/>
          <w:sz w:val="24"/>
          <w:szCs w:val="24"/>
        </w:rPr>
      </w:pPr>
    </w:p>
    <w:p w14:paraId="584DC2C3" w14:textId="77777777" w:rsidR="008608B1" w:rsidRPr="008608B1" w:rsidRDefault="008608B1" w:rsidP="008608B1">
      <w:pPr>
        <w:rPr>
          <w:rFonts w:ascii="Work Sans" w:hAnsi="Work Sans"/>
          <w:b/>
          <w:bCs/>
          <w:color w:val="000000"/>
          <w:sz w:val="24"/>
          <w:szCs w:val="24"/>
        </w:rPr>
      </w:pPr>
      <w:r w:rsidRPr="008608B1">
        <w:rPr>
          <w:rFonts w:ascii="Work Sans" w:hAnsi="Work Sans"/>
          <w:b/>
          <w:bCs/>
          <w:color w:val="000000"/>
          <w:sz w:val="24"/>
          <w:szCs w:val="24"/>
        </w:rPr>
        <w:t>TERMINOLOGY</w:t>
      </w:r>
    </w:p>
    <w:p w14:paraId="3A358D6E" w14:textId="77777777"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Informal Chaperone/Companion:</w:t>
      </w:r>
      <w:r w:rsidRPr="008608B1">
        <w:rPr>
          <w:rFonts w:ascii="Work Sans" w:hAnsi="Work Sans"/>
          <w:color w:val="000000"/>
          <w:sz w:val="24"/>
          <w:szCs w:val="24"/>
        </w:rPr>
        <w:br/>
        <w:t>A person known to the patient (e.g., parent, spouse, friend) who may provide comfort but is not a substitute for a formal chaperone.</w:t>
      </w:r>
    </w:p>
    <w:p w14:paraId="337F7F97" w14:textId="77777777"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t>Formal Chaperone:</w:t>
      </w:r>
      <w:r w:rsidRPr="008608B1">
        <w:rPr>
          <w:rFonts w:ascii="Work Sans" w:hAnsi="Work Sans"/>
          <w:color w:val="000000"/>
          <w:sz w:val="24"/>
          <w:szCs w:val="24"/>
        </w:rPr>
        <w:br/>
        <w:t>A trained clinical staff member (e.g., nurse, medical assistant) or trained non-clinical staff member designated by the practice to serve in the chaperone role.</w:t>
      </w:r>
    </w:p>
    <w:p w14:paraId="0B860D08" w14:textId="64A293E0" w:rsidR="008608B1" w:rsidRPr="008608B1" w:rsidRDefault="008608B1" w:rsidP="008608B1">
      <w:pPr>
        <w:rPr>
          <w:rFonts w:ascii="Work Sans" w:hAnsi="Work Sans"/>
          <w:color w:val="000000"/>
          <w:sz w:val="24"/>
          <w:szCs w:val="24"/>
        </w:rPr>
      </w:pPr>
      <w:r w:rsidRPr="008608B1">
        <w:rPr>
          <w:rFonts w:ascii="Work Sans" w:hAnsi="Work Sans"/>
          <w:color w:val="000000"/>
          <w:sz w:val="24"/>
          <w:szCs w:val="24"/>
        </w:rPr>
        <w:lastRenderedPageBreak/>
        <w:t>Sensitive Examination:</w:t>
      </w:r>
      <w:r w:rsidRPr="008608B1">
        <w:rPr>
          <w:rFonts w:ascii="Work Sans" w:hAnsi="Work Sans"/>
          <w:color w:val="000000"/>
          <w:sz w:val="24"/>
          <w:szCs w:val="24"/>
        </w:rPr>
        <w:br/>
        <w:t>Any physical examination involving private areas, including breast, genital, or rectal examinations.</w:t>
      </w:r>
    </w:p>
    <w:p w14:paraId="30AE9472" w14:textId="77777777" w:rsidR="008608B1" w:rsidRPr="008608B1" w:rsidRDefault="008608B1" w:rsidP="008608B1">
      <w:pPr>
        <w:rPr>
          <w:rFonts w:ascii="Work Sans" w:hAnsi="Work Sans"/>
          <w:b/>
          <w:bCs/>
          <w:color w:val="000000"/>
          <w:sz w:val="24"/>
          <w:szCs w:val="24"/>
        </w:rPr>
      </w:pPr>
      <w:r w:rsidRPr="008608B1">
        <w:rPr>
          <w:rFonts w:ascii="Work Sans" w:hAnsi="Work Sans"/>
          <w:b/>
          <w:bCs/>
          <w:color w:val="000000"/>
          <w:sz w:val="24"/>
          <w:szCs w:val="24"/>
        </w:rPr>
        <w:t>GENERAL GUIDELINES</w:t>
      </w:r>
    </w:p>
    <w:p w14:paraId="34819728"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Mandatory Offer</w:t>
      </w:r>
    </w:p>
    <w:p w14:paraId="6A90A6C8"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A formal chaperone must be offered for all sensitive examinations.</w:t>
      </w:r>
    </w:p>
    <w:p w14:paraId="4A5B2AE9"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The offer and patient’s response must be documented.</w:t>
      </w:r>
    </w:p>
    <w:p w14:paraId="268A07D6"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Use of Formal Chaperones</w:t>
      </w:r>
    </w:p>
    <w:p w14:paraId="185B5265"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A formal chaperone should be present during all sensitive examinations, whenever possible.</w:t>
      </w:r>
    </w:p>
    <w:p w14:paraId="0274A245" w14:textId="42906B94"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Informal companions may be present</w:t>
      </w:r>
      <w:r>
        <w:rPr>
          <w:rFonts w:ascii="Work Sans" w:hAnsi="Work Sans"/>
          <w:color w:val="000000"/>
          <w:sz w:val="24"/>
          <w:szCs w:val="24"/>
        </w:rPr>
        <w:t>,</w:t>
      </w:r>
      <w:r w:rsidRPr="008608B1">
        <w:rPr>
          <w:rFonts w:ascii="Work Sans" w:hAnsi="Work Sans"/>
          <w:color w:val="000000"/>
          <w:sz w:val="24"/>
          <w:szCs w:val="24"/>
        </w:rPr>
        <w:t xml:space="preserve"> but do not replace a formal chaperone.</w:t>
      </w:r>
    </w:p>
    <w:p w14:paraId="4F81DFAC"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 Autonomy</w:t>
      </w:r>
    </w:p>
    <w:p w14:paraId="446EA294"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Patients may accept or decline a chaperone.</w:t>
      </w:r>
    </w:p>
    <w:p w14:paraId="635FD11E"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 preferences must be respected and documented.</w:t>
      </w:r>
    </w:p>
    <w:p w14:paraId="6DE6656E"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Unavailable Chaperone</w:t>
      </w:r>
    </w:p>
    <w:p w14:paraId="3ACE1EA1"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 xml:space="preserve">If a chaperone is unavailable and either the patient or provider requests one: </w:t>
      </w:r>
    </w:p>
    <w:p w14:paraId="1079CF19"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The exam should be deferred or rescheduled, unless medically necessary.</w:t>
      </w:r>
    </w:p>
    <w:p w14:paraId="2C0AA5EF"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If performed without a chaperone, the reason must be documented.</w:t>
      </w:r>
    </w:p>
    <w:p w14:paraId="2F8C8FFA"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Special Populations</w:t>
      </w:r>
    </w:p>
    <w:p w14:paraId="3E7C2E9B"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 xml:space="preserve">Additional consideration should be given to: </w:t>
      </w:r>
    </w:p>
    <w:p w14:paraId="3D14C068"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Minors and adolescents</w:t>
      </w:r>
    </w:p>
    <w:p w14:paraId="6026364A"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Patients with impaired decision-making capacity</w:t>
      </w:r>
    </w:p>
    <w:p w14:paraId="34FD8CED"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Patients requiring interpreters</w:t>
      </w:r>
    </w:p>
    <w:p w14:paraId="7E1423FB"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Ensure patient understanding and privacy are maintained.</w:t>
      </w:r>
    </w:p>
    <w:p w14:paraId="65B543C0" w14:textId="77777777" w:rsidR="008608B1" w:rsidRPr="008608B1" w:rsidRDefault="008608B1" w:rsidP="008608B1">
      <w:pPr>
        <w:numPr>
          <w:ilvl w:val="0"/>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 Awareness</w:t>
      </w:r>
    </w:p>
    <w:p w14:paraId="75F5086B" w14:textId="77777777" w:rsidR="008608B1" w:rsidRPr="008608B1" w:rsidRDefault="008608B1" w:rsidP="008608B1">
      <w:pPr>
        <w:numPr>
          <w:ilvl w:val="1"/>
          <w:numId w:val="4"/>
        </w:numPr>
        <w:spacing w:after="100" w:line="240" w:lineRule="auto"/>
        <w:rPr>
          <w:rFonts w:ascii="Work Sans" w:hAnsi="Work Sans"/>
          <w:color w:val="000000"/>
          <w:sz w:val="24"/>
          <w:szCs w:val="24"/>
        </w:rPr>
      </w:pPr>
      <w:r w:rsidRPr="008608B1">
        <w:rPr>
          <w:rFonts w:ascii="Work Sans" w:hAnsi="Work Sans"/>
          <w:color w:val="000000"/>
          <w:sz w:val="24"/>
          <w:szCs w:val="24"/>
        </w:rPr>
        <w:t xml:space="preserve">Patients must be informed of their right to a chaperone via: </w:t>
      </w:r>
    </w:p>
    <w:p w14:paraId="5450F1BF"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Posted notices</w:t>
      </w:r>
    </w:p>
    <w:p w14:paraId="40571669"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Patient portal or website</w:t>
      </w:r>
    </w:p>
    <w:p w14:paraId="680394CE" w14:textId="77777777" w:rsidR="008608B1" w:rsidRPr="008608B1" w:rsidRDefault="008608B1" w:rsidP="008608B1">
      <w:pPr>
        <w:numPr>
          <w:ilvl w:val="2"/>
          <w:numId w:val="4"/>
        </w:numPr>
        <w:spacing w:after="100" w:line="240" w:lineRule="auto"/>
        <w:rPr>
          <w:rFonts w:ascii="Work Sans" w:hAnsi="Work Sans"/>
          <w:color w:val="000000"/>
          <w:sz w:val="24"/>
          <w:szCs w:val="24"/>
        </w:rPr>
      </w:pPr>
      <w:r w:rsidRPr="008608B1">
        <w:rPr>
          <w:rFonts w:ascii="Work Sans" w:hAnsi="Work Sans"/>
          <w:color w:val="000000"/>
          <w:sz w:val="24"/>
          <w:szCs w:val="24"/>
        </w:rPr>
        <w:t>Intake materials</w:t>
      </w:r>
    </w:p>
    <w:p w14:paraId="6C709ACB" w14:textId="3D53713A" w:rsidR="008608B1" w:rsidRPr="008608B1" w:rsidRDefault="008608B1" w:rsidP="008608B1">
      <w:pPr>
        <w:rPr>
          <w:rFonts w:ascii="Work Sans" w:hAnsi="Work Sans"/>
          <w:color w:val="000000"/>
          <w:sz w:val="24"/>
          <w:szCs w:val="24"/>
        </w:rPr>
      </w:pPr>
    </w:p>
    <w:p w14:paraId="36EF5688" w14:textId="77777777" w:rsidR="008608B1" w:rsidRPr="008608B1" w:rsidRDefault="008608B1" w:rsidP="008608B1">
      <w:pPr>
        <w:rPr>
          <w:rFonts w:ascii="Work Sans" w:hAnsi="Work Sans"/>
          <w:b/>
          <w:bCs/>
          <w:color w:val="000000"/>
          <w:sz w:val="24"/>
          <w:szCs w:val="24"/>
        </w:rPr>
      </w:pPr>
      <w:r w:rsidRPr="008608B1">
        <w:rPr>
          <w:rFonts w:ascii="Work Sans" w:hAnsi="Work Sans"/>
          <w:b/>
          <w:bCs/>
          <w:color w:val="000000"/>
          <w:sz w:val="24"/>
          <w:szCs w:val="24"/>
        </w:rPr>
        <w:lastRenderedPageBreak/>
        <w:t>ROLE OF THE CHAPERONE</w:t>
      </w:r>
    </w:p>
    <w:p w14:paraId="16D771C1"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The medical chaperone serves as a safeguard for both the patient and provider and must:</w:t>
      </w:r>
    </w:p>
    <w:p w14:paraId="6233C47D"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Be present throughout the sensitive portion of the examination</w:t>
      </w:r>
    </w:p>
    <w:p w14:paraId="7705E545"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Understand the procedure being performed</w:t>
      </w:r>
    </w:p>
    <w:p w14:paraId="38397D8E"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Maintain patient dignity, privacy, and confidentiality</w:t>
      </w:r>
    </w:p>
    <w:p w14:paraId="1092833C"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Provide reassurance to the patient as appropriate</w:t>
      </w:r>
    </w:p>
    <w:p w14:paraId="5FC155AF"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Serve as an independent observer to ensure appropriate professional conduct</w:t>
      </w:r>
    </w:p>
    <w:p w14:paraId="1700FFF4"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Confirm the patient’s ongoing consent during the exam</w:t>
      </w:r>
    </w:p>
    <w:p w14:paraId="1C680444" w14:textId="77777777" w:rsidR="008608B1" w:rsidRPr="008608B1" w:rsidRDefault="008608B1" w:rsidP="008608B1">
      <w:pPr>
        <w:numPr>
          <w:ilvl w:val="0"/>
          <w:numId w:val="5"/>
        </w:numPr>
        <w:spacing w:after="100" w:line="240" w:lineRule="auto"/>
        <w:rPr>
          <w:rFonts w:ascii="Work Sans" w:hAnsi="Work Sans"/>
          <w:color w:val="000000"/>
          <w:sz w:val="24"/>
          <w:szCs w:val="24"/>
        </w:rPr>
      </w:pPr>
      <w:r w:rsidRPr="008608B1">
        <w:rPr>
          <w:rFonts w:ascii="Work Sans" w:hAnsi="Work Sans"/>
          <w:color w:val="000000"/>
          <w:sz w:val="24"/>
          <w:szCs w:val="24"/>
        </w:rPr>
        <w:t>Report any concerns regarding patient safety or professional conduct</w:t>
      </w:r>
    </w:p>
    <w:p w14:paraId="5D786943"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b/>
          <w:bCs/>
          <w:color w:val="000000"/>
          <w:sz w:val="24"/>
          <w:szCs w:val="24"/>
        </w:rPr>
        <w:t>Training Requirement:</w:t>
      </w:r>
      <w:r w:rsidRPr="008608B1">
        <w:rPr>
          <w:rFonts w:ascii="Work Sans" w:hAnsi="Work Sans"/>
          <w:color w:val="000000"/>
          <w:sz w:val="24"/>
          <w:szCs w:val="24"/>
        </w:rPr>
        <w:br/>
        <w:t>Formal chaperones must receive training on:</w:t>
      </w:r>
    </w:p>
    <w:p w14:paraId="6F6B10E5" w14:textId="77777777" w:rsidR="008608B1" w:rsidRPr="008608B1" w:rsidRDefault="008608B1" w:rsidP="008608B1">
      <w:pPr>
        <w:numPr>
          <w:ilvl w:val="0"/>
          <w:numId w:val="6"/>
        </w:numPr>
        <w:spacing w:after="100" w:line="240" w:lineRule="auto"/>
        <w:rPr>
          <w:rFonts w:ascii="Work Sans" w:hAnsi="Work Sans"/>
          <w:color w:val="000000"/>
          <w:sz w:val="24"/>
          <w:szCs w:val="24"/>
        </w:rPr>
      </w:pPr>
      <w:r w:rsidRPr="008608B1">
        <w:rPr>
          <w:rFonts w:ascii="Work Sans" w:hAnsi="Work Sans"/>
          <w:color w:val="000000"/>
          <w:sz w:val="24"/>
          <w:szCs w:val="24"/>
        </w:rPr>
        <w:t>Professional boundaries</w:t>
      </w:r>
    </w:p>
    <w:p w14:paraId="79740E0F" w14:textId="77777777" w:rsidR="008608B1" w:rsidRPr="008608B1" w:rsidRDefault="008608B1" w:rsidP="008608B1">
      <w:pPr>
        <w:numPr>
          <w:ilvl w:val="0"/>
          <w:numId w:val="6"/>
        </w:numPr>
        <w:spacing w:after="100" w:line="240" w:lineRule="auto"/>
        <w:rPr>
          <w:rFonts w:ascii="Work Sans" w:hAnsi="Work Sans"/>
          <w:color w:val="000000"/>
          <w:sz w:val="24"/>
          <w:szCs w:val="24"/>
        </w:rPr>
      </w:pPr>
      <w:r w:rsidRPr="008608B1">
        <w:rPr>
          <w:rFonts w:ascii="Work Sans" w:hAnsi="Work Sans"/>
          <w:color w:val="000000"/>
          <w:sz w:val="24"/>
          <w:szCs w:val="24"/>
        </w:rPr>
        <w:t>Patient privacy and confidentiality</w:t>
      </w:r>
    </w:p>
    <w:p w14:paraId="744C52CD" w14:textId="77777777" w:rsidR="008608B1" w:rsidRPr="008608B1" w:rsidRDefault="008608B1" w:rsidP="008608B1">
      <w:pPr>
        <w:numPr>
          <w:ilvl w:val="0"/>
          <w:numId w:val="6"/>
        </w:numPr>
        <w:spacing w:after="100" w:line="240" w:lineRule="auto"/>
        <w:rPr>
          <w:rFonts w:ascii="Work Sans" w:hAnsi="Work Sans"/>
          <w:color w:val="000000"/>
          <w:sz w:val="24"/>
          <w:szCs w:val="24"/>
        </w:rPr>
      </w:pPr>
      <w:r w:rsidRPr="008608B1">
        <w:rPr>
          <w:rFonts w:ascii="Work Sans" w:hAnsi="Work Sans"/>
          <w:color w:val="000000"/>
          <w:sz w:val="24"/>
          <w:szCs w:val="24"/>
        </w:rPr>
        <w:t>Role expectations and responsibilities</w:t>
      </w:r>
    </w:p>
    <w:p w14:paraId="2F117E55" w14:textId="3C950E54" w:rsidR="008608B1" w:rsidRPr="008608B1" w:rsidRDefault="008608B1" w:rsidP="008608B1">
      <w:pPr>
        <w:spacing w:after="100" w:line="240" w:lineRule="auto"/>
        <w:rPr>
          <w:rFonts w:ascii="Work Sans" w:hAnsi="Work Sans"/>
          <w:color w:val="000000"/>
          <w:sz w:val="24"/>
          <w:szCs w:val="24"/>
        </w:rPr>
      </w:pPr>
    </w:p>
    <w:p w14:paraId="4D284018" w14:textId="77777777" w:rsidR="008608B1" w:rsidRPr="008608B1" w:rsidRDefault="008608B1" w:rsidP="008608B1">
      <w:pPr>
        <w:spacing w:after="100" w:line="240" w:lineRule="auto"/>
        <w:rPr>
          <w:rFonts w:ascii="Work Sans" w:hAnsi="Work Sans"/>
          <w:b/>
          <w:bCs/>
          <w:color w:val="000000"/>
          <w:sz w:val="24"/>
          <w:szCs w:val="24"/>
        </w:rPr>
      </w:pPr>
      <w:r w:rsidRPr="008608B1">
        <w:rPr>
          <w:rFonts w:ascii="Work Sans" w:hAnsi="Work Sans"/>
          <w:b/>
          <w:bCs/>
          <w:color w:val="000000"/>
          <w:sz w:val="24"/>
          <w:szCs w:val="24"/>
        </w:rPr>
        <w:t>INFORMED CONSENT REQUIREMENTS</w:t>
      </w:r>
    </w:p>
    <w:p w14:paraId="1C2FC1EC"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Prior to conducting a sensitive examination, the practitioner must:</w:t>
      </w:r>
    </w:p>
    <w:p w14:paraId="6F2F2F1B"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1. Explain the Examination</w:t>
      </w:r>
    </w:p>
    <w:p w14:paraId="002F1DBE" w14:textId="77777777" w:rsidR="008608B1" w:rsidRPr="008608B1" w:rsidRDefault="008608B1" w:rsidP="008608B1">
      <w:pPr>
        <w:numPr>
          <w:ilvl w:val="0"/>
          <w:numId w:val="7"/>
        </w:numPr>
        <w:spacing w:after="100" w:line="240" w:lineRule="auto"/>
        <w:rPr>
          <w:rFonts w:ascii="Work Sans" w:hAnsi="Work Sans"/>
          <w:color w:val="000000"/>
          <w:sz w:val="24"/>
          <w:szCs w:val="24"/>
        </w:rPr>
      </w:pPr>
      <w:r w:rsidRPr="008608B1">
        <w:rPr>
          <w:rFonts w:ascii="Work Sans" w:hAnsi="Work Sans"/>
          <w:color w:val="000000"/>
          <w:sz w:val="24"/>
          <w:szCs w:val="24"/>
        </w:rPr>
        <w:t>Describe why the exam is necessary</w:t>
      </w:r>
    </w:p>
    <w:p w14:paraId="2A94AA1D" w14:textId="77777777" w:rsidR="008608B1" w:rsidRPr="008608B1" w:rsidRDefault="008608B1" w:rsidP="008608B1">
      <w:pPr>
        <w:numPr>
          <w:ilvl w:val="0"/>
          <w:numId w:val="7"/>
        </w:numPr>
        <w:spacing w:after="100" w:line="240" w:lineRule="auto"/>
        <w:rPr>
          <w:rFonts w:ascii="Work Sans" w:hAnsi="Work Sans"/>
          <w:color w:val="000000"/>
          <w:sz w:val="24"/>
          <w:szCs w:val="24"/>
        </w:rPr>
      </w:pPr>
      <w:r w:rsidRPr="008608B1">
        <w:rPr>
          <w:rFonts w:ascii="Work Sans" w:hAnsi="Work Sans"/>
          <w:color w:val="000000"/>
          <w:sz w:val="24"/>
          <w:szCs w:val="24"/>
        </w:rPr>
        <w:t>Explain what the exam will involve</w:t>
      </w:r>
    </w:p>
    <w:p w14:paraId="244ED4D5"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2. Disclose Risks and Limitations</w:t>
      </w:r>
    </w:p>
    <w:p w14:paraId="7F47BD60" w14:textId="77777777" w:rsidR="008608B1" w:rsidRPr="008608B1" w:rsidRDefault="008608B1" w:rsidP="008608B1">
      <w:pPr>
        <w:numPr>
          <w:ilvl w:val="0"/>
          <w:numId w:val="8"/>
        </w:numPr>
        <w:spacing w:after="100" w:line="240" w:lineRule="auto"/>
        <w:rPr>
          <w:rFonts w:ascii="Work Sans" w:hAnsi="Work Sans"/>
          <w:color w:val="000000"/>
          <w:sz w:val="24"/>
          <w:szCs w:val="24"/>
        </w:rPr>
      </w:pPr>
      <w:r w:rsidRPr="008608B1">
        <w:rPr>
          <w:rFonts w:ascii="Work Sans" w:hAnsi="Work Sans"/>
          <w:color w:val="000000"/>
          <w:sz w:val="24"/>
          <w:szCs w:val="24"/>
        </w:rPr>
        <w:t>Potential discomfort or sensitivity</w:t>
      </w:r>
    </w:p>
    <w:p w14:paraId="7E390F72" w14:textId="77777777" w:rsidR="008608B1" w:rsidRPr="008608B1" w:rsidRDefault="008608B1" w:rsidP="008608B1">
      <w:pPr>
        <w:numPr>
          <w:ilvl w:val="0"/>
          <w:numId w:val="8"/>
        </w:numPr>
        <w:spacing w:after="100" w:line="240" w:lineRule="auto"/>
        <w:rPr>
          <w:rFonts w:ascii="Work Sans" w:hAnsi="Work Sans"/>
          <w:color w:val="000000"/>
          <w:sz w:val="24"/>
          <w:szCs w:val="24"/>
        </w:rPr>
      </w:pPr>
      <w:r w:rsidRPr="008608B1">
        <w:rPr>
          <w:rFonts w:ascii="Work Sans" w:hAnsi="Work Sans"/>
          <w:color w:val="000000"/>
          <w:sz w:val="24"/>
          <w:szCs w:val="24"/>
        </w:rPr>
        <w:t>Relevant risks associated with the exam</w:t>
      </w:r>
    </w:p>
    <w:p w14:paraId="6E12871E"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3. Offer a Chaperone</w:t>
      </w:r>
    </w:p>
    <w:p w14:paraId="57D669BB" w14:textId="77777777" w:rsidR="008608B1" w:rsidRPr="008608B1" w:rsidRDefault="008608B1" w:rsidP="008608B1">
      <w:pPr>
        <w:numPr>
          <w:ilvl w:val="0"/>
          <w:numId w:val="9"/>
        </w:numPr>
        <w:spacing w:after="100" w:line="240" w:lineRule="auto"/>
        <w:rPr>
          <w:rFonts w:ascii="Work Sans" w:hAnsi="Work Sans"/>
          <w:color w:val="000000"/>
          <w:sz w:val="24"/>
          <w:szCs w:val="24"/>
        </w:rPr>
      </w:pPr>
      <w:r w:rsidRPr="008608B1">
        <w:rPr>
          <w:rFonts w:ascii="Work Sans" w:hAnsi="Work Sans"/>
          <w:color w:val="000000"/>
          <w:sz w:val="24"/>
          <w:szCs w:val="24"/>
        </w:rPr>
        <w:t>Inform the patient that a chaperone is available</w:t>
      </w:r>
    </w:p>
    <w:p w14:paraId="57A3110F"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4. Discuss Alternatives</w:t>
      </w:r>
    </w:p>
    <w:p w14:paraId="25D25C65" w14:textId="77777777" w:rsidR="008608B1" w:rsidRPr="008608B1" w:rsidRDefault="008608B1" w:rsidP="008608B1">
      <w:pPr>
        <w:numPr>
          <w:ilvl w:val="0"/>
          <w:numId w:val="10"/>
        </w:numPr>
        <w:spacing w:after="100" w:line="240" w:lineRule="auto"/>
        <w:rPr>
          <w:rFonts w:ascii="Work Sans" w:hAnsi="Work Sans"/>
          <w:color w:val="000000"/>
          <w:sz w:val="24"/>
          <w:szCs w:val="24"/>
        </w:rPr>
      </w:pPr>
      <w:r w:rsidRPr="008608B1">
        <w:rPr>
          <w:rFonts w:ascii="Work Sans" w:hAnsi="Work Sans"/>
          <w:color w:val="000000"/>
          <w:sz w:val="24"/>
          <w:szCs w:val="24"/>
        </w:rPr>
        <w:t>When appropriate, discuss available alternatives</w:t>
      </w:r>
    </w:p>
    <w:p w14:paraId="122F5068"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5. Confirm Understanding</w:t>
      </w:r>
    </w:p>
    <w:p w14:paraId="3C2C64B9" w14:textId="77777777" w:rsidR="008608B1" w:rsidRPr="008608B1" w:rsidRDefault="008608B1" w:rsidP="008608B1">
      <w:pPr>
        <w:numPr>
          <w:ilvl w:val="0"/>
          <w:numId w:val="11"/>
        </w:numPr>
        <w:spacing w:after="100" w:line="240" w:lineRule="auto"/>
        <w:rPr>
          <w:rFonts w:ascii="Work Sans" w:hAnsi="Work Sans"/>
          <w:color w:val="000000"/>
          <w:sz w:val="24"/>
          <w:szCs w:val="24"/>
        </w:rPr>
      </w:pPr>
      <w:r w:rsidRPr="008608B1">
        <w:rPr>
          <w:rFonts w:ascii="Work Sans" w:hAnsi="Work Sans"/>
          <w:color w:val="000000"/>
          <w:sz w:val="24"/>
          <w:szCs w:val="24"/>
        </w:rPr>
        <w:t>Ensure the patient understands and consents to proceed</w:t>
      </w:r>
    </w:p>
    <w:p w14:paraId="0E20D6DD"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6. Timing</w:t>
      </w:r>
    </w:p>
    <w:p w14:paraId="4C784EA4" w14:textId="0C953ADC" w:rsidR="008608B1" w:rsidRPr="008608B1" w:rsidRDefault="008608B1" w:rsidP="008608B1">
      <w:pPr>
        <w:numPr>
          <w:ilvl w:val="0"/>
          <w:numId w:val="12"/>
        </w:numPr>
        <w:spacing w:after="100" w:line="240" w:lineRule="auto"/>
        <w:rPr>
          <w:rFonts w:ascii="Work Sans" w:hAnsi="Work Sans"/>
          <w:color w:val="000000"/>
          <w:sz w:val="24"/>
          <w:szCs w:val="24"/>
        </w:rPr>
      </w:pPr>
      <w:r w:rsidRPr="008608B1">
        <w:rPr>
          <w:rFonts w:ascii="Work Sans" w:hAnsi="Work Sans"/>
          <w:color w:val="000000"/>
          <w:sz w:val="24"/>
          <w:szCs w:val="24"/>
        </w:rPr>
        <w:t>Consent should occur prior to the examination, allowing time for patient questions</w:t>
      </w:r>
    </w:p>
    <w:p w14:paraId="3E6DBED9" w14:textId="3A96E344" w:rsidR="008608B1" w:rsidRPr="008608B1" w:rsidRDefault="008608B1" w:rsidP="008608B1">
      <w:pPr>
        <w:spacing w:after="100" w:line="240" w:lineRule="auto"/>
        <w:rPr>
          <w:rFonts w:ascii="Work Sans" w:hAnsi="Work Sans"/>
          <w:color w:val="000000"/>
          <w:sz w:val="24"/>
          <w:szCs w:val="24"/>
        </w:rPr>
      </w:pPr>
    </w:p>
    <w:p w14:paraId="133F596F" w14:textId="57EC2F94" w:rsidR="008608B1" w:rsidRPr="008608B1" w:rsidRDefault="008608B1" w:rsidP="008608B1">
      <w:pPr>
        <w:spacing w:after="100" w:line="240" w:lineRule="auto"/>
        <w:rPr>
          <w:rFonts w:ascii="Work Sans" w:hAnsi="Work Sans"/>
          <w:b/>
          <w:bCs/>
          <w:color w:val="000000"/>
          <w:sz w:val="24"/>
          <w:szCs w:val="24"/>
        </w:rPr>
      </w:pPr>
      <w:r w:rsidRPr="008608B1">
        <w:rPr>
          <w:rFonts w:ascii="Work Sans" w:hAnsi="Work Sans"/>
          <w:b/>
          <w:bCs/>
          <w:color w:val="000000"/>
          <w:sz w:val="24"/>
          <w:szCs w:val="24"/>
        </w:rPr>
        <w:lastRenderedPageBreak/>
        <w:t>DUTIES OF THE PROVIDER</w:t>
      </w:r>
    </w:p>
    <w:p w14:paraId="0056BF8F" w14:textId="77777777" w:rsidR="008608B1" w:rsidRPr="008608B1" w:rsidRDefault="008608B1" w:rsidP="008608B1">
      <w:pPr>
        <w:numPr>
          <w:ilvl w:val="0"/>
          <w:numId w:val="14"/>
        </w:numPr>
        <w:spacing w:after="100" w:line="240" w:lineRule="auto"/>
        <w:rPr>
          <w:rFonts w:ascii="Work Sans" w:hAnsi="Work Sans"/>
          <w:color w:val="000000"/>
          <w:sz w:val="24"/>
          <w:szCs w:val="24"/>
        </w:rPr>
      </w:pPr>
      <w:proofErr w:type="gramStart"/>
      <w:r w:rsidRPr="008608B1">
        <w:rPr>
          <w:rFonts w:ascii="Work Sans" w:hAnsi="Work Sans"/>
          <w:color w:val="000000"/>
          <w:sz w:val="24"/>
          <w:szCs w:val="24"/>
        </w:rPr>
        <w:t>Offer</w:t>
      </w:r>
      <w:proofErr w:type="gramEnd"/>
      <w:r w:rsidRPr="008608B1">
        <w:rPr>
          <w:rFonts w:ascii="Work Sans" w:hAnsi="Work Sans"/>
          <w:color w:val="000000"/>
          <w:sz w:val="24"/>
          <w:szCs w:val="24"/>
        </w:rPr>
        <w:t xml:space="preserve"> a Chaperone</w:t>
      </w:r>
    </w:p>
    <w:p w14:paraId="1AFF8853"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A chaperone must be offered for all sensitive examinations</w:t>
      </w:r>
    </w:p>
    <w:p w14:paraId="581D948B"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Explain Policy</w:t>
      </w:r>
    </w:p>
    <w:p w14:paraId="01D89029"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Inform patients of the purpose and role of the chaperone</w:t>
      </w:r>
    </w:p>
    <w:p w14:paraId="6C1F2B71"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Honor Requests</w:t>
      </w:r>
    </w:p>
    <w:p w14:paraId="02D270E3"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Patient requests for a chaperone must be honored whenever feasible</w:t>
      </w:r>
    </w:p>
    <w:p w14:paraId="5E416EFB"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Ensure Availability</w:t>
      </w:r>
    </w:p>
    <w:p w14:paraId="0F4B8E12"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Practices should ensure trained personnel are available to serve as chaperones</w:t>
      </w:r>
    </w:p>
    <w:p w14:paraId="60960ED2"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Documentation (MANDATORY) Providers must document:</w:t>
      </w:r>
    </w:p>
    <w:p w14:paraId="77C376A9"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 xml:space="preserve">That </w:t>
      </w:r>
      <w:proofErr w:type="gramStart"/>
      <w:r w:rsidRPr="008608B1">
        <w:rPr>
          <w:rFonts w:ascii="Work Sans" w:hAnsi="Work Sans"/>
          <w:color w:val="000000"/>
          <w:sz w:val="24"/>
          <w:szCs w:val="24"/>
        </w:rPr>
        <w:t>a chaperone</w:t>
      </w:r>
      <w:proofErr w:type="gramEnd"/>
      <w:r w:rsidRPr="008608B1">
        <w:rPr>
          <w:rFonts w:ascii="Work Sans" w:hAnsi="Work Sans"/>
          <w:color w:val="000000"/>
          <w:sz w:val="24"/>
          <w:szCs w:val="24"/>
        </w:rPr>
        <w:t xml:space="preserve"> was offered</w:t>
      </w:r>
    </w:p>
    <w:p w14:paraId="20AC3293"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Patient acceptance or decline</w:t>
      </w:r>
    </w:p>
    <w:p w14:paraId="091CEA94"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Name and role of the chaperone (if present)</w:t>
      </w:r>
    </w:p>
    <w:p w14:paraId="355FD395"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 xml:space="preserve">Identity of any </w:t>
      </w:r>
      <w:proofErr w:type="gramStart"/>
      <w:r w:rsidRPr="008608B1">
        <w:rPr>
          <w:rFonts w:ascii="Work Sans" w:hAnsi="Work Sans"/>
          <w:color w:val="000000"/>
          <w:sz w:val="24"/>
          <w:szCs w:val="24"/>
        </w:rPr>
        <w:t>companions</w:t>
      </w:r>
      <w:proofErr w:type="gramEnd"/>
      <w:r w:rsidRPr="008608B1">
        <w:rPr>
          <w:rFonts w:ascii="Work Sans" w:hAnsi="Work Sans"/>
          <w:color w:val="000000"/>
          <w:sz w:val="24"/>
          <w:szCs w:val="24"/>
        </w:rPr>
        <w:t xml:space="preserve"> present</w:t>
      </w:r>
    </w:p>
    <w:p w14:paraId="3844CE3A"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Reason if no chaperone was used</w:t>
      </w:r>
    </w:p>
    <w:p w14:paraId="42A84B68"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Portions of exam/discussion conducted in presence of chaperone</w:t>
      </w:r>
    </w:p>
    <w:p w14:paraId="4D61A16F"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Companions</w:t>
      </w:r>
    </w:p>
    <w:p w14:paraId="357AF232"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Presence of family/companions must be documented</w:t>
      </w:r>
    </w:p>
    <w:p w14:paraId="48AA3DF5"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Confirm patient consent to share medical information</w:t>
      </w:r>
    </w:p>
    <w:p w14:paraId="4617B905"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Privacy Considerations</w:t>
      </w:r>
    </w:p>
    <w:p w14:paraId="1721C691"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Offer private discussion when sensitive topics arise</w:t>
      </w:r>
    </w:p>
    <w:p w14:paraId="05CB62AD"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Communication Barriers</w:t>
      </w:r>
    </w:p>
    <w:p w14:paraId="66952A96" w14:textId="77777777" w:rsidR="008608B1" w:rsidRPr="008608B1" w:rsidRDefault="008608B1" w:rsidP="008608B1">
      <w:pPr>
        <w:numPr>
          <w:ilvl w:val="1"/>
          <w:numId w:val="14"/>
        </w:numPr>
        <w:spacing w:after="100" w:line="240" w:lineRule="auto"/>
        <w:rPr>
          <w:rFonts w:ascii="Work Sans" w:hAnsi="Work Sans"/>
          <w:color w:val="000000"/>
          <w:sz w:val="24"/>
          <w:szCs w:val="24"/>
        </w:rPr>
      </w:pPr>
      <w:r w:rsidRPr="008608B1">
        <w:rPr>
          <w:rFonts w:ascii="Work Sans" w:hAnsi="Work Sans"/>
          <w:color w:val="000000"/>
          <w:sz w:val="24"/>
          <w:szCs w:val="24"/>
        </w:rPr>
        <w:t>Use appropriate methods (interpreter, aids) if patient cannot understand</w:t>
      </w:r>
    </w:p>
    <w:p w14:paraId="038FAEFD" w14:textId="77777777" w:rsidR="008608B1" w:rsidRPr="008608B1" w:rsidRDefault="008608B1" w:rsidP="008608B1">
      <w:pPr>
        <w:numPr>
          <w:ilvl w:val="0"/>
          <w:numId w:val="14"/>
        </w:numPr>
        <w:spacing w:after="100" w:line="240" w:lineRule="auto"/>
        <w:rPr>
          <w:rFonts w:ascii="Work Sans" w:hAnsi="Work Sans"/>
          <w:color w:val="000000"/>
          <w:sz w:val="24"/>
          <w:szCs w:val="24"/>
        </w:rPr>
      </w:pPr>
      <w:r w:rsidRPr="008608B1">
        <w:rPr>
          <w:rFonts w:ascii="Work Sans" w:hAnsi="Work Sans"/>
          <w:color w:val="000000"/>
          <w:sz w:val="24"/>
          <w:szCs w:val="24"/>
        </w:rPr>
        <w:t>Professional Conduct</w:t>
      </w:r>
    </w:p>
    <w:p w14:paraId="3A38C201" w14:textId="77777777" w:rsidR="008608B1" w:rsidRPr="008608B1" w:rsidRDefault="008608B1" w:rsidP="008608B1">
      <w:pPr>
        <w:numPr>
          <w:ilvl w:val="1"/>
          <w:numId w:val="14"/>
        </w:numPr>
        <w:spacing w:after="100" w:line="240" w:lineRule="auto"/>
        <w:rPr>
          <w:rFonts w:ascii="Work Sans" w:hAnsi="Work Sans"/>
          <w:color w:val="000000"/>
          <w:sz w:val="24"/>
          <w:szCs w:val="24"/>
        </w:rPr>
      </w:pPr>
      <w:proofErr w:type="gramStart"/>
      <w:r w:rsidRPr="008608B1">
        <w:rPr>
          <w:rFonts w:ascii="Work Sans" w:hAnsi="Work Sans"/>
          <w:color w:val="000000"/>
          <w:sz w:val="24"/>
          <w:szCs w:val="24"/>
        </w:rPr>
        <w:t>Maintain professional boundaries at all times</w:t>
      </w:r>
      <w:proofErr w:type="gramEnd"/>
    </w:p>
    <w:p w14:paraId="2E776CA4" w14:textId="1AEA361B" w:rsidR="008608B1" w:rsidRPr="008608B1" w:rsidRDefault="008608B1" w:rsidP="008608B1">
      <w:pPr>
        <w:spacing w:after="100" w:line="240" w:lineRule="auto"/>
        <w:rPr>
          <w:rFonts w:ascii="Work Sans" w:hAnsi="Work Sans"/>
          <w:color w:val="000000"/>
          <w:sz w:val="24"/>
          <w:szCs w:val="24"/>
        </w:rPr>
      </w:pPr>
    </w:p>
    <w:p w14:paraId="368FA5F9" w14:textId="77777777" w:rsidR="008608B1" w:rsidRPr="008608B1" w:rsidRDefault="008608B1" w:rsidP="008608B1">
      <w:pPr>
        <w:spacing w:after="100" w:line="240" w:lineRule="auto"/>
        <w:rPr>
          <w:rFonts w:ascii="Work Sans" w:hAnsi="Work Sans"/>
          <w:b/>
          <w:bCs/>
          <w:color w:val="000000"/>
          <w:sz w:val="24"/>
          <w:szCs w:val="24"/>
        </w:rPr>
      </w:pPr>
      <w:r w:rsidRPr="008608B1">
        <w:rPr>
          <w:rFonts w:ascii="Work Sans" w:hAnsi="Work Sans"/>
          <w:b/>
          <w:bCs/>
          <w:color w:val="000000"/>
          <w:sz w:val="24"/>
          <w:szCs w:val="24"/>
        </w:rPr>
        <w:t>DOCUMENTATION REQUIREMENTS</w:t>
      </w:r>
    </w:p>
    <w:p w14:paraId="3FDF057E"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Accurate documentation is essential to patient safety and medico-legal defensibility.</w:t>
      </w:r>
    </w:p>
    <w:p w14:paraId="69E289EA" w14:textId="77777777" w:rsidR="008608B1" w:rsidRPr="008608B1" w:rsidRDefault="008608B1" w:rsidP="008608B1">
      <w:pPr>
        <w:spacing w:after="100" w:line="240" w:lineRule="auto"/>
        <w:rPr>
          <w:rFonts w:ascii="Work Sans" w:hAnsi="Work Sans"/>
          <w:color w:val="000000"/>
          <w:sz w:val="24"/>
          <w:szCs w:val="24"/>
        </w:rPr>
      </w:pPr>
      <w:r w:rsidRPr="008608B1">
        <w:rPr>
          <w:rFonts w:ascii="Work Sans" w:hAnsi="Work Sans"/>
          <w:color w:val="000000"/>
          <w:sz w:val="24"/>
          <w:szCs w:val="24"/>
        </w:rPr>
        <w:t>Providers must document:</w:t>
      </w:r>
    </w:p>
    <w:p w14:paraId="32D1B95D"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t>Offering of chaperone</w:t>
      </w:r>
    </w:p>
    <w:p w14:paraId="32C0F915"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t>Patient response (accept/decline)</w:t>
      </w:r>
    </w:p>
    <w:p w14:paraId="30205B5E"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lastRenderedPageBreak/>
        <w:t>Identity of chaperone</w:t>
      </w:r>
    </w:p>
    <w:p w14:paraId="645DFC96"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t>Presence of companions</w:t>
      </w:r>
    </w:p>
    <w:p w14:paraId="04B005B9"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t>Patient consent and understanding</w:t>
      </w:r>
    </w:p>
    <w:p w14:paraId="6FD84E04" w14:textId="77777777" w:rsidR="008608B1" w:rsidRPr="008608B1" w:rsidRDefault="008608B1" w:rsidP="008608B1">
      <w:pPr>
        <w:numPr>
          <w:ilvl w:val="0"/>
          <w:numId w:val="15"/>
        </w:numPr>
        <w:spacing w:after="100" w:line="240" w:lineRule="auto"/>
        <w:rPr>
          <w:rFonts w:ascii="Work Sans" w:hAnsi="Work Sans"/>
          <w:color w:val="000000"/>
          <w:sz w:val="24"/>
          <w:szCs w:val="24"/>
        </w:rPr>
      </w:pPr>
      <w:r w:rsidRPr="008608B1">
        <w:rPr>
          <w:rFonts w:ascii="Work Sans" w:hAnsi="Work Sans"/>
          <w:color w:val="000000"/>
          <w:sz w:val="24"/>
          <w:szCs w:val="24"/>
        </w:rPr>
        <w:t>Any deviation from policy and rationale</w:t>
      </w:r>
    </w:p>
    <w:p w14:paraId="5835D80D" w14:textId="262A6E85" w:rsidR="008608B1" w:rsidRPr="008608B1" w:rsidRDefault="008608B1" w:rsidP="008608B1">
      <w:pPr>
        <w:spacing w:after="100" w:line="240" w:lineRule="auto"/>
        <w:rPr>
          <w:rFonts w:ascii="Work Sans" w:hAnsi="Work Sans"/>
          <w:color w:val="000000"/>
          <w:sz w:val="24"/>
          <w:szCs w:val="24"/>
        </w:rPr>
      </w:pPr>
    </w:p>
    <w:p w14:paraId="24AE5A71" w14:textId="77777777" w:rsidR="008608B1" w:rsidRPr="008608B1" w:rsidRDefault="008608B1" w:rsidP="008608B1">
      <w:pPr>
        <w:spacing w:after="100" w:line="240" w:lineRule="auto"/>
        <w:rPr>
          <w:rFonts w:ascii="Work Sans" w:hAnsi="Work Sans"/>
          <w:b/>
          <w:bCs/>
          <w:color w:val="000000"/>
          <w:sz w:val="24"/>
          <w:szCs w:val="24"/>
        </w:rPr>
      </w:pPr>
      <w:r w:rsidRPr="008608B1">
        <w:rPr>
          <w:rFonts w:ascii="Work Sans" w:hAnsi="Work Sans"/>
          <w:b/>
          <w:bCs/>
          <w:color w:val="000000"/>
          <w:sz w:val="24"/>
          <w:szCs w:val="24"/>
        </w:rPr>
        <w:t>QUALITY AND COMPLIANCE</w:t>
      </w:r>
    </w:p>
    <w:p w14:paraId="4FD07438" w14:textId="77777777" w:rsidR="008608B1" w:rsidRPr="008608B1" w:rsidRDefault="008608B1" w:rsidP="008608B1">
      <w:pPr>
        <w:numPr>
          <w:ilvl w:val="0"/>
          <w:numId w:val="16"/>
        </w:numPr>
        <w:spacing w:after="100" w:line="240" w:lineRule="auto"/>
        <w:rPr>
          <w:rFonts w:ascii="Work Sans" w:hAnsi="Work Sans"/>
          <w:color w:val="000000"/>
          <w:sz w:val="24"/>
          <w:szCs w:val="24"/>
        </w:rPr>
      </w:pPr>
      <w:r w:rsidRPr="008608B1">
        <w:rPr>
          <w:rFonts w:ascii="Work Sans" w:hAnsi="Work Sans"/>
          <w:color w:val="000000"/>
          <w:sz w:val="24"/>
          <w:szCs w:val="24"/>
        </w:rPr>
        <w:t>The practice will periodically review compliance with this policy</w:t>
      </w:r>
    </w:p>
    <w:p w14:paraId="0B077A03" w14:textId="77777777" w:rsidR="008608B1" w:rsidRPr="008608B1" w:rsidRDefault="008608B1" w:rsidP="008608B1">
      <w:pPr>
        <w:numPr>
          <w:ilvl w:val="0"/>
          <w:numId w:val="16"/>
        </w:numPr>
        <w:spacing w:after="100" w:line="240" w:lineRule="auto"/>
        <w:rPr>
          <w:rFonts w:ascii="Work Sans" w:hAnsi="Work Sans"/>
          <w:color w:val="000000"/>
          <w:sz w:val="24"/>
          <w:szCs w:val="24"/>
        </w:rPr>
      </w:pPr>
      <w:r w:rsidRPr="008608B1">
        <w:rPr>
          <w:rFonts w:ascii="Work Sans" w:hAnsi="Work Sans"/>
          <w:color w:val="000000"/>
          <w:sz w:val="24"/>
          <w:szCs w:val="24"/>
        </w:rPr>
        <w:t>Adverse events or concerns involving chaperone use will be reviewed</w:t>
      </w:r>
    </w:p>
    <w:p w14:paraId="53B525EF" w14:textId="18DC7E55" w:rsidR="00662E6B" w:rsidRPr="008608B1" w:rsidRDefault="008608B1" w:rsidP="008608B1">
      <w:pPr>
        <w:numPr>
          <w:ilvl w:val="0"/>
          <w:numId w:val="16"/>
        </w:numPr>
        <w:spacing w:after="100" w:line="240" w:lineRule="auto"/>
        <w:rPr>
          <w:rFonts w:ascii="Work Sans" w:hAnsi="Work Sans"/>
          <w:sz w:val="24"/>
          <w:szCs w:val="24"/>
        </w:rPr>
      </w:pPr>
      <w:r w:rsidRPr="008608B1">
        <w:rPr>
          <w:rFonts w:ascii="Work Sans" w:hAnsi="Work Sans"/>
          <w:color w:val="000000"/>
          <w:sz w:val="24"/>
          <w:szCs w:val="24"/>
        </w:rPr>
        <w:t>Opportunities for improvement will be addressed through education and training</w:t>
      </w:r>
    </w:p>
    <w:sectPr w:rsidR="00662E6B" w:rsidRPr="008608B1" w:rsidSect="003126E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D004" w14:textId="77777777" w:rsidR="006765E0" w:rsidRDefault="006765E0" w:rsidP="003126EC">
      <w:pPr>
        <w:spacing w:after="0" w:line="240" w:lineRule="auto"/>
      </w:pPr>
      <w:r>
        <w:separator/>
      </w:r>
    </w:p>
  </w:endnote>
  <w:endnote w:type="continuationSeparator" w:id="0">
    <w:p w14:paraId="0709C03F" w14:textId="77777777" w:rsidR="006765E0" w:rsidRDefault="006765E0" w:rsidP="0031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008736"/>
      <w:docPartObj>
        <w:docPartGallery w:val="Page Numbers (Bottom of Page)"/>
        <w:docPartUnique/>
      </w:docPartObj>
    </w:sdtPr>
    <w:sdtEndPr>
      <w:rPr>
        <w:noProof/>
      </w:rPr>
    </w:sdtEndPr>
    <w:sdtContent>
      <w:p w14:paraId="1470D698" w14:textId="2460B2B5" w:rsidR="008608B1" w:rsidRDefault="008608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E1066" w14:textId="77777777" w:rsidR="003126EC" w:rsidRDefault="0031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B762" w14:textId="77777777" w:rsidR="006765E0" w:rsidRDefault="006765E0" w:rsidP="003126EC">
      <w:pPr>
        <w:spacing w:after="0" w:line="240" w:lineRule="auto"/>
      </w:pPr>
      <w:r>
        <w:separator/>
      </w:r>
    </w:p>
  </w:footnote>
  <w:footnote w:type="continuationSeparator" w:id="0">
    <w:p w14:paraId="5E175B4D" w14:textId="77777777" w:rsidR="006765E0" w:rsidRDefault="006765E0" w:rsidP="0031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A11"/>
    <w:multiLevelType w:val="multilevel"/>
    <w:tmpl w:val="F3885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73256"/>
    <w:multiLevelType w:val="multilevel"/>
    <w:tmpl w:val="A2A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6636C"/>
    <w:multiLevelType w:val="multilevel"/>
    <w:tmpl w:val="D5D2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1345A"/>
    <w:multiLevelType w:val="multilevel"/>
    <w:tmpl w:val="21D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B72CD"/>
    <w:multiLevelType w:val="multilevel"/>
    <w:tmpl w:val="C8F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11DA2"/>
    <w:multiLevelType w:val="multilevel"/>
    <w:tmpl w:val="141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A558F"/>
    <w:multiLevelType w:val="multilevel"/>
    <w:tmpl w:val="10E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B3A4C"/>
    <w:multiLevelType w:val="multilevel"/>
    <w:tmpl w:val="45D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441D1"/>
    <w:multiLevelType w:val="multilevel"/>
    <w:tmpl w:val="72E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959D1"/>
    <w:multiLevelType w:val="hybridMultilevel"/>
    <w:tmpl w:val="04EA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756BB"/>
    <w:multiLevelType w:val="multilevel"/>
    <w:tmpl w:val="259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76D51"/>
    <w:multiLevelType w:val="multilevel"/>
    <w:tmpl w:val="1D9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47037"/>
    <w:multiLevelType w:val="multilevel"/>
    <w:tmpl w:val="754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0615A"/>
    <w:multiLevelType w:val="multilevel"/>
    <w:tmpl w:val="EF60C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1A4191"/>
    <w:multiLevelType w:val="hybridMultilevel"/>
    <w:tmpl w:val="52AA95DC"/>
    <w:lvl w:ilvl="0" w:tplc="5A2E0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25031D"/>
    <w:multiLevelType w:val="hybridMultilevel"/>
    <w:tmpl w:val="6E9E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728272">
    <w:abstractNumId w:val="15"/>
  </w:num>
  <w:num w:numId="2" w16cid:durableId="1191724425">
    <w:abstractNumId w:val="14"/>
  </w:num>
  <w:num w:numId="3" w16cid:durableId="295837305">
    <w:abstractNumId w:val="9"/>
  </w:num>
  <w:num w:numId="4" w16cid:durableId="586350709">
    <w:abstractNumId w:val="13"/>
  </w:num>
  <w:num w:numId="5" w16cid:durableId="1542282576">
    <w:abstractNumId w:val="5"/>
  </w:num>
  <w:num w:numId="6" w16cid:durableId="806627601">
    <w:abstractNumId w:val="1"/>
  </w:num>
  <w:num w:numId="7" w16cid:durableId="417798469">
    <w:abstractNumId w:val="7"/>
  </w:num>
  <w:num w:numId="8" w16cid:durableId="1655333361">
    <w:abstractNumId w:val="3"/>
  </w:num>
  <w:num w:numId="9" w16cid:durableId="794253649">
    <w:abstractNumId w:val="8"/>
  </w:num>
  <w:num w:numId="10" w16cid:durableId="440145681">
    <w:abstractNumId w:val="12"/>
  </w:num>
  <w:num w:numId="11" w16cid:durableId="1287077629">
    <w:abstractNumId w:val="2"/>
  </w:num>
  <w:num w:numId="12" w16cid:durableId="24866890">
    <w:abstractNumId w:val="6"/>
  </w:num>
  <w:num w:numId="13" w16cid:durableId="1382093865">
    <w:abstractNumId w:val="4"/>
  </w:num>
  <w:num w:numId="14" w16cid:durableId="1491671296">
    <w:abstractNumId w:val="0"/>
  </w:num>
  <w:num w:numId="15" w16cid:durableId="1487937425">
    <w:abstractNumId w:val="10"/>
  </w:num>
  <w:num w:numId="16" w16cid:durableId="1357391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12"/>
    <w:rsid w:val="00001AA7"/>
    <w:rsid w:val="0002314D"/>
    <w:rsid w:val="00024422"/>
    <w:rsid w:val="000E56EA"/>
    <w:rsid w:val="0011174B"/>
    <w:rsid w:val="00127352"/>
    <w:rsid w:val="001A158F"/>
    <w:rsid w:val="001A1F12"/>
    <w:rsid w:val="001E56D6"/>
    <w:rsid w:val="00201F58"/>
    <w:rsid w:val="00235F8B"/>
    <w:rsid w:val="00265ACC"/>
    <w:rsid w:val="002677BE"/>
    <w:rsid w:val="00291D80"/>
    <w:rsid w:val="00297999"/>
    <w:rsid w:val="002A3CDC"/>
    <w:rsid w:val="002F73AE"/>
    <w:rsid w:val="003126EC"/>
    <w:rsid w:val="003171C2"/>
    <w:rsid w:val="00361318"/>
    <w:rsid w:val="003B0266"/>
    <w:rsid w:val="003C22E7"/>
    <w:rsid w:val="0043225E"/>
    <w:rsid w:val="00486DB2"/>
    <w:rsid w:val="004A4425"/>
    <w:rsid w:val="00510F3A"/>
    <w:rsid w:val="0051164D"/>
    <w:rsid w:val="0051702F"/>
    <w:rsid w:val="0052427E"/>
    <w:rsid w:val="0054201B"/>
    <w:rsid w:val="00581A9D"/>
    <w:rsid w:val="00584A2F"/>
    <w:rsid w:val="00592F21"/>
    <w:rsid w:val="005A1238"/>
    <w:rsid w:val="005B2240"/>
    <w:rsid w:val="0060380B"/>
    <w:rsid w:val="006236F4"/>
    <w:rsid w:val="00662E6B"/>
    <w:rsid w:val="0066558C"/>
    <w:rsid w:val="006765E0"/>
    <w:rsid w:val="006957F2"/>
    <w:rsid w:val="006C34F2"/>
    <w:rsid w:val="006D0D08"/>
    <w:rsid w:val="007B229E"/>
    <w:rsid w:val="007C7573"/>
    <w:rsid w:val="007E5AD5"/>
    <w:rsid w:val="007F1286"/>
    <w:rsid w:val="00803C64"/>
    <w:rsid w:val="00826478"/>
    <w:rsid w:val="008608B1"/>
    <w:rsid w:val="00886307"/>
    <w:rsid w:val="00925285"/>
    <w:rsid w:val="0093500B"/>
    <w:rsid w:val="009423F4"/>
    <w:rsid w:val="00977308"/>
    <w:rsid w:val="00A020C7"/>
    <w:rsid w:val="00A024E7"/>
    <w:rsid w:val="00A12FE0"/>
    <w:rsid w:val="00A95D69"/>
    <w:rsid w:val="00AB2F6F"/>
    <w:rsid w:val="00B0714D"/>
    <w:rsid w:val="00B10375"/>
    <w:rsid w:val="00B10FE9"/>
    <w:rsid w:val="00B13497"/>
    <w:rsid w:val="00B23CDB"/>
    <w:rsid w:val="00B73AB7"/>
    <w:rsid w:val="00B9045D"/>
    <w:rsid w:val="00B964BF"/>
    <w:rsid w:val="00BC6AB1"/>
    <w:rsid w:val="00BF5A62"/>
    <w:rsid w:val="00C7045B"/>
    <w:rsid w:val="00C86298"/>
    <w:rsid w:val="00C9608F"/>
    <w:rsid w:val="00CC3329"/>
    <w:rsid w:val="00CC68AD"/>
    <w:rsid w:val="00D40377"/>
    <w:rsid w:val="00D6476A"/>
    <w:rsid w:val="00D76054"/>
    <w:rsid w:val="00DA6DEB"/>
    <w:rsid w:val="00DB62C5"/>
    <w:rsid w:val="00DD48EC"/>
    <w:rsid w:val="00E03A1E"/>
    <w:rsid w:val="00EA6665"/>
    <w:rsid w:val="00EB50E6"/>
    <w:rsid w:val="00F01C30"/>
    <w:rsid w:val="00F12F56"/>
    <w:rsid w:val="00F4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38E88"/>
  <w15:docId w15:val="{A652E189-7B9A-479C-83E8-2B65AEF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F12"/>
    <w:pPr>
      <w:ind w:left="720"/>
      <w:contextualSpacing/>
    </w:pPr>
  </w:style>
  <w:style w:type="paragraph" w:styleId="NormalWeb">
    <w:name w:val="Normal (Web)"/>
    <w:basedOn w:val="Normal"/>
    <w:uiPriority w:val="99"/>
    <w:unhideWhenUsed/>
    <w:rsid w:val="006957F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957F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957F2"/>
    <w:rPr>
      <w:rFonts w:ascii="Times New Roman" w:eastAsia="Times New Roman" w:hAnsi="Times New Roman" w:cs="Times New Roman"/>
      <w:sz w:val="20"/>
      <w:szCs w:val="20"/>
    </w:rPr>
  </w:style>
  <w:style w:type="table" w:styleId="TableGrid">
    <w:name w:val="Table Grid"/>
    <w:basedOn w:val="TableNormal"/>
    <w:uiPriority w:val="59"/>
    <w:rsid w:val="0069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64D"/>
    <w:rPr>
      <w:rFonts w:ascii="Tahoma" w:hAnsi="Tahoma" w:cs="Tahoma"/>
      <w:sz w:val="16"/>
      <w:szCs w:val="16"/>
    </w:rPr>
  </w:style>
  <w:style w:type="character" w:styleId="CommentReference">
    <w:name w:val="annotation reference"/>
    <w:basedOn w:val="DefaultParagraphFont"/>
    <w:uiPriority w:val="99"/>
    <w:semiHidden/>
    <w:unhideWhenUsed/>
    <w:rsid w:val="001E56D6"/>
    <w:rPr>
      <w:sz w:val="16"/>
      <w:szCs w:val="16"/>
    </w:rPr>
  </w:style>
  <w:style w:type="paragraph" w:styleId="CommentText">
    <w:name w:val="annotation text"/>
    <w:basedOn w:val="Normal"/>
    <w:link w:val="CommentTextChar"/>
    <w:uiPriority w:val="99"/>
    <w:semiHidden/>
    <w:unhideWhenUsed/>
    <w:rsid w:val="001E56D6"/>
    <w:pPr>
      <w:spacing w:line="240" w:lineRule="auto"/>
    </w:pPr>
    <w:rPr>
      <w:sz w:val="20"/>
      <w:szCs w:val="20"/>
    </w:rPr>
  </w:style>
  <w:style w:type="character" w:customStyle="1" w:styleId="CommentTextChar">
    <w:name w:val="Comment Text Char"/>
    <w:basedOn w:val="DefaultParagraphFont"/>
    <w:link w:val="CommentText"/>
    <w:uiPriority w:val="99"/>
    <w:semiHidden/>
    <w:rsid w:val="001E56D6"/>
    <w:rPr>
      <w:sz w:val="20"/>
      <w:szCs w:val="20"/>
    </w:rPr>
  </w:style>
  <w:style w:type="paragraph" w:styleId="CommentSubject">
    <w:name w:val="annotation subject"/>
    <w:basedOn w:val="CommentText"/>
    <w:next w:val="CommentText"/>
    <w:link w:val="CommentSubjectChar"/>
    <w:uiPriority w:val="99"/>
    <w:semiHidden/>
    <w:unhideWhenUsed/>
    <w:rsid w:val="001E56D6"/>
    <w:rPr>
      <w:b/>
      <w:bCs/>
    </w:rPr>
  </w:style>
  <w:style w:type="character" w:customStyle="1" w:styleId="CommentSubjectChar">
    <w:name w:val="Comment Subject Char"/>
    <w:basedOn w:val="CommentTextChar"/>
    <w:link w:val="CommentSubject"/>
    <w:uiPriority w:val="99"/>
    <w:semiHidden/>
    <w:rsid w:val="001E56D6"/>
    <w:rPr>
      <w:b/>
      <w:bCs/>
      <w:sz w:val="20"/>
      <w:szCs w:val="20"/>
    </w:rPr>
  </w:style>
  <w:style w:type="paragraph" w:customStyle="1" w:styleId="Default">
    <w:name w:val="Default"/>
    <w:rsid w:val="00D40377"/>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312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A5412E1511C84E9D4426D7131F661F" ma:contentTypeVersion="15" ma:contentTypeDescription="Create a new document." ma:contentTypeScope="" ma:versionID="927e1c616b7953b0223fcc06a1589504">
  <xsd:schema xmlns:xsd="http://www.w3.org/2001/XMLSchema" xmlns:xs="http://www.w3.org/2001/XMLSchema" xmlns:p="http://schemas.microsoft.com/office/2006/metadata/properties" xmlns:ns2="8c171697-ab59-4d1f-81f7-f9de106a0952" xmlns:ns3="38ad37f1-8e10-4e1c-be80-13cef08dd41a" targetNamespace="http://schemas.microsoft.com/office/2006/metadata/properties" ma:root="true" ma:fieldsID="8c6956c9204b10b0497af2c0cc6eb951" ns2:_="" ns3:_="">
    <xsd:import namespace="8c171697-ab59-4d1f-81f7-f9de106a0952"/>
    <xsd:import namespace="38ad37f1-8e10-4e1c-be80-13cef08dd4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1697-ab59-4d1f-81f7-f9de106a0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c551a9-55a1-4b71-92b9-c516598451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37f1-8e10-4e1c-be80-13cef08dd4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8ba7f-9f42-454f-92d8-265af5e3262e}" ma:internalName="TaxCatchAll" ma:showField="CatchAllData" ma:web="38ad37f1-8e10-4e1c-be80-13cef08dd4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71697-ab59-4d1f-81f7-f9de106a0952">
      <Terms xmlns="http://schemas.microsoft.com/office/infopath/2007/PartnerControls"/>
    </lcf76f155ced4ddcb4097134ff3c332f>
    <TaxCatchAll xmlns="38ad37f1-8e10-4e1c-be80-13cef08dd41a" xsi:nil="true"/>
  </documentManagement>
</p:properties>
</file>

<file path=customXml/itemProps1.xml><?xml version="1.0" encoding="utf-8"?>
<ds:datastoreItem xmlns:ds="http://schemas.openxmlformats.org/officeDocument/2006/customXml" ds:itemID="{89B50915-482E-465F-B85A-29B682B03448}">
  <ds:schemaRefs>
    <ds:schemaRef ds:uri="http://schemas.openxmlformats.org/officeDocument/2006/bibliography"/>
  </ds:schemaRefs>
</ds:datastoreItem>
</file>

<file path=customXml/itemProps2.xml><?xml version="1.0" encoding="utf-8"?>
<ds:datastoreItem xmlns:ds="http://schemas.openxmlformats.org/officeDocument/2006/customXml" ds:itemID="{DD6189B3-9F2D-4A0F-AD29-505C08621AD9}"/>
</file>

<file path=customXml/itemProps3.xml><?xml version="1.0" encoding="utf-8"?>
<ds:datastoreItem xmlns:ds="http://schemas.openxmlformats.org/officeDocument/2006/customXml" ds:itemID="{7A1205C6-75DB-4E0A-8BA3-60CE36A52B13}"/>
</file>

<file path=customXml/itemProps4.xml><?xml version="1.0" encoding="utf-8"?>
<ds:datastoreItem xmlns:ds="http://schemas.openxmlformats.org/officeDocument/2006/customXml" ds:itemID="{EAC37619-382E-4C0C-879E-75A4CA5E46D0}"/>
</file>

<file path=docProps/app.xml><?xml version="1.0" encoding="utf-8"?>
<Properties xmlns="http://schemas.openxmlformats.org/officeDocument/2006/extended-properties" xmlns:vt="http://schemas.openxmlformats.org/officeDocument/2006/docPropsVTypes">
  <Template>Normal.dotm</Template>
  <TotalTime>3</TotalTime>
  <Pages>5</Pages>
  <Words>806</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J. Kline</dc:creator>
  <cp:keywords/>
  <dc:description/>
  <cp:lastModifiedBy>Donna Scowden</cp:lastModifiedBy>
  <cp:revision>2</cp:revision>
  <dcterms:created xsi:type="dcterms:W3CDTF">2026-05-19T22:13:00Z</dcterms:created>
  <dcterms:modified xsi:type="dcterms:W3CDTF">2026-05-19T22:13:00Z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6d27e24e-2aae-4314-8124-15e5f884c394</vt:lpwstr>
  </property>
  <property fmtid="{D5CDD505-2E9C-101B-9397-08002B2CF9AE}" pid="3" name="ContentTypeId">
    <vt:lpwstr>0x0101006AA5412E1511C84E9D4426D7131F661F</vt:lpwstr>
  </property>
</Properties>
</file>