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8BD2" w14:textId="77777777" w:rsidR="00EE49EF" w:rsidRPr="00EE49EF" w:rsidRDefault="00EE49EF" w:rsidP="00EE49EF">
      <w:pPr>
        <w:rPr>
          <w:sz w:val="24"/>
          <w:szCs w:val="24"/>
        </w:rPr>
      </w:pPr>
      <w:r w:rsidRPr="00EE49EF">
        <w:rPr>
          <w:sz w:val="24"/>
          <w:szCs w:val="24"/>
        </w:rPr>
        <w:t>Patty Harris, A.P.R.N., PMHCNS-BC is an Adult Psychiatric Mental Health Clinical Nurse Specialist with over 30 years of experience in private practice with a special interest in grief and bereavement. Her background also includes hospice and palliative care experience with program development in each of these areas.</w:t>
      </w:r>
    </w:p>
    <w:p w14:paraId="4B637C71" w14:textId="3E65DE81" w:rsidR="00551379" w:rsidRPr="00EE49EF" w:rsidRDefault="00EE49EF" w:rsidP="00EE49EF">
      <w:pPr>
        <w:rPr>
          <w:sz w:val="24"/>
          <w:szCs w:val="24"/>
        </w:rPr>
      </w:pPr>
      <w:r w:rsidRPr="00EE49EF">
        <w:rPr>
          <w:sz w:val="24"/>
          <w:szCs w:val="24"/>
        </w:rPr>
        <w:t>She is currently a co-leader for the TriCircle, Inc. sponsored group "Hope After Loss", a bereavement group which provides support for people who have lost loved ones from substance use.</w:t>
      </w:r>
    </w:p>
    <w:sectPr w:rsidR="00551379" w:rsidRPr="00EE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EF"/>
    <w:rsid w:val="00551379"/>
    <w:rsid w:val="00E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7DF9"/>
  <w15:chartTrackingRefBased/>
  <w15:docId w15:val="{F48B8B89-43DE-4F51-AA03-E73DFA06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Gopoian</dc:creator>
  <cp:keywords/>
  <dc:description/>
  <cp:lastModifiedBy>Ana Gopoian</cp:lastModifiedBy>
  <cp:revision>1</cp:revision>
  <dcterms:created xsi:type="dcterms:W3CDTF">2020-08-11T18:15:00Z</dcterms:created>
  <dcterms:modified xsi:type="dcterms:W3CDTF">2020-08-11T18:16:00Z</dcterms:modified>
</cp:coreProperties>
</file>