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E2" w:rsidRDefault="00C13F07">
      <w:bookmarkStart w:id="0" w:name="_GoBack"/>
      <w:bookmarkEnd w:id="0"/>
      <w:r>
        <w:t>It is well-established that poor road quality has a direct cost to drivers and a devastating, negative impact on economic development.  Most recently, on October 17, 2018, TRIP—</w:t>
      </w:r>
      <w:r w:rsidR="00C467E2">
        <w:t xml:space="preserve">an independent, nonpartisan </w:t>
      </w:r>
      <w:r>
        <w:t>national transportation research organization—issued a new report identifying the roughest roads in the United States with the highest co</w:t>
      </w:r>
      <w:r w:rsidR="00C467E2">
        <w:t xml:space="preserve">st impact per driver.  </w:t>
      </w:r>
      <w:r w:rsidR="00C467E2" w:rsidRPr="00C467E2">
        <w:t xml:space="preserve">The report, </w:t>
      </w:r>
      <w:hyperlink r:id="rId5" w:history="1">
        <w:r w:rsidR="00C467E2" w:rsidRPr="00C467E2">
          <w:rPr>
            <w:rStyle w:val="Hyperlink"/>
          </w:rPr>
          <w:t>“</w:t>
        </w:r>
        <w:r w:rsidR="00C467E2" w:rsidRPr="00C467E2">
          <w:rPr>
            <w:rStyle w:val="Hyperlink"/>
            <w:i/>
          </w:rPr>
          <w:t>Bumpy Roads Ahead: America’s Roughest Rides and Strategies to make our Roads Smoother</w:t>
        </w:r>
        <w:r w:rsidR="00C467E2" w:rsidRPr="00C467E2">
          <w:rPr>
            <w:rStyle w:val="Hyperlink"/>
          </w:rPr>
          <w:t>,”</w:t>
        </w:r>
      </w:hyperlink>
      <w:r w:rsidR="00C467E2" w:rsidRPr="00C467E2">
        <w:t xml:space="preserve"> examines urban pavement conditions, transportation funding, travel trends and economic development</w:t>
      </w:r>
      <w:r w:rsidR="00C467E2">
        <w:t xml:space="preserve"> </w:t>
      </w:r>
      <w:r w:rsidR="00C467E2" w:rsidRPr="00C467E2">
        <w:t>for urban areas with populations of 200,000 or greater</w:t>
      </w:r>
      <w:r w:rsidR="00C467E2">
        <w:t xml:space="preserve">.  Wisconsin made the top 20 WORST roads or highest </w:t>
      </w:r>
      <w:r w:rsidR="00EA3773">
        <w:t xml:space="preserve">vehicle operating </w:t>
      </w:r>
      <w:r w:rsidR="00C467E2">
        <w:t xml:space="preserve">cost in every category examined.  </w:t>
      </w:r>
    </w:p>
    <w:p w:rsidR="00C467E2" w:rsidRDefault="00C467E2">
      <w:r>
        <w:t xml:space="preserve">For percentage of pavement in poor condition, Milwaukee ranks 4th worst for large urban areas (populations over 500,000).  For mid-sized urban areas (populations of 200,000 – 500,000), Madison ranks 3rd worst, Green Bay ranks 8th worst and Appleton ranks 11th worst. </w:t>
      </w:r>
    </w:p>
    <w:p w:rsidR="00693663" w:rsidRDefault="00693663"/>
    <w:tbl>
      <w:tblPr>
        <w:tblW w:w="100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785"/>
        <w:gridCol w:w="1078"/>
        <w:gridCol w:w="751"/>
        <w:gridCol w:w="3418"/>
        <w:gridCol w:w="755"/>
        <w:gridCol w:w="751"/>
      </w:tblGrid>
      <w:tr w:rsidR="00693663" w:rsidTr="00693663">
        <w:trPr>
          <w:trHeight w:val="443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  <w:bookmarkStart w:id="1" w:name="_Hlk528752387"/>
          </w:p>
          <w:p w:rsidR="00693663" w:rsidRDefault="00693663" w:rsidP="00B2764E">
            <w:pPr>
              <w:pStyle w:val="TableParagraph"/>
              <w:spacing w:before="0" w:line="188" w:lineRule="exact"/>
              <w:ind w:left="70" w:right="4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Rank</w:t>
            </w:r>
          </w:p>
        </w:tc>
        <w:tc>
          <w:tcPr>
            <w:tcW w:w="2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693663" w:rsidRDefault="00693663" w:rsidP="00B2764E">
            <w:pPr>
              <w:pStyle w:val="TableParagraph"/>
              <w:spacing w:before="0" w:line="188" w:lineRule="exact"/>
              <w:ind w:left="45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Large Urban Areas - 500K+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693663" w:rsidRDefault="00693663" w:rsidP="00B2764E">
            <w:pPr>
              <w:pStyle w:val="TableParagraph"/>
              <w:spacing w:before="0" w:line="188" w:lineRule="exact"/>
              <w:ind w:left="329" w:right="32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State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8" w:line="240" w:lineRule="auto"/>
              <w:ind w:left="20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Poor</w:t>
            </w:r>
          </w:p>
          <w:p w:rsidR="00693663" w:rsidRDefault="00693663" w:rsidP="00B2764E">
            <w:pPr>
              <w:pStyle w:val="TableParagraph"/>
              <w:spacing w:before="19" w:line="188" w:lineRule="exact"/>
              <w:ind w:left="16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Share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693663" w:rsidRDefault="00693663" w:rsidP="00B2764E">
            <w:pPr>
              <w:pStyle w:val="TableParagraph"/>
              <w:spacing w:before="0" w:line="188" w:lineRule="exact"/>
              <w:ind w:left="44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Mid-Sized Urban Areas - 200K-500K</w:t>
            </w: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693663" w:rsidRDefault="00693663" w:rsidP="00B2764E">
            <w:pPr>
              <w:pStyle w:val="TableParagraph"/>
              <w:spacing w:before="0" w:line="188" w:lineRule="exact"/>
              <w:ind w:left="170" w:right="15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State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8" w:line="240" w:lineRule="auto"/>
              <w:ind w:left="21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Poor</w:t>
            </w:r>
          </w:p>
          <w:p w:rsidR="00693663" w:rsidRDefault="00693663" w:rsidP="00B2764E">
            <w:pPr>
              <w:pStyle w:val="TableParagraph"/>
              <w:spacing w:before="19" w:line="188" w:lineRule="exact"/>
              <w:ind w:left="172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Share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top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San Francisco--Oakland, CA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top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71%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Antioch, CA</w:t>
            </w:r>
          </w:p>
        </w:tc>
        <w:tc>
          <w:tcPr>
            <w:tcW w:w="755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top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57%</w:t>
            </w:r>
          </w:p>
        </w:tc>
      </w:tr>
      <w:tr w:rsidR="00693663" w:rsidTr="00693663">
        <w:trPr>
          <w:trHeight w:val="217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San Jose, CA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Concord,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56%</w:t>
            </w:r>
          </w:p>
        </w:tc>
      </w:tr>
      <w:tr w:rsidR="00693663" w:rsidTr="00693663">
        <w:trPr>
          <w:trHeight w:val="217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Los Angeles--Long Beach--Anaheim, CA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57%</w:t>
            </w:r>
          </w:p>
        </w:tc>
        <w:tc>
          <w:tcPr>
            <w:tcW w:w="341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Madison, WI</w:t>
            </w:r>
          </w:p>
        </w:tc>
        <w:tc>
          <w:tcPr>
            <w:tcW w:w="755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103" w:right="96"/>
              <w:rPr>
                <w:sz w:val="17"/>
              </w:rPr>
            </w:pPr>
            <w:r>
              <w:rPr>
                <w:sz w:val="17"/>
              </w:rPr>
              <w:t>WI</w:t>
            </w:r>
          </w:p>
        </w:tc>
        <w:tc>
          <w:tcPr>
            <w:tcW w:w="751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49%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2785" w:type="dxa"/>
            <w:tcBorders>
              <w:left w:val="single" w:sz="8" w:space="0" w:color="000000"/>
            </w:tcBorders>
            <w:shd w:val="clear" w:color="auto" w:fill="FFFF00"/>
          </w:tcPr>
          <w:p w:rsidR="00693663" w:rsidRPr="00466419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  <w:highlight w:val="yellow"/>
              </w:rPr>
            </w:pPr>
            <w:r w:rsidRPr="00466419">
              <w:rPr>
                <w:sz w:val="17"/>
                <w:highlight w:val="yellow"/>
              </w:rPr>
              <w:t>Milwaukee, WI</w:t>
            </w:r>
          </w:p>
        </w:tc>
        <w:tc>
          <w:tcPr>
            <w:tcW w:w="1078" w:type="dxa"/>
            <w:shd w:val="clear" w:color="auto" w:fill="FFFF00"/>
          </w:tcPr>
          <w:p w:rsidR="00693663" w:rsidRPr="00466419" w:rsidRDefault="00693663" w:rsidP="00B2764E">
            <w:pPr>
              <w:pStyle w:val="TableParagraph"/>
              <w:spacing w:before="7" w:line="189" w:lineRule="exact"/>
              <w:ind w:left="42" w:right="38"/>
              <w:rPr>
                <w:sz w:val="17"/>
                <w:highlight w:val="yellow"/>
              </w:rPr>
            </w:pPr>
            <w:r w:rsidRPr="00466419">
              <w:rPr>
                <w:sz w:val="17"/>
                <w:highlight w:val="yellow"/>
              </w:rPr>
              <w:t>WI</w:t>
            </w:r>
          </w:p>
        </w:tc>
        <w:tc>
          <w:tcPr>
            <w:tcW w:w="751" w:type="dxa"/>
            <w:tcBorders>
              <w:right w:val="single" w:sz="8" w:space="0" w:color="000000"/>
            </w:tcBorders>
            <w:shd w:val="clear" w:color="auto" w:fill="FFFF00"/>
          </w:tcPr>
          <w:p w:rsidR="00693663" w:rsidRPr="00466419" w:rsidRDefault="00693663" w:rsidP="00B2764E">
            <w:pPr>
              <w:pStyle w:val="TableParagraph"/>
              <w:spacing w:before="7" w:line="189" w:lineRule="exact"/>
              <w:ind w:left="209" w:right="193"/>
              <w:rPr>
                <w:sz w:val="17"/>
                <w:highlight w:val="yellow"/>
              </w:rPr>
            </w:pPr>
            <w:r w:rsidRPr="00466419">
              <w:rPr>
                <w:sz w:val="17"/>
                <w:highlight w:val="yellow"/>
              </w:rPr>
              <w:t>54%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Oxnard,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7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48%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Honolulu, HI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5"/>
              <w:rPr>
                <w:sz w:val="17"/>
              </w:rPr>
            </w:pPr>
            <w:r>
              <w:rPr>
                <w:sz w:val="17"/>
              </w:rPr>
              <w:t>HI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54%</w:t>
            </w:r>
          </w:p>
        </w:tc>
        <w:tc>
          <w:tcPr>
            <w:tcW w:w="341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Round Lake Beach--McHenry--Grayslake, IL--WI</w:t>
            </w:r>
          </w:p>
        </w:tc>
        <w:tc>
          <w:tcPr>
            <w:tcW w:w="755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91"/>
              <w:rPr>
                <w:sz w:val="17"/>
              </w:rPr>
            </w:pPr>
            <w:r>
              <w:rPr>
                <w:sz w:val="17"/>
              </w:rPr>
              <w:t>IL-WI</w:t>
            </w:r>
          </w:p>
        </w:tc>
        <w:tc>
          <w:tcPr>
            <w:tcW w:w="751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44%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Akron, OH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5"/>
              <w:rPr>
                <w:sz w:val="17"/>
              </w:rPr>
            </w:pPr>
            <w:r>
              <w:rPr>
                <w:sz w:val="17"/>
              </w:rPr>
              <w:t>OH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49%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Jackson, MS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7" w:right="96"/>
              <w:rPr>
                <w:sz w:val="17"/>
              </w:rPr>
            </w:pPr>
            <w:r>
              <w:rPr>
                <w:sz w:val="17"/>
              </w:rPr>
              <w:t>MS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44%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Cleveland, OH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5"/>
              <w:rPr>
                <w:sz w:val="17"/>
              </w:rPr>
            </w:pPr>
            <w:r>
              <w:rPr>
                <w:sz w:val="17"/>
              </w:rPr>
              <w:t>OH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49%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Santa Rosa,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43%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New York--Newark, NY--NJ--CT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2"/>
              <w:rPr>
                <w:sz w:val="17"/>
              </w:rPr>
            </w:pPr>
            <w:r>
              <w:rPr>
                <w:sz w:val="17"/>
              </w:rPr>
              <w:t>NY-NJ-CT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46%</w:t>
            </w:r>
          </w:p>
        </w:tc>
        <w:tc>
          <w:tcPr>
            <w:tcW w:w="341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Green Bay, WI</w:t>
            </w:r>
          </w:p>
        </w:tc>
        <w:tc>
          <w:tcPr>
            <w:tcW w:w="755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left="103" w:right="96"/>
              <w:rPr>
                <w:sz w:val="17"/>
              </w:rPr>
            </w:pPr>
            <w:r>
              <w:rPr>
                <w:sz w:val="17"/>
              </w:rPr>
              <w:t>WI</w:t>
            </w:r>
          </w:p>
        </w:tc>
        <w:tc>
          <w:tcPr>
            <w:tcW w:w="751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43%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Providence, RI--MA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5"/>
              <w:rPr>
                <w:sz w:val="17"/>
              </w:rPr>
            </w:pPr>
            <w:r>
              <w:rPr>
                <w:sz w:val="17"/>
              </w:rPr>
              <w:t>RI-MA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46%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Stockton,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43%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Philadelphia, PA--NJ--DE--MD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8"/>
              <w:rPr>
                <w:sz w:val="17"/>
              </w:rPr>
            </w:pPr>
            <w:r>
              <w:rPr>
                <w:sz w:val="17"/>
              </w:rPr>
              <w:t>PA-NJ-DE-MD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43%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Victorville--Hesperia,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42%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Seattle, WA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5"/>
              <w:rPr>
                <w:sz w:val="17"/>
              </w:rPr>
            </w:pPr>
            <w:r>
              <w:rPr>
                <w:sz w:val="17"/>
              </w:rPr>
              <w:t>WA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41%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Appleton, WI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3" w:right="96"/>
              <w:rPr>
                <w:sz w:val="17"/>
              </w:rPr>
            </w:pPr>
            <w:r>
              <w:rPr>
                <w:sz w:val="17"/>
              </w:rPr>
              <w:t>WI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41%</w:t>
            </w:r>
          </w:p>
        </w:tc>
      </w:tr>
      <w:tr w:rsidR="00693663" w:rsidTr="00693663">
        <w:trPr>
          <w:trHeight w:val="217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Sacramento, CA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41%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Santa Clarita,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41%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13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Riverside--San Bernardino, CA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7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Laredo, TX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7" w:line="189" w:lineRule="exact"/>
              <w:ind w:left="108" w:right="81"/>
              <w:rPr>
                <w:sz w:val="17"/>
              </w:rPr>
            </w:pPr>
            <w:r>
              <w:rPr>
                <w:sz w:val="17"/>
              </w:rPr>
              <w:t>TX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Memphis, TN--MS--AR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7" w:line="189" w:lineRule="exact"/>
              <w:ind w:left="46" w:right="32"/>
              <w:rPr>
                <w:sz w:val="17"/>
              </w:rPr>
            </w:pPr>
            <w:r>
              <w:rPr>
                <w:sz w:val="17"/>
              </w:rPr>
              <w:t>TN-MS-AR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Lafayette, LA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7" w:line="189" w:lineRule="exact"/>
              <w:ind w:left="108" w:right="78"/>
              <w:rPr>
                <w:sz w:val="17"/>
              </w:rPr>
            </w:pPr>
            <w:r>
              <w:rPr>
                <w:sz w:val="17"/>
              </w:rPr>
              <w:t>LA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7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Bridgeport--Stamford, CT--NY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31"/>
              <w:rPr>
                <w:sz w:val="17"/>
              </w:rPr>
            </w:pPr>
            <w:r>
              <w:rPr>
                <w:sz w:val="17"/>
              </w:rPr>
              <w:t>CT-NY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Lubbock, TX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81"/>
              <w:rPr>
                <w:sz w:val="17"/>
              </w:rPr>
            </w:pPr>
            <w:r>
              <w:rPr>
                <w:sz w:val="17"/>
              </w:rPr>
              <w:t>TX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39%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Fresno, CA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1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Fayetteville--Springdale--Rogers, AR--MO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96"/>
              <w:rPr>
                <w:sz w:val="17"/>
              </w:rPr>
            </w:pPr>
            <w:r>
              <w:rPr>
                <w:sz w:val="17"/>
              </w:rPr>
              <w:t>AR-MO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38%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Denver--Aurora, CO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5"/>
              <w:rPr>
                <w:sz w:val="17"/>
              </w:rPr>
            </w:pPr>
            <w:r>
              <w:rPr>
                <w:sz w:val="17"/>
              </w:rPr>
              <w:t>CO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Thousand Oaks, CA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38%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Baton Rouge, LA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0"/>
              <w:rPr>
                <w:sz w:val="17"/>
              </w:rPr>
            </w:pPr>
            <w:r>
              <w:rPr>
                <w:sz w:val="17"/>
              </w:rPr>
              <w:t>LA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38%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Canton, OH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93"/>
              <w:rPr>
                <w:sz w:val="17"/>
              </w:rPr>
            </w:pPr>
            <w:r>
              <w:rPr>
                <w:sz w:val="17"/>
              </w:rPr>
              <w:t>OH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38%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2785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Colorado Springs, CO</w:t>
            </w:r>
          </w:p>
        </w:tc>
        <w:tc>
          <w:tcPr>
            <w:tcW w:w="1078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46" w:right="25"/>
              <w:rPr>
                <w:sz w:val="17"/>
              </w:rPr>
            </w:pPr>
            <w:r>
              <w:rPr>
                <w:sz w:val="17"/>
              </w:rPr>
              <w:t>CO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37%</w:t>
            </w:r>
          </w:p>
        </w:tc>
        <w:tc>
          <w:tcPr>
            <w:tcW w:w="341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Little Rock, AR</w:t>
            </w:r>
          </w:p>
        </w:tc>
        <w:tc>
          <w:tcPr>
            <w:tcW w:w="755" w:type="dxa"/>
          </w:tcPr>
          <w:p w:rsidR="00693663" w:rsidRDefault="00693663" w:rsidP="00B2764E">
            <w:pPr>
              <w:pStyle w:val="TableParagraph"/>
              <w:spacing w:before="8" w:line="189" w:lineRule="exact"/>
              <w:ind w:left="108" w:right="93"/>
              <w:rPr>
                <w:sz w:val="17"/>
              </w:rPr>
            </w:pPr>
            <w:r>
              <w:rPr>
                <w:sz w:val="17"/>
              </w:rPr>
              <w:t>AR</w:t>
            </w:r>
          </w:p>
        </w:tc>
        <w:tc>
          <w:tcPr>
            <w:tcW w:w="751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9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38%</w:t>
            </w:r>
          </w:p>
        </w:tc>
      </w:tr>
      <w:tr w:rsidR="00693663" w:rsidTr="00693663">
        <w:trPr>
          <w:trHeight w:val="216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70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2785" w:type="dxa"/>
            <w:tcBorders>
              <w:left w:val="single" w:sz="8" w:space="0" w:color="000000"/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Oklahoma City, OK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46" w:right="34"/>
              <w:rPr>
                <w:sz w:val="17"/>
              </w:rPr>
            </w:pPr>
            <w:r>
              <w:rPr>
                <w:sz w:val="17"/>
              </w:rPr>
              <w:t>OK</w:t>
            </w:r>
          </w:p>
        </w:tc>
        <w:tc>
          <w:tcPr>
            <w:tcW w:w="751" w:type="dxa"/>
            <w:tcBorders>
              <w:bottom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209" w:right="193"/>
              <w:rPr>
                <w:sz w:val="17"/>
              </w:rPr>
            </w:pPr>
            <w:r>
              <w:rPr>
                <w:sz w:val="17"/>
              </w:rPr>
              <w:t>37%</w:t>
            </w:r>
          </w:p>
        </w:tc>
        <w:tc>
          <w:tcPr>
            <w:tcW w:w="3418" w:type="dxa"/>
            <w:tcBorders>
              <w:left w:val="single" w:sz="8" w:space="0" w:color="000000"/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Modesto, CA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left="108" w:right="79"/>
              <w:rPr>
                <w:sz w:val="17"/>
              </w:rPr>
            </w:pPr>
            <w:r>
              <w:rPr>
                <w:sz w:val="17"/>
              </w:rPr>
              <w:t>CA</w:t>
            </w:r>
          </w:p>
        </w:tc>
        <w:tc>
          <w:tcPr>
            <w:tcW w:w="751" w:type="dxa"/>
            <w:tcBorders>
              <w:bottom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8" w:line="188" w:lineRule="exact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37%</w:t>
            </w:r>
          </w:p>
        </w:tc>
      </w:tr>
      <w:bookmarkEnd w:id="1"/>
    </w:tbl>
    <w:p w:rsidR="00C467E2" w:rsidRDefault="00C467E2"/>
    <w:p w:rsidR="00C467E2" w:rsidRDefault="00C467E2">
      <w:r>
        <w:t>Poor road conditions damage vehicles and researchers quali</w:t>
      </w:r>
      <w:r w:rsidR="00693663">
        <w:t>f</w:t>
      </w:r>
      <w:r>
        <w:t xml:space="preserve">y </w:t>
      </w:r>
      <w:r w:rsidR="00EA3773">
        <w:t>this as a “</w:t>
      </w:r>
      <w:r>
        <w:t>vehicle operating costs</w:t>
      </w:r>
      <w:r w:rsidR="00EA3773">
        <w:t>” (VOC).</w:t>
      </w:r>
      <w:r>
        <w:t xml:space="preserve"> Milwau</w:t>
      </w:r>
      <w:r w:rsidR="00EA3773">
        <w:t>kee driver</w:t>
      </w:r>
      <w:r w:rsidR="00693663">
        <w:t>s</w:t>
      </w:r>
      <w:r w:rsidR="00EA3773">
        <w:t xml:space="preserve"> incur</w:t>
      </w:r>
      <w:r>
        <w:t xml:space="preserve"> the 3rd highest </w:t>
      </w:r>
      <w:r w:rsidR="00EA3773">
        <w:t>VOC</w:t>
      </w:r>
      <w:r>
        <w:t xml:space="preserve"> in the County for large urban areas.  For mid-sized urban areas, Madison drivers </w:t>
      </w:r>
      <w:r w:rsidR="00EA3773">
        <w:t>incur</w:t>
      </w:r>
      <w:r>
        <w:t xml:space="preserve"> 3th highest </w:t>
      </w:r>
      <w:r w:rsidR="00EA3773">
        <w:t>VOC</w:t>
      </w:r>
      <w:r>
        <w:t xml:space="preserve">, </w:t>
      </w:r>
      <w:r w:rsidR="00EA3773">
        <w:t xml:space="preserve">Appleton drivers incur the 6th highest VOC and </w:t>
      </w:r>
      <w:r>
        <w:t xml:space="preserve">Green Bay </w:t>
      </w:r>
      <w:r w:rsidR="00EA3773">
        <w:t>drivers incur the</w:t>
      </w:r>
      <w:r>
        <w:t xml:space="preserve"> </w:t>
      </w:r>
      <w:r w:rsidR="00EA3773">
        <w:t>9</w:t>
      </w:r>
      <w:r>
        <w:t xml:space="preserve">th </w:t>
      </w:r>
      <w:r w:rsidR="00EA3773">
        <w:t>highest VOC</w:t>
      </w:r>
      <w:r>
        <w:t>.</w:t>
      </w:r>
    </w:p>
    <w:p w:rsidR="00693663" w:rsidRDefault="00693663"/>
    <w:p w:rsidR="00693663" w:rsidRDefault="00693663"/>
    <w:p w:rsidR="00693663" w:rsidRDefault="00693663"/>
    <w:p w:rsidR="00693663" w:rsidRDefault="00693663"/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955"/>
        <w:gridCol w:w="1103"/>
        <w:gridCol w:w="783"/>
        <w:gridCol w:w="3088"/>
        <w:gridCol w:w="788"/>
        <w:gridCol w:w="783"/>
      </w:tblGrid>
      <w:tr w:rsidR="00693663" w:rsidTr="00B2764E">
        <w:trPr>
          <w:trHeight w:val="462"/>
        </w:trPr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73" w:right="6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Rank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50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Large Urban Areas - 500K+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334" w:right="32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State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205" w:right="19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VOC</w:t>
            </w: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25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Mid-Sized Urban Areas- 200K-500K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State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8"/>
          </w:tcPr>
          <w:p w:rsidR="00693663" w:rsidRDefault="00693663" w:rsidP="00B2764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93663" w:rsidRDefault="00693663" w:rsidP="00B2764E">
            <w:pPr>
              <w:pStyle w:val="TableParagraph"/>
              <w:spacing w:before="0" w:line="191" w:lineRule="exact"/>
              <w:ind w:left="207" w:right="19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VOC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2955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 Francisco--Oakland, CA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$ 1,049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Jackson, MS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MS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944</w:t>
            </w:r>
          </w:p>
        </w:tc>
      </w:tr>
      <w:tr w:rsidR="00693663" w:rsidTr="00B2764E">
        <w:trPr>
          <w:trHeight w:val="224"/>
        </w:trPr>
        <w:tc>
          <w:tcPr>
            <w:tcW w:w="561" w:type="dxa"/>
            <w:tcBorders>
              <w:bottom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5" w:line="189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5" w:line="189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 Jose, CA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5" w:line="189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89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983</w:t>
            </w:r>
          </w:p>
        </w:tc>
        <w:tc>
          <w:tcPr>
            <w:tcW w:w="3088" w:type="dxa"/>
            <w:tcBorders>
              <w:left w:val="single" w:sz="8" w:space="0" w:color="000000"/>
              <w:bottom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5" w:line="189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Antioch, CA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5" w:line="189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8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942</w:t>
            </w:r>
          </w:p>
        </w:tc>
      </w:tr>
      <w:tr w:rsidR="00693663" w:rsidTr="00B2764E">
        <w:trPr>
          <w:trHeight w:val="224"/>
        </w:trPr>
        <w:tc>
          <w:tcPr>
            <w:tcW w:w="561" w:type="dxa"/>
            <w:tcBorders>
              <w:top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3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13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Milwaukee, WI</w:t>
            </w:r>
          </w:p>
        </w:tc>
        <w:tc>
          <w:tcPr>
            <w:tcW w:w="1103" w:type="dxa"/>
            <w:tcBorders>
              <w:top w:val="single" w:sz="6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13" w:line="191" w:lineRule="exact"/>
              <w:ind w:left="32" w:right="25"/>
              <w:rPr>
                <w:sz w:val="17"/>
              </w:rPr>
            </w:pPr>
            <w:r>
              <w:rPr>
                <w:w w:val="105"/>
                <w:sz w:val="17"/>
              </w:rPr>
              <w:t>WI</w:t>
            </w:r>
          </w:p>
        </w:tc>
        <w:tc>
          <w:tcPr>
            <w:tcW w:w="78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3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944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3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Concord, CA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693663" w:rsidRDefault="00693663" w:rsidP="00B2764E">
            <w:pPr>
              <w:pStyle w:val="TableParagraph"/>
              <w:spacing w:before="13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top w:val="single" w:sz="6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3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923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Los Angeles--Long Beach--Anaheim, CA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921</w:t>
            </w:r>
          </w:p>
        </w:tc>
        <w:tc>
          <w:tcPr>
            <w:tcW w:w="308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Madison, WI</w:t>
            </w:r>
          </w:p>
        </w:tc>
        <w:tc>
          <w:tcPr>
            <w:tcW w:w="788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WI</w:t>
            </w:r>
          </w:p>
        </w:tc>
        <w:tc>
          <w:tcPr>
            <w:tcW w:w="783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910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Tulsa, OK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0"/>
              <w:rPr>
                <w:sz w:val="17"/>
              </w:rPr>
            </w:pPr>
            <w:r>
              <w:rPr>
                <w:w w:val="105"/>
                <w:sz w:val="17"/>
              </w:rPr>
              <w:t>OK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898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Laredo, TX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7"/>
              <w:rPr>
                <w:sz w:val="17"/>
              </w:rPr>
            </w:pPr>
            <w:r>
              <w:rPr>
                <w:w w:val="105"/>
                <w:sz w:val="17"/>
              </w:rPr>
              <w:t>TX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858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Oklahoma City, OK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0"/>
              <w:rPr>
                <w:sz w:val="17"/>
              </w:rPr>
            </w:pPr>
            <w:r>
              <w:rPr>
                <w:w w:val="105"/>
                <w:sz w:val="17"/>
              </w:rPr>
              <w:t>OK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897</w:t>
            </w:r>
          </w:p>
        </w:tc>
        <w:tc>
          <w:tcPr>
            <w:tcW w:w="308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Appleton, WI</w:t>
            </w:r>
          </w:p>
        </w:tc>
        <w:tc>
          <w:tcPr>
            <w:tcW w:w="788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WI</w:t>
            </w:r>
          </w:p>
        </w:tc>
        <w:tc>
          <w:tcPr>
            <w:tcW w:w="783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855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7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Cleveland, OH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1"/>
              <w:rPr>
                <w:sz w:val="17"/>
              </w:rPr>
            </w:pPr>
            <w:r>
              <w:rPr>
                <w:w w:val="105"/>
                <w:sz w:val="17"/>
              </w:rPr>
              <w:t>OH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887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Oxnard,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852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8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Honolulu, HI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1"/>
              <w:rPr>
                <w:sz w:val="17"/>
              </w:rPr>
            </w:pPr>
            <w:r>
              <w:rPr>
                <w:w w:val="105"/>
                <w:sz w:val="17"/>
              </w:rPr>
              <w:t>HI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851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Lubbock, TX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7"/>
              <w:rPr>
                <w:sz w:val="17"/>
              </w:rPr>
            </w:pPr>
            <w:r>
              <w:rPr>
                <w:w w:val="105"/>
                <w:sz w:val="17"/>
              </w:rPr>
              <w:t>TX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801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9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Akron, OH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1"/>
              <w:rPr>
                <w:sz w:val="17"/>
              </w:rPr>
            </w:pPr>
            <w:r>
              <w:rPr>
                <w:w w:val="105"/>
                <w:sz w:val="17"/>
              </w:rPr>
              <w:t>OH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837</w:t>
            </w:r>
          </w:p>
        </w:tc>
        <w:tc>
          <w:tcPr>
            <w:tcW w:w="3088" w:type="dxa"/>
            <w:tcBorders>
              <w:lef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Green Bay, WI</w:t>
            </w:r>
          </w:p>
        </w:tc>
        <w:tc>
          <w:tcPr>
            <w:tcW w:w="788" w:type="dxa"/>
            <w:shd w:val="clear" w:color="auto" w:fill="FFFF00"/>
          </w:tcPr>
          <w:p w:rsidR="00693663" w:rsidRDefault="00693663" w:rsidP="00B2764E">
            <w:pPr>
              <w:pStyle w:val="TableParagraph"/>
              <w:spacing w:before="15" w:line="191" w:lineRule="exact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WI</w:t>
            </w:r>
          </w:p>
        </w:tc>
        <w:tc>
          <w:tcPr>
            <w:tcW w:w="783" w:type="dxa"/>
            <w:tcBorders>
              <w:right w:val="single" w:sz="8" w:space="0" w:color="000000"/>
            </w:tcBorders>
            <w:shd w:val="clear" w:color="auto" w:fill="FFFF00"/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795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Riverside--San Bernardino, CA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795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Fayetteville--Springdale--Rogers, AR--MO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right="118"/>
              <w:jc w:val="right"/>
              <w:rPr>
                <w:sz w:val="17"/>
              </w:rPr>
            </w:pPr>
            <w:r>
              <w:rPr>
                <w:sz w:val="17"/>
              </w:rPr>
              <w:t>AR-MO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782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El Paso, TX--NM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1"/>
              <w:rPr>
                <w:sz w:val="17"/>
              </w:rPr>
            </w:pPr>
            <w:r>
              <w:rPr>
                <w:w w:val="105"/>
                <w:sz w:val="17"/>
              </w:rPr>
              <w:t>TX-NM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788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Santa Clarita,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780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Baton Rouge, LA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755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Santa Rosa,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776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13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Fresno, CA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755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Little Rock, AR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39"/>
              <w:rPr>
                <w:sz w:val="17"/>
              </w:rPr>
            </w:pPr>
            <w:r>
              <w:rPr>
                <w:w w:val="105"/>
                <w:sz w:val="17"/>
              </w:rPr>
              <w:t>AR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771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Sacramento, CA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6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754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Victorville--Hesperia,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768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Memphis, TN--MS--AR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17"/>
              <w:rPr>
                <w:sz w:val="17"/>
              </w:rPr>
            </w:pPr>
            <w:r>
              <w:rPr>
                <w:w w:val="105"/>
                <w:sz w:val="17"/>
              </w:rPr>
              <w:t>TN-MS-AR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746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Thousand Oaks,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765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Denver--Aurora, CO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12"/>
              <w:rPr>
                <w:sz w:val="17"/>
              </w:rPr>
            </w:pPr>
            <w:r>
              <w:rPr>
                <w:w w:val="105"/>
                <w:sz w:val="17"/>
              </w:rPr>
              <w:t>CO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739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Lafayette, LA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765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Philadelphia, PA--NJ--DE--MD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5"/>
              <w:rPr>
                <w:sz w:val="17"/>
              </w:rPr>
            </w:pPr>
            <w:r>
              <w:rPr>
                <w:w w:val="105"/>
                <w:sz w:val="17"/>
              </w:rPr>
              <w:t>PA-NJ-DE-MD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732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Stockton, CA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743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Detroit, MI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3"/>
              <w:rPr>
                <w:sz w:val="17"/>
              </w:rPr>
            </w:pPr>
            <w:r>
              <w:rPr>
                <w:w w:val="105"/>
                <w:sz w:val="17"/>
              </w:rPr>
              <w:t>MI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732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Shreveport, LA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24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727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2955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Bridgeport--Stamford, CT--NY</w:t>
            </w:r>
          </w:p>
        </w:tc>
        <w:tc>
          <w:tcPr>
            <w:tcW w:w="1103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23"/>
              <w:rPr>
                <w:sz w:val="17"/>
              </w:rPr>
            </w:pPr>
            <w:r>
              <w:rPr>
                <w:w w:val="105"/>
                <w:sz w:val="17"/>
              </w:rPr>
              <w:t>CT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730</w:t>
            </w:r>
          </w:p>
        </w:tc>
        <w:tc>
          <w:tcPr>
            <w:tcW w:w="3088" w:type="dxa"/>
            <w:tcBorders>
              <w:left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South Bend, IN--MI</w:t>
            </w:r>
          </w:p>
        </w:tc>
        <w:tc>
          <w:tcPr>
            <w:tcW w:w="788" w:type="dxa"/>
          </w:tcPr>
          <w:p w:rsidR="00693663" w:rsidRDefault="00693663" w:rsidP="00B2764E">
            <w:pPr>
              <w:pStyle w:val="TableParagraph"/>
              <w:spacing w:before="15" w:line="191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IN-MI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720</w:t>
            </w:r>
          </w:p>
        </w:tc>
      </w:tr>
      <w:tr w:rsidR="00693663" w:rsidTr="00B2764E">
        <w:trPr>
          <w:trHeight w:val="226"/>
        </w:trPr>
        <w:tc>
          <w:tcPr>
            <w:tcW w:w="561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169"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2955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Providence, RI--MA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7" w:right="11"/>
              <w:rPr>
                <w:sz w:val="17"/>
              </w:rPr>
            </w:pPr>
            <w:r>
              <w:rPr>
                <w:w w:val="105"/>
                <w:sz w:val="17"/>
              </w:rPr>
              <w:t>RI-MA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78"/>
              </w:tabs>
              <w:spacing w:before="15" w:line="191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724</w:t>
            </w: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Fort Wayne, IN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693663" w:rsidRDefault="00693663" w:rsidP="00B2764E">
            <w:pPr>
              <w:pStyle w:val="TableParagraph"/>
              <w:spacing w:before="15" w:line="191" w:lineRule="exact"/>
              <w:ind w:left="259" w:right="242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 w:rsidR="00693663" w:rsidRDefault="00693663" w:rsidP="00B2764E">
            <w:pPr>
              <w:pStyle w:val="TableParagraph"/>
              <w:tabs>
                <w:tab w:val="left" w:pos="382"/>
              </w:tabs>
              <w:spacing w:before="15" w:line="19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719</w:t>
            </w:r>
          </w:p>
        </w:tc>
      </w:tr>
    </w:tbl>
    <w:p w:rsidR="00693663" w:rsidRDefault="00693663"/>
    <w:p w:rsidR="00C467E2" w:rsidRDefault="00C467E2">
      <w:r>
        <w:t xml:space="preserve">Perhaps most telling is that the TRIP study does not include most local roads.  It analyzes </w:t>
      </w:r>
      <w:r w:rsidR="00EA3773">
        <w:t xml:space="preserve">only </w:t>
      </w:r>
      <w:r w:rsidRPr="00C467E2">
        <w:t>major locally and state-maintained roads and highways</w:t>
      </w:r>
      <w:r w:rsidR="00EA3773">
        <w:t>.  The TRIP study confirms what those of us in the Wisconsin transportation industry already know.  Until Wisconsin finds a sustainable funding solution for transportation, Wisconsin road quality will continue to deteriorate.  The economy</w:t>
      </w:r>
      <w:r w:rsidR="00693663">
        <w:t>,</w:t>
      </w:r>
      <w:r w:rsidR="00EA3773">
        <w:t xml:space="preserve"> generally</w:t>
      </w:r>
      <w:r w:rsidR="00693663">
        <w:t>,</w:t>
      </w:r>
      <w:r w:rsidR="00EA3773">
        <w:t xml:space="preserve"> and every driver</w:t>
      </w:r>
      <w:r w:rsidR="00693663">
        <w:t>,</w:t>
      </w:r>
      <w:r w:rsidR="00EA3773">
        <w:t xml:space="preserve"> personally</w:t>
      </w:r>
      <w:r w:rsidR="00693663">
        <w:t>,</w:t>
      </w:r>
      <w:r w:rsidR="00EA3773">
        <w:t xml:space="preserve"> suffers the consequences of Wisconsin’s poor roads.</w:t>
      </w:r>
    </w:p>
    <w:p w:rsidR="00C467E2" w:rsidRDefault="00C467E2"/>
    <w:p w:rsidR="00C467E2" w:rsidRDefault="00C467E2"/>
    <w:p w:rsidR="00C467E2" w:rsidRDefault="00C467E2"/>
    <w:p w:rsidR="00C467E2" w:rsidRDefault="00C467E2"/>
    <w:sectPr w:rsidR="00C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7"/>
    <w:rsid w:val="001D63CC"/>
    <w:rsid w:val="00214855"/>
    <w:rsid w:val="003A0130"/>
    <w:rsid w:val="00693663"/>
    <w:rsid w:val="00C13F07"/>
    <w:rsid w:val="00C467E2"/>
    <w:rsid w:val="00E51049"/>
    <w:rsid w:val="00EA3773"/>
    <w:rsid w:val="00F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3317F-913B-48F3-A8A0-14DC4265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E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3773"/>
    <w:pPr>
      <w:autoSpaceDE w:val="0"/>
      <w:autoSpaceDN w:val="0"/>
      <w:spacing w:before="14" w:after="0" w:line="238" w:lineRule="exact"/>
      <w:jc w:val="center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ipnet.org/docs/Urban_Roads_TRIP_Report_October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8513-8585-461F-8414-2E50396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Buchko</dc:creator>
  <cp:keywords/>
  <dc:description/>
  <cp:lastModifiedBy>Patty Barlow</cp:lastModifiedBy>
  <cp:revision>3</cp:revision>
  <dcterms:created xsi:type="dcterms:W3CDTF">2018-10-31T19:50:00Z</dcterms:created>
  <dcterms:modified xsi:type="dcterms:W3CDTF">2018-10-31T19:50:00Z</dcterms:modified>
</cp:coreProperties>
</file>