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3BE8A" w14:textId="1AEED855" w:rsidR="00AD3EB3" w:rsidRPr="00C94EAD" w:rsidRDefault="00C64037" w:rsidP="00C94EAD">
      <w:pPr>
        <w:pStyle w:val="NoSpacing"/>
        <w:jc w:val="center"/>
        <w:rPr>
          <w:rFonts w:ascii="Verdana" w:hAnsi="Verdana" w:cs="Arial"/>
          <w:b/>
          <w:bCs/>
          <w:color w:val="0054A6"/>
          <w:sz w:val="28"/>
          <w:szCs w:val="28"/>
        </w:rPr>
      </w:pPr>
      <w:r w:rsidRPr="003E5BA4">
        <w:rPr>
          <w:rFonts w:ascii="Verdana" w:hAnsi="Verdana" w:cs="Arial"/>
          <w:b/>
          <w:bCs/>
          <w:color w:val="FF0000"/>
          <w:sz w:val="28"/>
          <w:szCs w:val="28"/>
        </w:rPr>
        <w:t>OPPOSE</w:t>
      </w:r>
      <w:r w:rsidRPr="00C94EAD">
        <w:rPr>
          <w:rFonts w:ascii="Verdana" w:hAnsi="Verdana" w:cs="Arial"/>
          <w:b/>
          <w:bCs/>
          <w:color w:val="0054A6"/>
          <w:sz w:val="28"/>
          <w:szCs w:val="28"/>
        </w:rPr>
        <w:t xml:space="preserve"> </w:t>
      </w:r>
      <w:r w:rsidR="001E234F">
        <w:rPr>
          <w:rFonts w:ascii="Verdana" w:hAnsi="Verdana" w:cs="Arial"/>
          <w:b/>
          <w:bCs/>
          <w:color w:val="0054A6"/>
          <w:sz w:val="28"/>
          <w:szCs w:val="28"/>
        </w:rPr>
        <w:t>Wrongful Death</w:t>
      </w:r>
      <w:r w:rsidR="00C94EAD" w:rsidRPr="00C94EAD">
        <w:rPr>
          <w:rFonts w:ascii="Verdana" w:hAnsi="Verdana" w:cs="Arial"/>
          <w:b/>
          <w:bCs/>
          <w:color w:val="0054A6"/>
          <w:sz w:val="28"/>
          <w:szCs w:val="28"/>
        </w:rPr>
        <w:t xml:space="preserve"> </w:t>
      </w:r>
      <w:r w:rsidRPr="00C94EAD">
        <w:rPr>
          <w:rFonts w:ascii="Verdana" w:hAnsi="Verdana" w:cs="Arial"/>
          <w:b/>
          <w:bCs/>
          <w:color w:val="0054A6"/>
          <w:sz w:val="28"/>
          <w:szCs w:val="28"/>
        </w:rPr>
        <w:t>Expansion</w:t>
      </w:r>
    </w:p>
    <w:p w14:paraId="1C2DD6CD" w14:textId="53D55C6D" w:rsidR="00D92575" w:rsidRPr="00D92575" w:rsidRDefault="003E3CE2" w:rsidP="00D92575">
      <w:pPr>
        <w:pStyle w:val="NoSpacing"/>
        <w:jc w:val="center"/>
        <w:rPr>
          <w:rFonts w:ascii="Verdana" w:hAnsi="Verdana" w:cs="Arial"/>
          <w:i/>
          <w:iCs/>
          <w:sz w:val="24"/>
          <w:szCs w:val="24"/>
        </w:rPr>
      </w:pPr>
      <w:r w:rsidRPr="00C94EAD">
        <w:rPr>
          <w:rFonts w:ascii="Verdana" w:hAnsi="Verdana" w:cs="Arial"/>
          <w:i/>
          <w:iCs/>
          <w:sz w:val="24"/>
          <w:szCs w:val="24"/>
        </w:rPr>
        <w:t xml:space="preserve">SB </w:t>
      </w:r>
      <w:r w:rsidR="000F4CEC">
        <w:rPr>
          <w:rFonts w:ascii="Verdana" w:hAnsi="Verdana" w:cs="Arial"/>
          <w:i/>
          <w:iCs/>
          <w:sz w:val="24"/>
          <w:szCs w:val="24"/>
        </w:rPr>
        <w:t>262</w:t>
      </w:r>
      <w:r w:rsidRPr="00C94EAD">
        <w:rPr>
          <w:rFonts w:ascii="Verdana" w:hAnsi="Verdana" w:cs="Arial"/>
          <w:i/>
          <w:iCs/>
          <w:sz w:val="24"/>
          <w:szCs w:val="24"/>
        </w:rPr>
        <w:t xml:space="preserve">, Sen. </w:t>
      </w:r>
      <w:r w:rsidR="0049241F">
        <w:rPr>
          <w:rFonts w:ascii="Verdana" w:hAnsi="Verdana" w:cs="Arial"/>
          <w:i/>
          <w:iCs/>
          <w:sz w:val="24"/>
          <w:szCs w:val="24"/>
        </w:rPr>
        <w:t>Rodriguez (A)</w:t>
      </w:r>
    </w:p>
    <w:p w14:paraId="5F605066" w14:textId="77777777" w:rsidR="008F0841" w:rsidRDefault="008F0841" w:rsidP="008F0841">
      <w:pPr>
        <w:pStyle w:val="ListParagraph"/>
        <w:spacing w:before="100" w:beforeAutospacing="1" w:after="100" w:afterAutospacing="1" w:line="276" w:lineRule="auto"/>
        <w:rPr>
          <w:rFonts w:ascii="Verdana" w:eastAsia="Times New Roman" w:hAnsi="Verdana" w:cs="Arial"/>
          <w:sz w:val="20"/>
          <w:szCs w:val="20"/>
        </w:rPr>
      </w:pPr>
    </w:p>
    <w:p w14:paraId="273FCC79" w14:textId="440BE9C5" w:rsidR="00BA6963" w:rsidRPr="00835896" w:rsidRDefault="00713005" w:rsidP="001E0BAE">
      <w:pPr>
        <w:pStyle w:val="ListParagraph"/>
        <w:numPr>
          <w:ilvl w:val="0"/>
          <w:numId w:val="4"/>
        </w:numPr>
        <w:spacing w:before="100" w:beforeAutospacing="1" w:after="100" w:afterAutospacing="1" w:line="276" w:lineRule="auto"/>
        <w:rPr>
          <w:rFonts w:ascii="Verdana" w:eastAsia="Times New Roman" w:hAnsi="Verdana" w:cs="Arial"/>
          <w:sz w:val="21"/>
          <w:szCs w:val="21"/>
        </w:rPr>
      </w:pPr>
      <w:r w:rsidRPr="00835896">
        <w:rPr>
          <w:rFonts w:ascii="Verdana" w:eastAsia="Times New Roman" w:hAnsi="Verdana" w:cs="Arial"/>
          <w:sz w:val="21"/>
          <w:szCs w:val="21"/>
        </w:rPr>
        <w:t>Under current Florida law,</w:t>
      </w:r>
      <w:r w:rsidR="00007E4A" w:rsidRPr="00835896">
        <w:rPr>
          <w:rFonts w:ascii="Verdana" w:eastAsia="Times New Roman" w:hAnsi="Verdana" w:cs="Arial"/>
          <w:sz w:val="21"/>
          <w:szCs w:val="21"/>
        </w:rPr>
        <w:t xml:space="preserve"> </w:t>
      </w:r>
      <w:r w:rsidRPr="00835896">
        <w:rPr>
          <w:rFonts w:ascii="Verdana" w:eastAsia="Times New Roman" w:hAnsi="Verdana" w:cs="Arial"/>
          <w:sz w:val="21"/>
          <w:szCs w:val="21"/>
        </w:rPr>
        <w:t>in the case of the death of a parent due to medical negligence, a child who is 25 or older may not seek noneconomic damages; and, in the case of the death of a child who is 25 or older due to medical negligence, a surviving parent may not seek noneconomic damages.</w:t>
      </w:r>
      <w:r w:rsidR="00F55F13" w:rsidRPr="00835896">
        <w:rPr>
          <w:rFonts w:ascii="Verdana" w:eastAsia="Times New Roman" w:hAnsi="Verdana" w:cs="Arial"/>
          <w:sz w:val="21"/>
          <w:szCs w:val="21"/>
        </w:rPr>
        <w:t xml:space="preserve"> </w:t>
      </w:r>
      <w:r w:rsidR="00E35608" w:rsidRPr="00835896">
        <w:rPr>
          <w:rFonts w:ascii="Verdana" w:eastAsia="Times New Roman" w:hAnsi="Verdana" w:cs="Arial"/>
          <w:sz w:val="21"/>
          <w:szCs w:val="21"/>
        </w:rPr>
        <w:br/>
      </w:r>
    </w:p>
    <w:p w14:paraId="796AB452" w14:textId="2CDCBCD0" w:rsidR="004748AF" w:rsidRPr="00835896" w:rsidRDefault="00E35608" w:rsidP="001E0BAE">
      <w:pPr>
        <w:pStyle w:val="ListParagraph"/>
        <w:numPr>
          <w:ilvl w:val="0"/>
          <w:numId w:val="4"/>
        </w:numPr>
        <w:spacing w:before="100" w:beforeAutospacing="1" w:after="100" w:afterAutospacing="1" w:line="276" w:lineRule="auto"/>
        <w:rPr>
          <w:rFonts w:ascii="Verdana" w:eastAsia="Times New Roman" w:hAnsi="Verdana" w:cs="Arial"/>
          <w:sz w:val="21"/>
          <w:szCs w:val="21"/>
        </w:rPr>
      </w:pPr>
      <w:r w:rsidRPr="00835896">
        <w:rPr>
          <w:rFonts w:ascii="Verdana" w:eastAsia="Times New Roman" w:hAnsi="Verdana" w:cs="Arial"/>
          <w:sz w:val="21"/>
          <w:szCs w:val="21"/>
        </w:rPr>
        <w:t xml:space="preserve">Florida’s </w:t>
      </w:r>
      <w:r w:rsidR="006967A0" w:rsidRPr="00835896">
        <w:rPr>
          <w:rFonts w:ascii="Verdana" w:eastAsia="Times New Roman" w:hAnsi="Verdana" w:cs="Arial"/>
          <w:sz w:val="21"/>
          <w:szCs w:val="21"/>
        </w:rPr>
        <w:t>prudent</w:t>
      </w:r>
      <w:r w:rsidR="00FC6CE0" w:rsidRPr="00835896">
        <w:rPr>
          <w:rFonts w:ascii="Verdana" w:eastAsia="Times New Roman" w:hAnsi="Verdana" w:cs="Arial"/>
          <w:sz w:val="21"/>
          <w:szCs w:val="21"/>
        </w:rPr>
        <w:t xml:space="preserve"> and narrow</w:t>
      </w:r>
      <w:r w:rsidR="006967A0" w:rsidRPr="00835896">
        <w:rPr>
          <w:rFonts w:ascii="Verdana" w:eastAsia="Times New Roman" w:hAnsi="Verdana" w:cs="Arial"/>
          <w:sz w:val="21"/>
          <w:szCs w:val="21"/>
        </w:rPr>
        <w:t xml:space="preserve"> </w:t>
      </w:r>
      <w:r w:rsidRPr="00835896">
        <w:rPr>
          <w:rFonts w:ascii="Verdana" w:eastAsia="Times New Roman" w:hAnsi="Verdana" w:cs="Arial"/>
          <w:sz w:val="21"/>
          <w:szCs w:val="21"/>
        </w:rPr>
        <w:t xml:space="preserve">limitation on </w:t>
      </w:r>
      <w:r w:rsidR="006967A0" w:rsidRPr="00835896">
        <w:rPr>
          <w:rFonts w:ascii="Verdana" w:eastAsia="Times New Roman" w:hAnsi="Verdana" w:cs="Arial"/>
          <w:sz w:val="21"/>
          <w:szCs w:val="21"/>
        </w:rPr>
        <w:t>noneconomic damages</w:t>
      </w:r>
      <w:r w:rsidR="00FC6CE0" w:rsidRPr="00835896">
        <w:rPr>
          <w:rFonts w:ascii="Verdana" w:eastAsia="Times New Roman" w:hAnsi="Verdana" w:cs="Arial"/>
          <w:sz w:val="21"/>
          <w:szCs w:val="21"/>
        </w:rPr>
        <w:t xml:space="preserve"> in medical malpractice cases is consistent </w:t>
      </w:r>
      <w:r w:rsidR="009D5E44" w:rsidRPr="00835896">
        <w:rPr>
          <w:rFonts w:ascii="Verdana" w:eastAsia="Times New Roman" w:hAnsi="Verdana" w:cs="Arial"/>
          <w:sz w:val="21"/>
          <w:szCs w:val="21"/>
        </w:rPr>
        <w:t>with the national standards as over half the states have similar provisions.</w:t>
      </w:r>
      <w:r w:rsidRPr="00835896">
        <w:rPr>
          <w:rFonts w:ascii="Verdana" w:eastAsia="Times New Roman" w:hAnsi="Verdana" w:cs="Arial"/>
          <w:sz w:val="21"/>
          <w:szCs w:val="21"/>
        </w:rPr>
        <w:t xml:space="preserve"> </w:t>
      </w:r>
      <w:r w:rsidR="00266C36" w:rsidRPr="00835896">
        <w:rPr>
          <w:rFonts w:ascii="Verdana" w:eastAsia="Times New Roman" w:hAnsi="Verdana" w:cs="Arial"/>
          <w:sz w:val="21"/>
          <w:szCs w:val="21"/>
        </w:rPr>
        <w:br/>
      </w:r>
    </w:p>
    <w:p w14:paraId="6DD8BDDE" w14:textId="37994B28" w:rsidR="00266C36" w:rsidRPr="00835896" w:rsidRDefault="009D5E44" w:rsidP="001E0BAE">
      <w:pPr>
        <w:pStyle w:val="ListParagraph"/>
        <w:numPr>
          <w:ilvl w:val="0"/>
          <w:numId w:val="4"/>
        </w:numPr>
        <w:spacing w:before="100" w:beforeAutospacing="1" w:after="100" w:afterAutospacing="1" w:line="276" w:lineRule="auto"/>
        <w:rPr>
          <w:rFonts w:ascii="Verdana" w:eastAsia="Times New Roman" w:hAnsi="Verdana" w:cs="Arial"/>
          <w:sz w:val="21"/>
          <w:szCs w:val="21"/>
        </w:rPr>
      </w:pPr>
      <w:r w:rsidRPr="00835896">
        <w:rPr>
          <w:rFonts w:ascii="Verdana" w:eastAsia="Times New Roman" w:hAnsi="Verdana" w:cs="Arial"/>
          <w:sz w:val="21"/>
          <w:szCs w:val="21"/>
        </w:rPr>
        <w:t>HB 6011 and SB 262</w:t>
      </w:r>
      <w:r w:rsidR="009A39F1" w:rsidRPr="00835896">
        <w:rPr>
          <w:rFonts w:ascii="Verdana" w:eastAsia="Times New Roman" w:hAnsi="Verdana" w:cs="Arial"/>
          <w:sz w:val="21"/>
          <w:szCs w:val="21"/>
        </w:rPr>
        <w:t xml:space="preserve"> would allow recovery for noneconomic damages </w:t>
      </w:r>
      <w:r w:rsidR="00CC6121" w:rsidRPr="00835896">
        <w:rPr>
          <w:rFonts w:ascii="Verdana" w:eastAsia="Times New Roman" w:hAnsi="Verdana" w:cs="Arial"/>
          <w:sz w:val="21"/>
          <w:szCs w:val="21"/>
        </w:rPr>
        <w:t>in the circumstances stated above</w:t>
      </w:r>
      <w:r w:rsidR="0087721D" w:rsidRPr="00835896">
        <w:rPr>
          <w:rFonts w:ascii="Verdana" w:eastAsia="Times New Roman" w:hAnsi="Verdana" w:cs="Arial"/>
          <w:sz w:val="21"/>
          <w:szCs w:val="21"/>
        </w:rPr>
        <w:t xml:space="preserve"> </w:t>
      </w:r>
      <w:r w:rsidR="00CC00C7" w:rsidRPr="00835896">
        <w:rPr>
          <w:rFonts w:ascii="Verdana" w:eastAsia="Times New Roman" w:hAnsi="Verdana" w:cs="Arial"/>
          <w:sz w:val="21"/>
          <w:szCs w:val="21"/>
        </w:rPr>
        <w:t>to</w:t>
      </w:r>
      <w:r w:rsidR="0087721D" w:rsidRPr="00835896">
        <w:rPr>
          <w:rFonts w:ascii="Verdana" w:eastAsia="Times New Roman" w:hAnsi="Verdana" w:cs="Arial"/>
          <w:sz w:val="21"/>
          <w:szCs w:val="21"/>
        </w:rPr>
        <w:t xml:space="preserve"> the detriment of </w:t>
      </w:r>
      <w:r w:rsidR="004B5EEE" w:rsidRPr="00835896">
        <w:rPr>
          <w:rFonts w:ascii="Verdana" w:eastAsia="Times New Roman" w:hAnsi="Verdana" w:cs="Arial"/>
          <w:sz w:val="21"/>
          <w:szCs w:val="21"/>
        </w:rPr>
        <w:t xml:space="preserve">Florida’s healthcare system. </w:t>
      </w:r>
      <w:r w:rsidR="00266C36" w:rsidRPr="00835896">
        <w:rPr>
          <w:rFonts w:ascii="Verdana" w:eastAsia="Times New Roman" w:hAnsi="Verdana" w:cs="Arial"/>
          <w:sz w:val="21"/>
          <w:szCs w:val="21"/>
        </w:rPr>
        <w:br/>
      </w:r>
    </w:p>
    <w:p w14:paraId="674062FE" w14:textId="5F504156" w:rsidR="00131FAE" w:rsidRPr="00835896" w:rsidRDefault="00266C36" w:rsidP="00E27DDA">
      <w:pPr>
        <w:pStyle w:val="ListParagraph"/>
        <w:numPr>
          <w:ilvl w:val="0"/>
          <w:numId w:val="4"/>
        </w:numPr>
        <w:spacing w:before="100" w:beforeAutospacing="1" w:after="100" w:afterAutospacing="1" w:line="276" w:lineRule="auto"/>
        <w:rPr>
          <w:rFonts w:ascii="Verdana" w:eastAsia="Times New Roman" w:hAnsi="Verdana" w:cs="Arial"/>
          <w:sz w:val="21"/>
          <w:szCs w:val="21"/>
        </w:rPr>
      </w:pPr>
      <w:r w:rsidRPr="00835896">
        <w:rPr>
          <w:rFonts w:ascii="Verdana" w:eastAsia="Times New Roman" w:hAnsi="Verdana" w:cs="Arial"/>
          <w:sz w:val="21"/>
          <w:szCs w:val="21"/>
        </w:rPr>
        <w:t>Florida medical malpractice insurance rates are</w:t>
      </w:r>
      <w:r w:rsidR="004B5EEE" w:rsidRPr="00835896">
        <w:rPr>
          <w:rFonts w:ascii="Verdana" w:eastAsia="Times New Roman" w:hAnsi="Verdana" w:cs="Arial"/>
          <w:sz w:val="21"/>
          <w:szCs w:val="21"/>
        </w:rPr>
        <w:t xml:space="preserve"> already</w:t>
      </w:r>
      <w:r w:rsidRPr="00835896">
        <w:rPr>
          <w:rFonts w:ascii="Verdana" w:eastAsia="Times New Roman" w:hAnsi="Verdana" w:cs="Arial"/>
          <w:sz w:val="21"/>
          <w:szCs w:val="21"/>
        </w:rPr>
        <w:t xml:space="preserve"> the highest in the country and HB 6011/SB 262 would continue to strain an already</w:t>
      </w:r>
      <w:r w:rsidR="00016078" w:rsidRPr="00835896">
        <w:rPr>
          <w:rFonts w:ascii="Verdana" w:eastAsia="Times New Roman" w:hAnsi="Verdana" w:cs="Arial"/>
          <w:sz w:val="21"/>
          <w:szCs w:val="21"/>
        </w:rPr>
        <w:t xml:space="preserve"> </w:t>
      </w:r>
      <w:r w:rsidR="009B44A9" w:rsidRPr="00835896">
        <w:rPr>
          <w:rFonts w:ascii="Verdana" w:eastAsia="Times New Roman" w:hAnsi="Verdana" w:cs="Arial"/>
          <w:sz w:val="21"/>
          <w:szCs w:val="21"/>
        </w:rPr>
        <w:t>tenuous system</w:t>
      </w:r>
      <w:r w:rsidR="00CC00C7" w:rsidRPr="00835896">
        <w:rPr>
          <w:rFonts w:ascii="Verdana" w:eastAsia="Times New Roman" w:hAnsi="Verdana" w:cs="Arial"/>
          <w:sz w:val="21"/>
          <w:szCs w:val="21"/>
        </w:rPr>
        <w:t xml:space="preserve">, </w:t>
      </w:r>
      <w:r w:rsidRPr="00835896">
        <w:rPr>
          <w:rFonts w:ascii="Verdana" w:eastAsia="Times New Roman" w:hAnsi="Verdana" w:cs="Arial"/>
          <w:sz w:val="21"/>
          <w:szCs w:val="21"/>
        </w:rPr>
        <w:t>threaten</w:t>
      </w:r>
      <w:r w:rsidR="00CC00C7" w:rsidRPr="00835896">
        <w:rPr>
          <w:rFonts w:ascii="Verdana" w:eastAsia="Times New Roman" w:hAnsi="Verdana" w:cs="Arial"/>
          <w:sz w:val="21"/>
          <w:szCs w:val="21"/>
        </w:rPr>
        <w:t>ing</w:t>
      </w:r>
      <w:r w:rsidRPr="00835896">
        <w:rPr>
          <w:rFonts w:ascii="Verdana" w:eastAsia="Times New Roman" w:hAnsi="Verdana" w:cs="Arial"/>
          <w:sz w:val="21"/>
          <w:szCs w:val="21"/>
        </w:rPr>
        <w:t xml:space="preserve"> the accessibility of medical care to Florida patients. </w:t>
      </w:r>
      <w:r w:rsidR="00131FAE" w:rsidRPr="00835896">
        <w:rPr>
          <w:rFonts w:ascii="Verdana" w:eastAsia="Times New Roman" w:hAnsi="Verdana" w:cs="Arial"/>
          <w:sz w:val="21"/>
          <w:szCs w:val="21"/>
        </w:rPr>
        <w:br/>
      </w:r>
    </w:p>
    <w:p w14:paraId="4838921B" w14:textId="40895443" w:rsidR="00605958" w:rsidRPr="00835896" w:rsidRDefault="00131FAE" w:rsidP="00605958">
      <w:pPr>
        <w:pStyle w:val="ListParagraph"/>
        <w:numPr>
          <w:ilvl w:val="0"/>
          <w:numId w:val="4"/>
        </w:numPr>
        <w:spacing w:before="100" w:beforeAutospacing="1" w:after="100" w:afterAutospacing="1" w:line="276" w:lineRule="auto"/>
        <w:rPr>
          <w:rFonts w:ascii="Verdana" w:eastAsia="Times New Roman" w:hAnsi="Verdana" w:cs="Arial"/>
          <w:sz w:val="21"/>
          <w:szCs w:val="21"/>
        </w:rPr>
      </w:pPr>
      <w:r w:rsidRPr="00835896">
        <w:rPr>
          <w:rFonts w:ascii="Verdana" w:eastAsia="Times New Roman" w:hAnsi="Verdana" w:cs="Arial"/>
          <w:sz w:val="21"/>
          <w:szCs w:val="21"/>
        </w:rPr>
        <w:t xml:space="preserve">Further, </w:t>
      </w:r>
      <w:r w:rsidR="00E81058" w:rsidRPr="00835896">
        <w:rPr>
          <w:rFonts w:ascii="Verdana" w:eastAsia="Times New Roman" w:hAnsi="Verdana" w:cs="Arial"/>
          <w:sz w:val="21"/>
          <w:szCs w:val="21"/>
        </w:rPr>
        <w:t xml:space="preserve">these bills will not increase </w:t>
      </w:r>
      <w:r w:rsidR="00395B8C" w:rsidRPr="00835896">
        <w:rPr>
          <w:rFonts w:ascii="Verdana" w:eastAsia="Times New Roman" w:hAnsi="Verdana" w:cs="Arial"/>
          <w:sz w:val="21"/>
          <w:szCs w:val="21"/>
        </w:rPr>
        <w:t>physician accountability. O</w:t>
      </w:r>
      <w:r w:rsidR="009321E0" w:rsidRPr="00835896">
        <w:rPr>
          <w:rFonts w:ascii="Verdana" w:eastAsia="Times New Roman" w:hAnsi="Verdana" w:cs="Arial"/>
          <w:sz w:val="21"/>
          <w:szCs w:val="21"/>
        </w:rPr>
        <w:t xml:space="preserve">versight </w:t>
      </w:r>
      <w:r w:rsidRPr="00835896">
        <w:rPr>
          <w:rFonts w:ascii="Verdana" w:eastAsia="Times New Roman" w:hAnsi="Verdana" w:cs="Arial"/>
          <w:sz w:val="21"/>
          <w:szCs w:val="21"/>
        </w:rPr>
        <w:t>mechanisms</w:t>
      </w:r>
      <w:r w:rsidR="00395B8C" w:rsidRPr="00835896">
        <w:rPr>
          <w:rFonts w:ascii="Verdana" w:eastAsia="Times New Roman" w:hAnsi="Verdana" w:cs="Arial"/>
          <w:sz w:val="21"/>
          <w:szCs w:val="21"/>
        </w:rPr>
        <w:t xml:space="preserve"> are already</w:t>
      </w:r>
      <w:r w:rsidRPr="00835896">
        <w:rPr>
          <w:rFonts w:ascii="Verdana" w:eastAsia="Times New Roman" w:hAnsi="Verdana" w:cs="Arial"/>
          <w:sz w:val="21"/>
          <w:szCs w:val="21"/>
        </w:rPr>
        <w:t xml:space="preserve"> in </w:t>
      </w:r>
      <w:r w:rsidR="002E5237" w:rsidRPr="00835896">
        <w:rPr>
          <w:rFonts w:ascii="Verdana" w:eastAsia="Times New Roman" w:hAnsi="Verdana" w:cs="Arial"/>
          <w:sz w:val="21"/>
          <w:szCs w:val="21"/>
        </w:rPr>
        <w:t>place</w:t>
      </w:r>
      <w:r w:rsidRPr="00835896">
        <w:rPr>
          <w:rFonts w:ascii="Verdana" w:eastAsia="Times New Roman" w:hAnsi="Verdana" w:cs="Arial"/>
          <w:sz w:val="21"/>
          <w:szCs w:val="21"/>
        </w:rPr>
        <w:t xml:space="preserve"> to hold physicians accountable </w:t>
      </w:r>
      <w:r w:rsidR="00EF1BA4" w:rsidRPr="00835896">
        <w:rPr>
          <w:rFonts w:ascii="Verdana" w:eastAsia="Times New Roman" w:hAnsi="Verdana" w:cs="Arial"/>
          <w:sz w:val="21"/>
          <w:szCs w:val="21"/>
        </w:rPr>
        <w:t xml:space="preserve">in </w:t>
      </w:r>
      <w:r w:rsidR="008715FB" w:rsidRPr="00835896">
        <w:rPr>
          <w:rFonts w:ascii="Verdana" w:eastAsia="Times New Roman" w:hAnsi="Verdana" w:cs="Arial"/>
          <w:sz w:val="21"/>
          <w:szCs w:val="21"/>
        </w:rPr>
        <w:t>the unfortunate event of a</w:t>
      </w:r>
      <w:r w:rsidR="00360B74" w:rsidRPr="00835896">
        <w:rPr>
          <w:rFonts w:ascii="Verdana" w:eastAsia="Times New Roman" w:hAnsi="Verdana" w:cs="Arial"/>
          <w:sz w:val="21"/>
          <w:szCs w:val="21"/>
        </w:rPr>
        <w:t xml:space="preserve"> patient death. </w:t>
      </w:r>
      <w:r w:rsidR="00CF34B4" w:rsidRPr="00835896">
        <w:rPr>
          <w:rFonts w:ascii="Verdana" w:eastAsia="Times New Roman" w:hAnsi="Verdana" w:cs="Arial"/>
          <w:sz w:val="21"/>
          <w:szCs w:val="21"/>
        </w:rPr>
        <w:t>A</w:t>
      </w:r>
      <w:r w:rsidR="00816CEA" w:rsidRPr="00835896">
        <w:rPr>
          <w:rFonts w:ascii="Verdana" w:eastAsia="Times New Roman" w:hAnsi="Verdana" w:cs="Arial"/>
          <w:sz w:val="21"/>
          <w:szCs w:val="21"/>
        </w:rPr>
        <w:t>ny a</w:t>
      </w:r>
      <w:r w:rsidR="00CF34B4" w:rsidRPr="00835896">
        <w:rPr>
          <w:rFonts w:ascii="Verdana" w:eastAsia="Times New Roman" w:hAnsi="Verdana" w:cs="Arial"/>
          <w:sz w:val="21"/>
          <w:szCs w:val="21"/>
        </w:rPr>
        <w:t>dverse incident</w:t>
      </w:r>
      <w:r w:rsidR="00816CEA" w:rsidRPr="00835896">
        <w:rPr>
          <w:rFonts w:ascii="Verdana" w:eastAsia="Times New Roman" w:hAnsi="Verdana" w:cs="Arial"/>
          <w:sz w:val="21"/>
          <w:szCs w:val="21"/>
        </w:rPr>
        <w:t xml:space="preserve"> which </w:t>
      </w:r>
      <w:r w:rsidR="001223C8" w:rsidRPr="00835896">
        <w:rPr>
          <w:rFonts w:ascii="Verdana" w:eastAsia="Times New Roman" w:hAnsi="Verdana" w:cs="Arial"/>
          <w:sz w:val="21"/>
          <w:szCs w:val="21"/>
        </w:rPr>
        <w:t xml:space="preserve">results in </w:t>
      </w:r>
      <w:r w:rsidR="003754D0" w:rsidRPr="00835896">
        <w:rPr>
          <w:rFonts w:ascii="Verdana" w:eastAsia="Times New Roman" w:hAnsi="Verdana" w:cs="Arial"/>
          <w:sz w:val="21"/>
          <w:szCs w:val="21"/>
        </w:rPr>
        <w:t xml:space="preserve">a </w:t>
      </w:r>
      <w:r w:rsidR="001223C8" w:rsidRPr="00835896">
        <w:rPr>
          <w:rFonts w:ascii="Verdana" w:eastAsia="Times New Roman" w:hAnsi="Verdana" w:cs="Arial"/>
          <w:sz w:val="21"/>
          <w:szCs w:val="21"/>
        </w:rPr>
        <w:t xml:space="preserve">patient death must be reported to the </w:t>
      </w:r>
      <w:r w:rsidR="009321E0" w:rsidRPr="00835896">
        <w:rPr>
          <w:rFonts w:ascii="Verdana" w:eastAsia="Times New Roman" w:hAnsi="Verdana" w:cs="Arial"/>
          <w:sz w:val="21"/>
          <w:szCs w:val="21"/>
        </w:rPr>
        <w:t xml:space="preserve">Department of Health within 15 days. </w:t>
      </w:r>
      <w:r w:rsidR="00E7689E" w:rsidRPr="00835896">
        <w:rPr>
          <w:rFonts w:ascii="Verdana" w:eastAsia="Times New Roman" w:hAnsi="Verdana" w:cs="Arial"/>
          <w:sz w:val="21"/>
          <w:szCs w:val="21"/>
        </w:rPr>
        <w:t xml:space="preserve">The adverse incident is then </w:t>
      </w:r>
      <w:r w:rsidR="005D07BC" w:rsidRPr="00835896">
        <w:rPr>
          <w:rFonts w:ascii="Verdana" w:eastAsia="Times New Roman" w:hAnsi="Verdana" w:cs="Arial"/>
          <w:sz w:val="21"/>
          <w:szCs w:val="21"/>
        </w:rPr>
        <w:t xml:space="preserve">automatically </w:t>
      </w:r>
      <w:r w:rsidR="00E7689E" w:rsidRPr="00835896">
        <w:rPr>
          <w:rFonts w:ascii="Verdana" w:eastAsia="Times New Roman" w:hAnsi="Verdana" w:cs="Arial"/>
          <w:sz w:val="21"/>
          <w:szCs w:val="21"/>
        </w:rPr>
        <w:t xml:space="preserve">reviewed </w:t>
      </w:r>
      <w:r w:rsidR="00A06071" w:rsidRPr="00835896">
        <w:rPr>
          <w:rFonts w:ascii="Verdana" w:eastAsia="Times New Roman" w:hAnsi="Verdana" w:cs="Arial"/>
          <w:sz w:val="21"/>
          <w:szCs w:val="21"/>
        </w:rPr>
        <w:t xml:space="preserve">by the Department to determine whether </w:t>
      </w:r>
      <w:r w:rsidR="00381DC9" w:rsidRPr="00835896">
        <w:rPr>
          <w:rFonts w:ascii="Verdana" w:eastAsia="Times New Roman" w:hAnsi="Verdana" w:cs="Arial"/>
          <w:sz w:val="21"/>
          <w:szCs w:val="21"/>
        </w:rPr>
        <w:t>disciplinary action</w:t>
      </w:r>
      <w:r w:rsidR="00835896" w:rsidRPr="00835896">
        <w:rPr>
          <w:rFonts w:ascii="Verdana" w:eastAsia="Times New Roman" w:hAnsi="Verdana" w:cs="Arial"/>
          <w:sz w:val="21"/>
          <w:szCs w:val="21"/>
        </w:rPr>
        <w:t xml:space="preserve"> against the physician</w:t>
      </w:r>
      <w:r w:rsidR="00381DC9" w:rsidRPr="00835896">
        <w:rPr>
          <w:rFonts w:ascii="Verdana" w:eastAsia="Times New Roman" w:hAnsi="Verdana" w:cs="Arial"/>
          <w:sz w:val="21"/>
          <w:szCs w:val="21"/>
        </w:rPr>
        <w:t xml:space="preserve"> must be taken.</w:t>
      </w:r>
      <w:r w:rsidR="009C52D2" w:rsidRPr="00835896">
        <w:rPr>
          <w:rStyle w:val="FootnoteReference"/>
          <w:rFonts w:ascii="Verdana" w:eastAsia="Times New Roman" w:hAnsi="Verdana" w:cs="Arial"/>
          <w:sz w:val="21"/>
          <w:szCs w:val="21"/>
        </w:rPr>
        <w:footnoteReference w:id="1"/>
      </w:r>
      <w:r w:rsidR="00381DC9" w:rsidRPr="00835896">
        <w:rPr>
          <w:rFonts w:ascii="Verdana" w:eastAsia="Times New Roman" w:hAnsi="Verdana" w:cs="Arial"/>
          <w:sz w:val="21"/>
          <w:szCs w:val="21"/>
        </w:rPr>
        <w:t xml:space="preserve"> </w:t>
      </w:r>
      <w:r w:rsidR="00E27DDA" w:rsidRPr="00835896">
        <w:rPr>
          <w:rFonts w:ascii="Verdana" w:eastAsia="Times New Roman" w:hAnsi="Verdana" w:cs="Arial"/>
          <w:sz w:val="21"/>
          <w:szCs w:val="21"/>
        </w:rPr>
        <w:br/>
      </w:r>
    </w:p>
    <w:p w14:paraId="7FA08F0F" w14:textId="658AE786" w:rsidR="00030F88" w:rsidRPr="00835896" w:rsidRDefault="00E27DDA" w:rsidP="001E0BAE">
      <w:pPr>
        <w:pStyle w:val="ListParagraph"/>
        <w:numPr>
          <w:ilvl w:val="0"/>
          <w:numId w:val="4"/>
        </w:numPr>
        <w:spacing w:before="100" w:beforeAutospacing="1" w:after="100" w:afterAutospacing="1" w:line="276" w:lineRule="auto"/>
        <w:rPr>
          <w:rFonts w:ascii="Verdana" w:eastAsia="Times New Roman" w:hAnsi="Verdana" w:cs="Arial"/>
          <w:sz w:val="21"/>
          <w:szCs w:val="21"/>
        </w:rPr>
      </w:pPr>
      <w:r w:rsidRPr="00835896">
        <w:rPr>
          <w:rFonts w:ascii="Verdana" w:eastAsia="Times New Roman" w:hAnsi="Verdana" w:cs="Arial"/>
          <w:sz w:val="21"/>
          <w:szCs w:val="21"/>
        </w:rPr>
        <w:t xml:space="preserve">This type of policy is based on the offensive premise that certain patients would receive a lower standard of care. This flies in the face of the </w:t>
      </w:r>
      <w:r w:rsidR="00D40466" w:rsidRPr="00835896">
        <w:rPr>
          <w:rFonts w:ascii="Verdana" w:eastAsia="Times New Roman" w:hAnsi="Verdana" w:cs="Arial"/>
          <w:sz w:val="21"/>
          <w:szCs w:val="21"/>
        </w:rPr>
        <w:t>oath of ethics</w:t>
      </w:r>
      <w:r w:rsidRPr="00835896">
        <w:rPr>
          <w:rFonts w:ascii="Verdana" w:eastAsia="Times New Roman" w:hAnsi="Verdana" w:cs="Arial"/>
          <w:sz w:val="21"/>
          <w:szCs w:val="21"/>
        </w:rPr>
        <w:t xml:space="preserve"> that all physicians </w:t>
      </w:r>
      <w:r w:rsidR="00F67477" w:rsidRPr="00835896">
        <w:rPr>
          <w:rFonts w:ascii="Verdana" w:eastAsia="Times New Roman" w:hAnsi="Verdana" w:cs="Arial"/>
          <w:sz w:val="21"/>
          <w:szCs w:val="21"/>
        </w:rPr>
        <w:t>swear to uphold</w:t>
      </w:r>
      <w:r w:rsidRPr="00835896">
        <w:rPr>
          <w:rFonts w:ascii="Verdana" w:eastAsia="Times New Roman" w:hAnsi="Verdana" w:cs="Arial"/>
          <w:sz w:val="21"/>
          <w:szCs w:val="21"/>
        </w:rPr>
        <w:t xml:space="preserve"> after years of training before treating patients.</w:t>
      </w:r>
    </w:p>
    <w:p w14:paraId="38754C7D" w14:textId="77777777" w:rsidR="006148A6" w:rsidRPr="00835896" w:rsidRDefault="006148A6" w:rsidP="006148A6">
      <w:pPr>
        <w:pStyle w:val="ListParagraph"/>
        <w:rPr>
          <w:rFonts w:ascii="Verdana" w:eastAsia="Times New Roman" w:hAnsi="Verdana" w:cs="Arial"/>
          <w:sz w:val="21"/>
          <w:szCs w:val="21"/>
        </w:rPr>
      </w:pPr>
    </w:p>
    <w:p w14:paraId="5E6D9D57" w14:textId="61ACCFEF" w:rsidR="0041698B" w:rsidRPr="00835896" w:rsidRDefault="006C52CF" w:rsidP="00CB554B">
      <w:pPr>
        <w:pStyle w:val="ListParagraph"/>
        <w:numPr>
          <w:ilvl w:val="0"/>
          <w:numId w:val="4"/>
        </w:numPr>
        <w:spacing w:before="100" w:beforeAutospacing="1" w:after="100" w:afterAutospacing="1" w:line="276" w:lineRule="auto"/>
        <w:rPr>
          <w:rFonts w:ascii="Verdana" w:eastAsia="Times New Roman" w:hAnsi="Verdana" w:cs="Arial"/>
          <w:sz w:val="21"/>
          <w:szCs w:val="21"/>
        </w:rPr>
      </w:pPr>
      <w:r w:rsidRPr="00835896">
        <w:rPr>
          <w:rFonts w:ascii="Verdana" w:eastAsia="Times New Roman" w:hAnsi="Verdana" w:cs="Arial"/>
          <w:sz w:val="21"/>
          <w:szCs w:val="21"/>
        </w:rPr>
        <w:t xml:space="preserve">Oppose </w:t>
      </w:r>
      <w:r w:rsidR="00067D35" w:rsidRPr="00835896">
        <w:rPr>
          <w:rFonts w:ascii="Verdana" w:eastAsia="Times New Roman" w:hAnsi="Verdana" w:cs="Arial"/>
          <w:sz w:val="21"/>
          <w:szCs w:val="21"/>
        </w:rPr>
        <w:t>HB 6011/SB 262 which</w:t>
      </w:r>
      <w:r w:rsidR="00C332B0" w:rsidRPr="00835896">
        <w:rPr>
          <w:rFonts w:ascii="Verdana" w:eastAsia="Times New Roman" w:hAnsi="Verdana" w:cs="Arial"/>
          <w:sz w:val="21"/>
          <w:szCs w:val="21"/>
        </w:rPr>
        <w:t xml:space="preserve"> does not improve </w:t>
      </w:r>
      <w:r w:rsidR="00395B8C" w:rsidRPr="00835896">
        <w:rPr>
          <w:rFonts w:ascii="Verdana" w:eastAsia="Times New Roman" w:hAnsi="Verdana" w:cs="Arial"/>
          <w:sz w:val="21"/>
          <w:szCs w:val="21"/>
        </w:rPr>
        <w:t>physician</w:t>
      </w:r>
      <w:r w:rsidR="00716927" w:rsidRPr="00835896">
        <w:rPr>
          <w:rFonts w:ascii="Verdana" w:eastAsia="Times New Roman" w:hAnsi="Verdana" w:cs="Arial"/>
          <w:sz w:val="21"/>
          <w:szCs w:val="21"/>
        </w:rPr>
        <w:t xml:space="preserve"> </w:t>
      </w:r>
      <w:r w:rsidR="00C332B0" w:rsidRPr="00835896">
        <w:rPr>
          <w:rFonts w:ascii="Verdana" w:eastAsia="Times New Roman" w:hAnsi="Verdana" w:cs="Arial"/>
          <w:sz w:val="21"/>
          <w:szCs w:val="21"/>
        </w:rPr>
        <w:t>accountability</w:t>
      </w:r>
      <w:r w:rsidR="00716927" w:rsidRPr="00835896">
        <w:rPr>
          <w:rFonts w:ascii="Verdana" w:eastAsia="Times New Roman" w:hAnsi="Verdana" w:cs="Arial"/>
          <w:sz w:val="21"/>
          <w:szCs w:val="21"/>
        </w:rPr>
        <w:t>,</w:t>
      </w:r>
      <w:r w:rsidR="00C332B0" w:rsidRPr="00835896">
        <w:rPr>
          <w:rFonts w:ascii="Verdana" w:eastAsia="Times New Roman" w:hAnsi="Verdana" w:cs="Arial"/>
          <w:sz w:val="21"/>
          <w:szCs w:val="21"/>
        </w:rPr>
        <w:t xml:space="preserve"> but only</w:t>
      </w:r>
      <w:r w:rsidR="00067D35" w:rsidRPr="00835896">
        <w:rPr>
          <w:rFonts w:ascii="Verdana" w:eastAsia="Times New Roman" w:hAnsi="Verdana" w:cs="Arial"/>
          <w:sz w:val="21"/>
          <w:szCs w:val="21"/>
        </w:rPr>
        <w:t xml:space="preserve"> threatens the </w:t>
      </w:r>
      <w:r w:rsidR="00FF4A97" w:rsidRPr="00835896">
        <w:rPr>
          <w:rFonts w:ascii="Verdana" w:eastAsia="Times New Roman" w:hAnsi="Verdana" w:cs="Arial"/>
          <w:sz w:val="21"/>
          <w:szCs w:val="21"/>
        </w:rPr>
        <w:t>accessibility</w:t>
      </w:r>
      <w:r w:rsidR="00067D35" w:rsidRPr="00835896">
        <w:rPr>
          <w:rFonts w:ascii="Verdana" w:eastAsia="Times New Roman" w:hAnsi="Verdana" w:cs="Arial"/>
          <w:sz w:val="21"/>
          <w:szCs w:val="21"/>
        </w:rPr>
        <w:t xml:space="preserve"> </w:t>
      </w:r>
      <w:r w:rsidR="00A12BF7" w:rsidRPr="00835896">
        <w:rPr>
          <w:rFonts w:ascii="Verdana" w:eastAsia="Times New Roman" w:hAnsi="Verdana" w:cs="Arial"/>
          <w:sz w:val="21"/>
          <w:szCs w:val="21"/>
        </w:rPr>
        <w:t>and affordability</w:t>
      </w:r>
      <w:r w:rsidR="00B72BF7" w:rsidRPr="00835896">
        <w:rPr>
          <w:rFonts w:ascii="Verdana" w:eastAsia="Times New Roman" w:hAnsi="Verdana" w:cs="Arial"/>
          <w:sz w:val="21"/>
          <w:szCs w:val="21"/>
        </w:rPr>
        <w:t xml:space="preserve"> of healthcare.</w:t>
      </w:r>
    </w:p>
    <w:p w14:paraId="5D1D7F01" w14:textId="77777777" w:rsidR="00D7114A" w:rsidRDefault="00D7114A" w:rsidP="00D7114A">
      <w:r>
        <w:t>It is our understanding that the purpose of the amendment to SB 262 is to limit the expansion of noneconomic damages awardable in wrongful death cases to situations in which the decedent adult child suffered from a disability or disease such that they had to rely on their parents for regular financial support.</w:t>
      </w:r>
    </w:p>
    <w:p w14:paraId="01320E23" w14:textId="3F00F66D" w:rsidR="00D7114A" w:rsidRDefault="00D7114A" w:rsidP="00D7114A">
      <w:r>
        <w:lastRenderedPageBreak/>
        <w:t> Unfortunately, this amendment goes much further than the alleged goal, and would allow for noneconomic damages in any situation in which the survivor, whether an adult child, or the parent of an adult child, “regularly relied on the decedent for services and financial support . . .”</w:t>
      </w:r>
    </w:p>
    <w:p w14:paraId="7854F41B" w14:textId="77777777" w:rsidR="00D7114A" w:rsidRDefault="00D7114A" w:rsidP="00D7114A">
      <w:r>
        <w:t> </w:t>
      </w:r>
    </w:p>
    <w:p w14:paraId="6E25B421" w14:textId="77777777" w:rsidR="00D7114A" w:rsidRDefault="00D7114A" w:rsidP="00D7114A">
      <w:r>
        <w:t xml:space="preserve">The problem is that this language is so broad and undefined that it would arguably apply to the situation in which the adult child cut their parents grass once every 2 weeks during the summer, or which the parent paid for the adult child’s Netflix </w:t>
      </w:r>
      <w:proofErr w:type="gramStart"/>
      <w:r>
        <w:t>account, or</w:t>
      </w:r>
      <w:proofErr w:type="gramEnd"/>
      <w:r>
        <w:t xml:space="preserve"> gave them a $100 Christmas gift each year.</w:t>
      </w:r>
    </w:p>
    <w:p w14:paraId="377C5930" w14:textId="77777777" w:rsidR="00D7114A" w:rsidRDefault="00D7114A" w:rsidP="00D7114A">
      <w:r>
        <w:t> </w:t>
      </w:r>
    </w:p>
    <w:p w14:paraId="38766260" w14:textId="77777777" w:rsidR="00D7114A" w:rsidRDefault="00D7114A" w:rsidP="00D7114A">
      <w:r>
        <w:t>Another section of the amendment doesn’t address this problem at all, but rather appears to attempt to deal with the alleged situation where a hospital continued to attempt to collect the amount due for services provided to the decedent, even after the care provided was found by (AHCA?) to be negligent.</w:t>
      </w:r>
    </w:p>
    <w:p w14:paraId="30A8D1D8" w14:textId="77777777" w:rsidR="00D7114A" w:rsidRDefault="00D7114A" w:rsidP="00D7114A">
      <w:r>
        <w:t> </w:t>
      </w:r>
    </w:p>
    <w:p w14:paraId="5787248F" w14:textId="77777777" w:rsidR="00D7114A" w:rsidRDefault="00D7114A" w:rsidP="00D7114A">
      <w:r>
        <w:t xml:space="preserve">Rather than specifically providing that a hospital </w:t>
      </w:r>
      <w:proofErr w:type="gramStart"/>
      <w:r>
        <w:t>has to</w:t>
      </w:r>
      <w:proofErr w:type="gramEnd"/>
      <w:r>
        <w:t xml:space="preserve"> refund the costs of care and cannot collect any unpaid amount from the estate of a </w:t>
      </w:r>
      <w:proofErr w:type="spellStart"/>
      <w:r>
        <w:t>decendent</w:t>
      </w:r>
      <w:proofErr w:type="spellEnd"/>
      <w:r>
        <w:t xml:space="preserve"> whose death was due to the negligence of the hospital, the amendment (on line 27) would make the medical malpractice </w:t>
      </w:r>
      <w:proofErr w:type="spellStart"/>
      <w:r>
        <w:t>presuit</w:t>
      </w:r>
      <w:proofErr w:type="spellEnd"/>
      <w:r>
        <w:t xml:space="preserve"> procedures inapplicable if the estate did not seek noneconomic damages in its wrongful death suit.  </w:t>
      </w:r>
    </w:p>
    <w:p w14:paraId="2FF7E641" w14:textId="5A8B62AA" w:rsidR="00482499" w:rsidRPr="00482499" w:rsidRDefault="00482499" w:rsidP="00482499">
      <w:pPr>
        <w:spacing w:before="100" w:beforeAutospacing="1" w:after="100" w:afterAutospacing="1" w:line="276" w:lineRule="auto"/>
        <w:rPr>
          <w:rFonts w:ascii="Verdana" w:eastAsia="Times New Roman" w:hAnsi="Verdana" w:cs="Arial"/>
          <w:sz w:val="18"/>
          <w:szCs w:val="18"/>
        </w:rPr>
      </w:pPr>
    </w:p>
    <w:sectPr w:rsidR="00482499" w:rsidRPr="00482499" w:rsidSect="00C94EAD">
      <w:headerReference w:type="default" r:id="rId11"/>
      <w:footerReference w:type="default" r:id="rId12"/>
      <w:pgSz w:w="12240" w:h="15840"/>
      <w:pgMar w:top="1440" w:right="1440" w:bottom="1080" w:left="720" w:header="2592" w:footer="1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54550" w14:textId="77777777" w:rsidR="001744AF" w:rsidRDefault="001744AF">
      <w:pPr>
        <w:spacing w:after="0" w:line="240" w:lineRule="auto"/>
      </w:pPr>
      <w:r>
        <w:separator/>
      </w:r>
    </w:p>
  </w:endnote>
  <w:endnote w:type="continuationSeparator" w:id="0">
    <w:p w14:paraId="73C4CB87" w14:textId="77777777" w:rsidR="001744AF" w:rsidRDefault="00174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A6C47" w14:textId="397CAF19" w:rsidR="00A83043" w:rsidRDefault="00186661" w:rsidP="00A83043">
    <w:pPr>
      <w:pStyle w:val="Footer"/>
      <w:jc w:val="center"/>
    </w:pPr>
    <w:r>
      <w:rPr>
        <w:noProof/>
      </w:rPr>
      <mc:AlternateContent>
        <mc:Choice Requires="wps">
          <w:drawing>
            <wp:anchor distT="0" distB="0" distL="114300" distR="114300" simplePos="0" relativeHeight="251665408" behindDoc="1" locked="0" layoutInCell="1" allowOverlap="1" wp14:anchorId="6C4CA06C" wp14:editId="30971B72">
              <wp:simplePos x="0" y="0"/>
              <wp:positionH relativeFrom="margin">
                <wp:align>left</wp:align>
              </wp:positionH>
              <wp:positionV relativeFrom="paragraph">
                <wp:posOffset>-279717</wp:posOffset>
              </wp:positionV>
              <wp:extent cx="6989005" cy="0"/>
              <wp:effectExtent l="0" t="19050" r="40640" b="38100"/>
              <wp:wrapNone/>
              <wp:docPr id="10" name="Straight Connector 10"/>
              <wp:cNvGraphicFramePr/>
              <a:graphic xmlns:a="http://schemas.openxmlformats.org/drawingml/2006/main">
                <a:graphicData uri="http://schemas.microsoft.com/office/word/2010/wordprocessingShape">
                  <wps:wsp>
                    <wps:cNvCnPr/>
                    <wps:spPr>
                      <a:xfrm>
                        <a:off x="0" y="0"/>
                        <a:ext cx="6989005" cy="0"/>
                      </a:xfrm>
                      <a:prstGeom prst="line">
                        <a:avLst/>
                      </a:prstGeom>
                      <a:ln w="50800">
                        <a:gradFill>
                          <a:gsLst>
                            <a:gs pos="0">
                              <a:srgbClr val="8DC63F"/>
                            </a:gs>
                            <a:gs pos="100000">
                              <a:srgbClr val="0054A6"/>
                            </a:gs>
                          </a:gsLst>
                          <a:lin ang="15600000" scaled="0"/>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48BD36" id="Straight Connector 10" o:spid="_x0000_s1026" style="position:absolute;z-index:-251651072;visibility:visible;mso-wrap-style:square;mso-wrap-distance-left:9pt;mso-wrap-distance-top:0;mso-wrap-distance-right:9pt;mso-wrap-distance-bottom:0;mso-position-horizontal:left;mso-position-horizontal-relative:margin;mso-position-vertical:absolute;mso-position-vertical-relative:text" from="0,-22pt" to="550.3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" strokeweight="4pt">
              <v:stroke joinstyle="miter"/>
              <w10:wrap anchorx="margin"/>
            </v:line>
          </w:pict>
        </mc:Fallback>
      </mc:AlternateContent>
    </w:r>
    <w:r>
      <w:rPr>
        <w:noProof/>
      </w:rPr>
      <mc:AlternateContent>
        <mc:Choice Requires="wps">
          <w:drawing>
            <wp:anchor distT="0" distB="0" distL="114300" distR="114300" simplePos="0" relativeHeight="251663360" behindDoc="0" locked="0" layoutInCell="1" allowOverlap="1" wp14:anchorId="19FB2289" wp14:editId="6B8B2D08">
              <wp:simplePos x="0" y="0"/>
              <wp:positionH relativeFrom="page">
                <wp:align>center</wp:align>
              </wp:positionH>
              <wp:positionV relativeFrom="paragraph">
                <wp:posOffset>-227330</wp:posOffset>
              </wp:positionV>
              <wp:extent cx="7745876" cy="237392"/>
              <wp:effectExtent l="0" t="0" r="0" b="0"/>
              <wp:wrapNone/>
              <wp:docPr id="8" name="Text Box 8"/>
              <wp:cNvGraphicFramePr/>
              <a:graphic xmlns:a="http://schemas.openxmlformats.org/drawingml/2006/main">
                <a:graphicData uri="http://schemas.microsoft.com/office/word/2010/wordprocessingShape">
                  <wps:wsp>
                    <wps:cNvSpPr txBox="1"/>
                    <wps:spPr>
                      <a:xfrm>
                        <a:off x="0" y="0"/>
                        <a:ext cx="7745876" cy="237392"/>
                      </a:xfrm>
                      <a:prstGeom prst="rect">
                        <a:avLst/>
                      </a:prstGeom>
                      <a:noFill/>
                      <a:ln w="6350">
                        <a:noFill/>
                      </a:ln>
                    </wps:spPr>
                    <wps:txbx>
                      <w:txbxContent>
                        <w:p w14:paraId="3BADFADE" w14:textId="053544AA" w:rsidR="00C94EAD" w:rsidRPr="00A1150E" w:rsidRDefault="00C94EAD" w:rsidP="00C94EAD">
                          <w:pPr>
                            <w:jc w:val="center"/>
                            <w:rPr>
                              <w:rFonts w:ascii="Verdana" w:hAnsi="Verdana"/>
                              <w:color w:val="000000" w:themeColor="text1"/>
                              <w:sz w:val="18"/>
                              <w:szCs w:val="18"/>
                            </w:rPr>
                          </w:pPr>
                          <w:r w:rsidRPr="00A1150E">
                            <w:rPr>
                              <w:rFonts w:ascii="Verdana" w:hAnsi="Verdana"/>
                              <w:color w:val="000000" w:themeColor="text1"/>
                              <w:sz w:val="18"/>
                              <w:szCs w:val="18"/>
                            </w:rPr>
                            <w:t xml:space="preserve">1430 Piedmont Dr E, Tallahassee, FL 32308. </w:t>
                          </w:r>
                          <w:proofErr w:type="gramStart"/>
                          <w:r w:rsidRPr="00A1150E">
                            <w:rPr>
                              <w:rFonts w:ascii="Verdana" w:hAnsi="Verdana"/>
                              <w:color w:val="000000" w:themeColor="text1"/>
                              <w:sz w:val="18"/>
                              <w:szCs w:val="18"/>
                            </w:rPr>
                            <w:t>|  O</w:t>
                          </w:r>
                          <w:proofErr w:type="gramEnd"/>
                          <w:r w:rsidRPr="00A1150E">
                            <w:rPr>
                              <w:rFonts w:ascii="Verdana" w:hAnsi="Verdana"/>
                              <w:color w:val="000000" w:themeColor="text1"/>
                              <w:sz w:val="18"/>
                              <w:szCs w:val="18"/>
                            </w:rPr>
                            <w:t>: (850) 224-6496  |  F: (850) 224-6627  |  flmedical.org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FB2289" id="_x0000_t202" coordsize="21600,21600" o:spt="202" path="m,l,21600r21600,l21600,xe">
              <v:stroke joinstyle="miter"/>
              <v:path gradientshapeok="t" o:connecttype="rect"/>
            </v:shapetype>
            <v:shape id="Text Box 8" o:spid="_x0000_s1027" type="#_x0000_t202" style="position:absolute;left:0;text-align:left;margin-left:0;margin-top:-17.9pt;width:609.9pt;height:18.7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" filled="f" stroked="f" strokeweight=".5pt">
              <v:textbox>
                <w:txbxContent>
                  <w:p w14:paraId="3BADFADE" w14:textId="053544AA" w:rsidR="00C94EAD" w:rsidRPr="00A1150E" w:rsidRDefault="00C94EAD" w:rsidP="00C94EAD">
                    <w:pPr>
                      <w:jc w:val="center"/>
                      <w:rPr>
                        <w:rFonts w:ascii="Verdana" w:hAnsi="Verdana"/>
                        <w:color w:val="000000" w:themeColor="text1"/>
                        <w:sz w:val="18"/>
                        <w:szCs w:val="18"/>
                      </w:rPr>
                    </w:pPr>
                    <w:r w:rsidRPr="00A1150E">
                      <w:rPr>
                        <w:rFonts w:ascii="Verdana" w:hAnsi="Verdana"/>
                        <w:color w:val="000000" w:themeColor="text1"/>
                        <w:sz w:val="18"/>
                        <w:szCs w:val="18"/>
                      </w:rPr>
                      <w:t xml:space="preserve">1430 Piedmont Dr E, Tallahassee, FL 32308. </w:t>
                    </w:r>
                    <w:proofErr w:type="gramStart"/>
                    <w:r w:rsidRPr="00A1150E">
                      <w:rPr>
                        <w:rFonts w:ascii="Verdana" w:hAnsi="Verdana"/>
                        <w:color w:val="000000" w:themeColor="text1"/>
                        <w:sz w:val="18"/>
                        <w:szCs w:val="18"/>
                      </w:rPr>
                      <w:t>|  O</w:t>
                    </w:r>
                    <w:proofErr w:type="gramEnd"/>
                    <w:r w:rsidRPr="00A1150E">
                      <w:rPr>
                        <w:rFonts w:ascii="Verdana" w:hAnsi="Verdana"/>
                        <w:color w:val="000000" w:themeColor="text1"/>
                        <w:sz w:val="18"/>
                        <w:szCs w:val="18"/>
                      </w:rPr>
                      <w:t>: (850) 224-6496  |  F: (850) 224-6627  |  flmedical.org</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93A9D" w14:textId="77777777" w:rsidR="001744AF" w:rsidRDefault="001744AF">
      <w:pPr>
        <w:spacing w:after="0" w:line="240" w:lineRule="auto"/>
      </w:pPr>
      <w:r>
        <w:separator/>
      </w:r>
    </w:p>
  </w:footnote>
  <w:footnote w:type="continuationSeparator" w:id="0">
    <w:p w14:paraId="67F3B005" w14:textId="77777777" w:rsidR="001744AF" w:rsidRDefault="001744AF">
      <w:pPr>
        <w:spacing w:after="0" w:line="240" w:lineRule="auto"/>
      </w:pPr>
      <w:r>
        <w:continuationSeparator/>
      </w:r>
    </w:p>
  </w:footnote>
  <w:footnote w:id="1">
    <w:p w14:paraId="18ECD7FB" w14:textId="4788D44F" w:rsidR="009C52D2" w:rsidRDefault="009C52D2">
      <w:pPr>
        <w:pStyle w:val="FootnoteText"/>
      </w:pPr>
      <w:r>
        <w:rPr>
          <w:rStyle w:val="FootnoteReference"/>
        </w:rPr>
        <w:footnoteRef/>
      </w:r>
      <w:r>
        <w:t xml:space="preserve"> Section 458.351, Florida Statute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75830" w14:textId="2FC54DFB" w:rsidR="00E4483D" w:rsidRDefault="004C0A25" w:rsidP="00E4483D">
    <w:pPr>
      <w:pStyle w:val="Header"/>
      <w:jc w:val="center"/>
    </w:pPr>
    <w:r>
      <w:rPr>
        <w:noProof/>
      </w:rPr>
      <w:drawing>
        <wp:anchor distT="0" distB="0" distL="114300" distR="114300" simplePos="0" relativeHeight="251661312" behindDoc="0" locked="0" layoutInCell="1" allowOverlap="1" wp14:anchorId="7CD8D193" wp14:editId="500ED9D8">
          <wp:simplePos x="0" y="0"/>
          <wp:positionH relativeFrom="column">
            <wp:posOffset>193040</wp:posOffset>
          </wp:positionH>
          <wp:positionV relativeFrom="paragraph">
            <wp:posOffset>-1065335</wp:posOffset>
          </wp:positionV>
          <wp:extent cx="1969135" cy="594360"/>
          <wp:effectExtent l="0" t="0" r="0" b="2540"/>
          <wp:wrapNone/>
          <wp:docPr id="23" name="Picture 23" descr="A picture containing text, sign, dark,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sign, dark, clipar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969135" cy="594360"/>
                  </a:xfrm>
                  <a:prstGeom prst="rect">
                    <a:avLst/>
                  </a:prstGeom>
                </pic:spPr>
              </pic:pic>
            </a:graphicData>
          </a:graphic>
        </wp:anchor>
      </w:drawing>
    </w:r>
    <w:r>
      <w:rPr>
        <w:noProof/>
      </w:rPr>
      <mc:AlternateContent>
        <mc:Choice Requires="wps">
          <w:drawing>
            <wp:anchor distT="0" distB="0" distL="114300" distR="114300" simplePos="0" relativeHeight="251660288" behindDoc="0" locked="0" layoutInCell="1" allowOverlap="1" wp14:anchorId="294E3628" wp14:editId="17AD14EB">
              <wp:simplePos x="0" y="0"/>
              <wp:positionH relativeFrom="column">
                <wp:posOffset>-79131</wp:posOffset>
              </wp:positionH>
              <wp:positionV relativeFrom="paragraph">
                <wp:posOffset>-143412</wp:posOffset>
              </wp:positionV>
              <wp:extent cx="6989445" cy="0"/>
              <wp:effectExtent l="0" t="25400" r="33655" b="25400"/>
              <wp:wrapNone/>
              <wp:docPr id="3" name="Straight Connector 3"/>
              <wp:cNvGraphicFramePr/>
              <a:graphic xmlns:a="http://schemas.openxmlformats.org/drawingml/2006/main">
                <a:graphicData uri="http://schemas.microsoft.com/office/word/2010/wordprocessingShape">
                  <wps:wsp>
                    <wps:cNvCnPr/>
                    <wps:spPr>
                      <a:xfrm>
                        <a:off x="0" y="0"/>
                        <a:ext cx="6989445" cy="0"/>
                      </a:xfrm>
                      <a:prstGeom prst="line">
                        <a:avLst/>
                      </a:prstGeom>
                      <a:ln w="50800">
                        <a:gradFill>
                          <a:gsLst>
                            <a:gs pos="0">
                              <a:srgbClr val="8DC63F"/>
                            </a:gs>
                            <a:gs pos="100000">
                              <a:srgbClr val="0054A6"/>
                            </a:gs>
                          </a:gsLst>
                          <a:lin ang="15600000" scaled="0"/>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08F968"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25pt,-11.3pt" to="544.1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" strokeweight="4pt">
              <v:stroke joinstyle="miter"/>
            </v:line>
          </w:pict>
        </mc:Fallback>
      </mc:AlternateContent>
    </w:r>
    <w:r>
      <w:rPr>
        <w:noProof/>
      </w:rPr>
      <mc:AlternateContent>
        <mc:Choice Requires="wps">
          <w:drawing>
            <wp:anchor distT="0" distB="0" distL="114300" distR="114300" simplePos="0" relativeHeight="251662336" behindDoc="0" locked="0" layoutInCell="1" allowOverlap="1" wp14:anchorId="5EEC8A9D" wp14:editId="434F2A2C">
              <wp:simplePos x="0" y="0"/>
              <wp:positionH relativeFrom="column">
                <wp:posOffset>4229100</wp:posOffset>
              </wp:positionH>
              <wp:positionV relativeFrom="paragraph">
                <wp:posOffset>-854612</wp:posOffset>
              </wp:positionV>
              <wp:extent cx="2444261" cy="436099"/>
              <wp:effectExtent l="0" t="0" r="0" b="0"/>
              <wp:wrapNone/>
              <wp:docPr id="6" name="Text Box 6"/>
              <wp:cNvGraphicFramePr/>
              <a:graphic xmlns:a="http://schemas.openxmlformats.org/drawingml/2006/main">
                <a:graphicData uri="http://schemas.microsoft.com/office/word/2010/wordprocessingShape">
                  <wps:wsp>
                    <wps:cNvSpPr txBox="1"/>
                    <wps:spPr>
                      <a:xfrm>
                        <a:off x="0" y="0"/>
                        <a:ext cx="2444261" cy="436099"/>
                      </a:xfrm>
                      <a:prstGeom prst="rect">
                        <a:avLst/>
                      </a:prstGeom>
                      <a:noFill/>
                      <a:ln w="6350">
                        <a:noFill/>
                      </a:ln>
                    </wps:spPr>
                    <wps:txbx>
                      <w:txbxContent>
                        <w:p w14:paraId="1D4B525D" w14:textId="349EF348" w:rsidR="002C131D" w:rsidRPr="004C0A25" w:rsidRDefault="00D22E2B" w:rsidP="00D22E2B">
                          <w:pPr>
                            <w:jc w:val="right"/>
                            <w:rPr>
                              <w:rFonts w:ascii="Verdana" w:hAnsi="Verdana"/>
                              <w:b/>
                              <w:bCs/>
                              <w:color w:val="0054A6"/>
                              <w:sz w:val="32"/>
                              <w:szCs w:val="32"/>
                            </w:rPr>
                          </w:pPr>
                          <w:r w:rsidRPr="004C0A25">
                            <w:rPr>
                              <w:rFonts w:ascii="Verdana" w:hAnsi="Verdana"/>
                              <w:b/>
                              <w:bCs/>
                              <w:color w:val="0054A6"/>
                              <w:sz w:val="32"/>
                              <w:szCs w:val="32"/>
                            </w:rPr>
                            <w:t>Fact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EEC8A9D" id="_x0000_t202" coordsize="21600,21600" o:spt="202" path="m,l,21600r21600,l21600,xe">
              <v:stroke joinstyle="miter"/>
              <v:path gradientshapeok="t" o:connecttype="rect"/>
            </v:shapetype>
            <v:shape id="Text Box 6" o:spid="_x0000_s1026" type="#_x0000_t202" style="position:absolute;left:0;text-align:left;margin-left:333pt;margin-top:-67.3pt;width:192.45pt;height:34.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" filled="f" stroked="f" strokeweight=".5pt">
              <v:textbox>
                <w:txbxContent>
                  <w:p w14:paraId="1D4B525D" w14:textId="349EF348" w:rsidR="002C131D" w:rsidRPr="004C0A25" w:rsidRDefault="00D22E2B" w:rsidP="00D22E2B">
                    <w:pPr>
                      <w:jc w:val="right"/>
                      <w:rPr>
                        <w:rFonts w:ascii="Verdana" w:hAnsi="Verdana"/>
                        <w:b/>
                        <w:bCs/>
                        <w:color w:val="0054A6"/>
                        <w:sz w:val="32"/>
                        <w:szCs w:val="32"/>
                      </w:rPr>
                    </w:pPr>
                    <w:r w:rsidRPr="004C0A25">
                      <w:rPr>
                        <w:rFonts w:ascii="Verdana" w:hAnsi="Verdana"/>
                        <w:b/>
                        <w:bCs/>
                        <w:color w:val="0054A6"/>
                        <w:sz w:val="32"/>
                        <w:szCs w:val="32"/>
                      </w:rPr>
                      <w:t>Fact Sheet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9607BD"/>
    <w:multiLevelType w:val="hybridMultilevel"/>
    <w:tmpl w:val="E51AD256"/>
    <w:lvl w:ilvl="0" w:tplc="3856A9CA">
      <w:start w:val="1"/>
      <w:numFmt w:val="bullet"/>
      <w:lvlText w:val=""/>
      <w:lvlJc w:val="left"/>
      <w:pPr>
        <w:ind w:left="720" w:hanging="360"/>
      </w:pPr>
      <w:rPr>
        <w:rFonts w:ascii="Symbol" w:hAnsi="Symbol" w:hint="default"/>
        <w:color w:val="8DC63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5473B8"/>
    <w:multiLevelType w:val="hybridMultilevel"/>
    <w:tmpl w:val="35BA6B60"/>
    <w:lvl w:ilvl="0" w:tplc="3856A9CA">
      <w:start w:val="1"/>
      <w:numFmt w:val="bullet"/>
      <w:lvlText w:val=""/>
      <w:lvlJc w:val="left"/>
      <w:pPr>
        <w:ind w:left="720" w:hanging="360"/>
      </w:pPr>
      <w:rPr>
        <w:rFonts w:ascii="Symbol" w:hAnsi="Symbol" w:hint="default"/>
        <w:color w:val="8DC63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087412D"/>
    <w:multiLevelType w:val="hybridMultilevel"/>
    <w:tmpl w:val="1ADC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2F6CCD"/>
    <w:multiLevelType w:val="hybridMultilevel"/>
    <w:tmpl w:val="63F8C0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037"/>
    <w:rsid w:val="00007E4A"/>
    <w:rsid w:val="00010E48"/>
    <w:rsid w:val="00016078"/>
    <w:rsid w:val="00030F88"/>
    <w:rsid w:val="000550D6"/>
    <w:rsid w:val="00067D35"/>
    <w:rsid w:val="00086CDE"/>
    <w:rsid w:val="000A4C20"/>
    <w:rsid w:val="000C3838"/>
    <w:rsid w:val="000E41A5"/>
    <w:rsid w:val="000F4603"/>
    <w:rsid w:val="000F4CEC"/>
    <w:rsid w:val="0010462C"/>
    <w:rsid w:val="001223C8"/>
    <w:rsid w:val="001314DB"/>
    <w:rsid w:val="00131FAE"/>
    <w:rsid w:val="00157D4B"/>
    <w:rsid w:val="00162C28"/>
    <w:rsid w:val="001744AF"/>
    <w:rsid w:val="00186661"/>
    <w:rsid w:val="001A236F"/>
    <w:rsid w:val="001B358D"/>
    <w:rsid w:val="001E234F"/>
    <w:rsid w:val="00243657"/>
    <w:rsid w:val="00250466"/>
    <w:rsid w:val="00266C36"/>
    <w:rsid w:val="00272D45"/>
    <w:rsid w:val="00282034"/>
    <w:rsid w:val="002921BF"/>
    <w:rsid w:val="002C131D"/>
    <w:rsid w:val="002C77DE"/>
    <w:rsid w:val="002E5237"/>
    <w:rsid w:val="002E775F"/>
    <w:rsid w:val="00325633"/>
    <w:rsid w:val="00360B74"/>
    <w:rsid w:val="003754D0"/>
    <w:rsid w:val="00381DC9"/>
    <w:rsid w:val="00393E35"/>
    <w:rsid w:val="00395B8C"/>
    <w:rsid w:val="003B7023"/>
    <w:rsid w:val="003C451C"/>
    <w:rsid w:val="003D10C9"/>
    <w:rsid w:val="003E194A"/>
    <w:rsid w:val="003E2F94"/>
    <w:rsid w:val="003E3CE2"/>
    <w:rsid w:val="003E5BA4"/>
    <w:rsid w:val="0041698B"/>
    <w:rsid w:val="00446DF7"/>
    <w:rsid w:val="00452D3F"/>
    <w:rsid w:val="004748AF"/>
    <w:rsid w:val="00482499"/>
    <w:rsid w:val="004834AD"/>
    <w:rsid w:val="00490081"/>
    <w:rsid w:val="0049241F"/>
    <w:rsid w:val="004B5EEE"/>
    <w:rsid w:val="004B6FF4"/>
    <w:rsid w:val="004C0A25"/>
    <w:rsid w:val="00525A40"/>
    <w:rsid w:val="00542FAA"/>
    <w:rsid w:val="0054683C"/>
    <w:rsid w:val="00551A41"/>
    <w:rsid w:val="00554D6C"/>
    <w:rsid w:val="00571C2F"/>
    <w:rsid w:val="005957BA"/>
    <w:rsid w:val="005D07BC"/>
    <w:rsid w:val="006039DB"/>
    <w:rsid w:val="00603F15"/>
    <w:rsid w:val="00604691"/>
    <w:rsid w:val="00605958"/>
    <w:rsid w:val="00613F21"/>
    <w:rsid w:val="006148A6"/>
    <w:rsid w:val="00642C72"/>
    <w:rsid w:val="006606F1"/>
    <w:rsid w:val="00663662"/>
    <w:rsid w:val="00673C61"/>
    <w:rsid w:val="006967A0"/>
    <w:rsid w:val="006974FF"/>
    <w:rsid w:val="006B4080"/>
    <w:rsid w:val="006C4AE1"/>
    <w:rsid w:val="006C52CF"/>
    <w:rsid w:val="007012CD"/>
    <w:rsid w:val="00713005"/>
    <w:rsid w:val="00716927"/>
    <w:rsid w:val="00731EA7"/>
    <w:rsid w:val="00746A9A"/>
    <w:rsid w:val="00760258"/>
    <w:rsid w:val="007629B9"/>
    <w:rsid w:val="007721AE"/>
    <w:rsid w:val="007749CA"/>
    <w:rsid w:val="007B50B6"/>
    <w:rsid w:val="007D2FBA"/>
    <w:rsid w:val="007D563F"/>
    <w:rsid w:val="007F36A0"/>
    <w:rsid w:val="007F5238"/>
    <w:rsid w:val="00816CEA"/>
    <w:rsid w:val="00826A9F"/>
    <w:rsid w:val="00835896"/>
    <w:rsid w:val="00842ACE"/>
    <w:rsid w:val="00850AA5"/>
    <w:rsid w:val="008715FB"/>
    <w:rsid w:val="0087721D"/>
    <w:rsid w:val="008B0078"/>
    <w:rsid w:val="008E7F14"/>
    <w:rsid w:val="008F0841"/>
    <w:rsid w:val="00902473"/>
    <w:rsid w:val="00913EC2"/>
    <w:rsid w:val="009142BA"/>
    <w:rsid w:val="00915086"/>
    <w:rsid w:val="009321E0"/>
    <w:rsid w:val="00936E7E"/>
    <w:rsid w:val="009472F2"/>
    <w:rsid w:val="009700F2"/>
    <w:rsid w:val="00974061"/>
    <w:rsid w:val="0097493E"/>
    <w:rsid w:val="009A39F1"/>
    <w:rsid w:val="009B44A9"/>
    <w:rsid w:val="009B7971"/>
    <w:rsid w:val="009C52D2"/>
    <w:rsid w:val="009D5E44"/>
    <w:rsid w:val="009D6696"/>
    <w:rsid w:val="009E019B"/>
    <w:rsid w:val="00A06071"/>
    <w:rsid w:val="00A1150E"/>
    <w:rsid w:val="00A12BF7"/>
    <w:rsid w:val="00A15BC2"/>
    <w:rsid w:val="00A34DDB"/>
    <w:rsid w:val="00A74962"/>
    <w:rsid w:val="00A827BE"/>
    <w:rsid w:val="00A872DF"/>
    <w:rsid w:val="00AD3EB3"/>
    <w:rsid w:val="00AF1F80"/>
    <w:rsid w:val="00AF5BAD"/>
    <w:rsid w:val="00B66717"/>
    <w:rsid w:val="00B72BF7"/>
    <w:rsid w:val="00BA6691"/>
    <w:rsid w:val="00BA6963"/>
    <w:rsid w:val="00BB23B3"/>
    <w:rsid w:val="00BB2A79"/>
    <w:rsid w:val="00BB7B1D"/>
    <w:rsid w:val="00BD1E6F"/>
    <w:rsid w:val="00BE4755"/>
    <w:rsid w:val="00BF18B4"/>
    <w:rsid w:val="00BF5DC4"/>
    <w:rsid w:val="00C020E6"/>
    <w:rsid w:val="00C332B0"/>
    <w:rsid w:val="00C64037"/>
    <w:rsid w:val="00C64F46"/>
    <w:rsid w:val="00C83848"/>
    <w:rsid w:val="00C94EAD"/>
    <w:rsid w:val="00CA7012"/>
    <w:rsid w:val="00CB26FA"/>
    <w:rsid w:val="00CB65DC"/>
    <w:rsid w:val="00CC00C7"/>
    <w:rsid w:val="00CC5916"/>
    <w:rsid w:val="00CC6121"/>
    <w:rsid w:val="00CD2E8C"/>
    <w:rsid w:val="00CF34B4"/>
    <w:rsid w:val="00D04EDE"/>
    <w:rsid w:val="00D22E2B"/>
    <w:rsid w:val="00D37C5B"/>
    <w:rsid w:val="00D40466"/>
    <w:rsid w:val="00D57594"/>
    <w:rsid w:val="00D7114A"/>
    <w:rsid w:val="00D92575"/>
    <w:rsid w:val="00DD0A71"/>
    <w:rsid w:val="00E251D8"/>
    <w:rsid w:val="00E27DDA"/>
    <w:rsid w:val="00E35608"/>
    <w:rsid w:val="00E41C5D"/>
    <w:rsid w:val="00E472CD"/>
    <w:rsid w:val="00E7689E"/>
    <w:rsid w:val="00E81058"/>
    <w:rsid w:val="00EA58D1"/>
    <w:rsid w:val="00EA7429"/>
    <w:rsid w:val="00EA7514"/>
    <w:rsid w:val="00EC2D2C"/>
    <w:rsid w:val="00ED107C"/>
    <w:rsid w:val="00ED5F21"/>
    <w:rsid w:val="00EE56CF"/>
    <w:rsid w:val="00EF1BA4"/>
    <w:rsid w:val="00F25CA4"/>
    <w:rsid w:val="00F442CB"/>
    <w:rsid w:val="00F50C95"/>
    <w:rsid w:val="00F55F13"/>
    <w:rsid w:val="00F67477"/>
    <w:rsid w:val="00F72902"/>
    <w:rsid w:val="00F749EA"/>
    <w:rsid w:val="00FC202E"/>
    <w:rsid w:val="00FC6CE0"/>
    <w:rsid w:val="00FD063F"/>
    <w:rsid w:val="00FE5B02"/>
    <w:rsid w:val="00FF21F9"/>
    <w:rsid w:val="00FF4751"/>
    <w:rsid w:val="00FF4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B9965"/>
  <w15:chartTrackingRefBased/>
  <w15:docId w15:val="{CDEA25EC-BB40-4CF1-9F09-A2DD61313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0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037"/>
  </w:style>
  <w:style w:type="paragraph" w:styleId="Footer">
    <w:name w:val="footer"/>
    <w:basedOn w:val="Normal"/>
    <w:link w:val="FooterChar"/>
    <w:uiPriority w:val="99"/>
    <w:unhideWhenUsed/>
    <w:rsid w:val="00C64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037"/>
  </w:style>
  <w:style w:type="paragraph" w:styleId="ListParagraph">
    <w:name w:val="List Paragraph"/>
    <w:basedOn w:val="Normal"/>
    <w:uiPriority w:val="34"/>
    <w:qFormat/>
    <w:rsid w:val="00C64037"/>
    <w:pPr>
      <w:ind w:left="720"/>
      <w:contextualSpacing/>
    </w:pPr>
  </w:style>
  <w:style w:type="paragraph" w:customStyle="1" w:styleId="Default">
    <w:name w:val="Default"/>
    <w:rsid w:val="00C64037"/>
    <w:pPr>
      <w:widowControl w:val="0"/>
      <w:autoSpaceDE w:val="0"/>
      <w:autoSpaceDN w:val="0"/>
      <w:adjustRightInd w:val="0"/>
      <w:spacing w:after="0" w:line="240" w:lineRule="auto"/>
    </w:pPr>
    <w:rPr>
      <w:rFonts w:ascii="Calibri" w:eastAsia="Times New Roman" w:hAnsi="Calibri" w:cs="Calibri"/>
      <w:color w:val="000000"/>
      <w:sz w:val="24"/>
      <w:szCs w:val="24"/>
    </w:rPr>
  </w:style>
  <w:style w:type="paragraph" w:styleId="NoSpacing">
    <w:name w:val="No Spacing"/>
    <w:uiPriority w:val="1"/>
    <w:qFormat/>
    <w:rsid w:val="003E3CE2"/>
    <w:pPr>
      <w:spacing w:after="0" w:line="240" w:lineRule="auto"/>
    </w:pPr>
  </w:style>
  <w:style w:type="paragraph" w:styleId="FootnoteText">
    <w:name w:val="footnote text"/>
    <w:basedOn w:val="Normal"/>
    <w:link w:val="FootnoteTextChar"/>
    <w:uiPriority w:val="99"/>
    <w:semiHidden/>
    <w:unhideWhenUsed/>
    <w:rsid w:val="009C52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52D2"/>
    <w:rPr>
      <w:sz w:val="20"/>
      <w:szCs w:val="20"/>
    </w:rPr>
  </w:style>
  <w:style w:type="character" w:styleId="FootnoteReference">
    <w:name w:val="footnote reference"/>
    <w:basedOn w:val="DefaultParagraphFont"/>
    <w:uiPriority w:val="99"/>
    <w:semiHidden/>
    <w:unhideWhenUsed/>
    <w:rsid w:val="009C52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542479">
      <w:bodyDiv w:val="1"/>
      <w:marLeft w:val="0"/>
      <w:marRight w:val="0"/>
      <w:marTop w:val="0"/>
      <w:marBottom w:val="0"/>
      <w:divBdr>
        <w:top w:val="none" w:sz="0" w:space="0" w:color="auto"/>
        <w:left w:val="none" w:sz="0" w:space="0" w:color="auto"/>
        <w:bottom w:val="none" w:sz="0" w:space="0" w:color="auto"/>
        <w:right w:val="none" w:sz="0" w:space="0" w:color="auto"/>
      </w:divBdr>
    </w:div>
    <w:div w:id="996500237">
      <w:bodyDiv w:val="1"/>
      <w:marLeft w:val="0"/>
      <w:marRight w:val="0"/>
      <w:marTop w:val="0"/>
      <w:marBottom w:val="0"/>
      <w:divBdr>
        <w:top w:val="none" w:sz="0" w:space="0" w:color="auto"/>
        <w:left w:val="none" w:sz="0" w:space="0" w:color="auto"/>
        <w:bottom w:val="none" w:sz="0" w:space="0" w:color="auto"/>
        <w:right w:val="none" w:sz="0" w:space="0" w:color="auto"/>
      </w:divBdr>
    </w:div>
    <w:div w:id="112573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7A1FB14DA2B24EB68C8478038E1CFD" ma:contentTypeVersion="12" ma:contentTypeDescription="Create a new document." ma:contentTypeScope="" ma:versionID="9eabb1c86efeedfce4a3d1ec4a3f384c">
  <xsd:schema xmlns:xsd="http://www.w3.org/2001/XMLSchema" xmlns:xs="http://www.w3.org/2001/XMLSchema" xmlns:p="http://schemas.microsoft.com/office/2006/metadata/properties" xmlns:ns2="bc4ea3f4-cd7f-47cc-ac41-74845b3c7b8c" xmlns:ns3="29834fa3-8a84-4af6-a885-d75c3fbff1d6" targetNamespace="http://schemas.microsoft.com/office/2006/metadata/properties" ma:root="true" ma:fieldsID="2725fc16e94a895cf061ed6a95441d02" ns2:_="" ns3:_="">
    <xsd:import namespace="bc4ea3f4-cd7f-47cc-ac41-74845b3c7b8c"/>
    <xsd:import namespace="29834fa3-8a84-4af6-a885-d75c3fbff1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ea3f4-cd7f-47cc-ac41-74845b3c7b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834fa3-8a84-4af6-a885-d75c3fbff1d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483F19-4A85-4589-B8DF-63C805CEA61E}">
  <ds:schemaRefs>
    <ds:schemaRef ds:uri="http://schemas.openxmlformats.org/officeDocument/2006/bibliography"/>
  </ds:schemaRefs>
</ds:datastoreItem>
</file>

<file path=customXml/itemProps2.xml><?xml version="1.0" encoding="utf-8"?>
<ds:datastoreItem xmlns:ds="http://schemas.openxmlformats.org/officeDocument/2006/customXml" ds:itemID="{EA0F0EFE-D187-4A19-BF50-1BC74480128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D5BDAF-EFBB-402F-9E46-AF7F08EF0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ea3f4-cd7f-47cc-ac41-74845b3c7b8c"/>
    <ds:schemaRef ds:uri="29834fa3-8a84-4af6-a885-d75c3fbff1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CC2116-4853-48B0-8533-D663EF9DD3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Jarrod Fowler</dc:creator>
  <cp:keywords/>
  <dc:description/>
  <cp:lastModifiedBy>Toni Large</cp:lastModifiedBy>
  <cp:revision>2</cp:revision>
  <dcterms:created xsi:type="dcterms:W3CDTF">2022-01-30T20:03:00Z</dcterms:created>
  <dcterms:modified xsi:type="dcterms:W3CDTF">2022-01-30T20:03:00Z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0x010100A07A1FB14DA2B24EB68C8478038E1CFD</vt:lpwstr>
  </property>
</Properties>
</file>