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3BE8A" w14:textId="1AEED855" w:rsidR="00AD3EB3" w:rsidRPr="00C94EAD" w:rsidRDefault="00C64037" w:rsidP="00C94EAD">
      <w:pPr>
        <w:pStyle w:val="NoSpacing"/>
        <w:jc w:val="center"/>
        <w:rPr>
          <w:rFonts w:ascii="Verdana" w:hAnsi="Verdana" w:cs="Arial"/>
          <w:b/>
          <w:bCs/>
          <w:color w:val="0054A6"/>
          <w:sz w:val="28"/>
          <w:szCs w:val="28"/>
        </w:rPr>
      </w:pPr>
      <w:r w:rsidRPr="003E5BA4">
        <w:rPr>
          <w:rFonts w:ascii="Verdana" w:hAnsi="Verdana" w:cs="Arial"/>
          <w:b/>
          <w:bCs/>
          <w:color w:val="FF0000"/>
          <w:sz w:val="28"/>
          <w:szCs w:val="28"/>
        </w:rPr>
        <w:t>OPPOSE</w:t>
      </w:r>
      <w:r w:rsidRPr="00C94EAD">
        <w:rPr>
          <w:rFonts w:ascii="Verdana" w:hAnsi="Verdana" w:cs="Arial"/>
          <w:b/>
          <w:bCs/>
          <w:color w:val="0054A6"/>
          <w:sz w:val="28"/>
          <w:szCs w:val="28"/>
        </w:rPr>
        <w:t xml:space="preserve"> </w:t>
      </w:r>
      <w:r w:rsidR="001E234F">
        <w:rPr>
          <w:rFonts w:ascii="Verdana" w:hAnsi="Verdana" w:cs="Arial"/>
          <w:b/>
          <w:bCs/>
          <w:color w:val="0054A6"/>
          <w:sz w:val="28"/>
          <w:szCs w:val="28"/>
        </w:rPr>
        <w:t>Wrongful Death</w:t>
      </w:r>
      <w:r w:rsidR="00C94EAD" w:rsidRPr="00C94EAD">
        <w:rPr>
          <w:rFonts w:ascii="Verdana" w:hAnsi="Verdana" w:cs="Arial"/>
          <w:b/>
          <w:bCs/>
          <w:color w:val="0054A6"/>
          <w:sz w:val="28"/>
          <w:szCs w:val="28"/>
        </w:rPr>
        <w:t xml:space="preserve"> </w:t>
      </w:r>
      <w:r w:rsidRPr="00C94EAD">
        <w:rPr>
          <w:rFonts w:ascii="Verdana" w:hAnsi="Verdana" w:cs="Arial"/>
          <w:b/>
          <w:bCs/>
          <w:color w:val="0054A6"/>
          <w:sz w:val="28"/>
          <w:szCs w:val="28"/>
        </w:rPr>
        <w:t>Expansion</w:t>
      </w:r>
    </w:p>
    <w:p w14:paraId="1C2DD6CD" w14:textId="256A595F" w:rsidR="00D92575" w:rsidRPr="00D92575" w:rsidRDefault="00B66717" w:rsidP="00D92575">
      <w:pPr>
        <w:pStyle w:val="NoSpacing"/>
        <w:jc w:val="center"/>
        <w:rPr>
          <w:rFonts w:ascii="Verdana" w:hAnsi="Verdana" w:cs="Arial"/>
          <w:i/>
          <w:iCs/>
          <w:sz w:val="24"/>
          <w:szCs w:val="24"/>
        </w:rPr>
      </w:pPr>
      <w:r w:rsidRPr="00C94EAD">
        <w:rPr>
          <w:rFonts w:ascii="Verdana" w:hAnsi="Verdana" w:cs="Arial"/>
          <w:i/>
          <w:iCs/>
          <w:sz w:val="24"/>
          <w:szCs w:val="24"/>
        </w:rPr>
        <w:t xml:space="preserve">HB </w:t>
      </w:r>
      <w:r w:rsidR="000F4CEC">
        <w:rPr>
          <w:rFonts w:ascii="Verdana" w:hAnsi="Verdana" w:cs="Arial"/>
          <w:i/>
          <w:iCs/>
          <w:sz w:val="24"/>
          <w:szCs w:val="24"/>
        </w:rPr>
        <w:t>6011</w:t>
      </w:r>
      <w:r w:rsidRPr="00C94EAD">
        <w:rPr>
          <w:rFonts w:ascii="Verdana" w:hAnsi="Verdana" w:cs="Arial"/>
          <w:i/>
          <w:iCs/>
          <w:sz w:val="24"/>
          <w:szCs w:val="24"/>
        </w:rPr>
        <w:t xml:space="preserve">, </w:t>
      </w:r>
      <w:r w:rsidR="003E3CE2" w:rsidRPr="00C94EAD">
        <w:rPr>
          <w:rFonts w:ascii="Verdana" w:hAnsi="Verdana" w:cs="Arial"/>
          <w:i/>
          <w:iCs/>
          <w:sz w:val="24"/>
          <w:szCs w:val="24"/>
        </w:rPr>
        <w:t xml:space="preserve">Rep. </w:t>
      </w:r>
      <w:r w:rsidR="000F4CEC">
        <w:rPr>
          <w:rFonts w:ascii="Verdana" w:hAnsi="Verdana" w:cs="Arial"/>
          <w:i/>
          <w:iCs/>
          <w:sz w:val="24"/>
          <w:szCs w:val="24"/>
        </w:rPr>
        <w:t>Roach</w:t>
      </w:r>
      <w:r w:rsidR="003E3CE2" w:rsidRPr="00C94EAD">
        <w:rPr>
          <w:rFonts w:ascii="Verdana" w:hAnsi="Verdana" w:cs="Arial"/>
          <w:i/>
          <w:iCs/>
          <w:sz w:val="24"/>
          <w:szCs w:val="24"/>
        </w:rPr>
        <w:t xml:space="preserve"> and SB </w:t>
      </w:r>
      <w:r w:rsidR="000F4CEC">
        <w:rPr>
          <w:rFonts w:ascii="Verdana" w:hAnsi="Verdana" w:cs="Arial"/>
          <w:i/>
          <w:iCs/>
          <w:sz w:val="24"/>
          <w:szCs w:val="24"/>
        </w:rPr>
        <w:t>262</w:t>
      </w:r>
      <w:r w:rsidR="003E3CE2" w:rsidRPr="00C94EAD">
        <w:rPr>
          <w:rFonts w:ascii="Verdana" w:hAnsi="Verdana" w:cs="Arial"/>
          <w:i/>
          <w:iCs/>
          <w:sz w:val="24"/>
          <w:szCs w:val="24"/>
        </w:rPr>
        <w:t xml:space="preserve">, Sen. </w:t>
      </w:r>
      <w:r w:rsidR="0049241F">
        <w:rPr>
          <w:rFonts w:ascii="Verdana" w:hAnsi="Verdana" w:cs="Arial"/>
          <w:i/>
          <w:iCs/>
          <w:sz w:val="24"/>
          <w:szCs w:val="24"/>
        </w:rPr>
        <w:t>Rodriguez (A)</w:t>
      </w:r>
    </w:p>
    <w:p w14:paraId="5F605066" w14:textId="77777777" w:rsidR="008F0841" w:rsidRDefault="008F0841" w:rsidP="008F0841">
      <w:pPr>
        <w:pStyle w:val="ListParagraph"/>
        <w:spacing w:before="100" w:beforeAutospacing="1" w:after="100" w:afterAutospacing="1" w:line="276" w:lineRule="auto"/>
        <w:rPr>
          <w:rFonts w:ascii="Verdana" w:eastAsia="Times New Roman" w:hAnsi="Verdana" w:cs="Arial"/>
          <w:sz w:val="20"/>
          <w:szCs w:val="20"/>
        </w:rPr>
      </w:pPr>
    </w:p>
    <w:p w14:paraId="273FCC79" w14:textId="440BE9C5" w:rsidR="00BA6963" w:rsidRPr="00835896" w:rsidRDefault="00713005" w:rsidP="001E0BAE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Verdana" w:eastAsia="Times New Roman" w:hAnsi="Verdana" w:cs="Arial"/>
          <w:sz w:val="21"/>
          <w:szCs w:val="21"/>
        </w:rPr>
      </w:pPr>
      <w:r w:rsidRPr="00835896">
        <w:rPr>
          <w:rFonts w:ascii="Verdana" w:eastAsia="Times New Roman" w:hAnsi="Verdana" w:cs="Arial"/>
          <w:sz w:val="21"/>
          <w:szCs w:val="21"/>
        </w:rPr>
        <w:t>Under current Florida law,</w:t>
      </w:r>
      <w:r w:rsidR="00007E4A" w:rsidRPr="00835896">
        <w:rPr>
          <w:rFonts w:ascii="Verdana" w:eastAsia="Times New Roman" w:hAnsi="Verdana" w:cs="Arial"/>
          <w:sz w:val="21"/>
          <w:szCs w:val="21"/>
        </w:rPr>
        <w:t xml:space="preserve"> </w:t>
      </w:r>
      <w:r w:rsidRPr="00835896">
        <w:rPr>
          <w:rFonts w:ascii="Verdana" w:eastAsia="Times New Roman" w:hAnsi="Verdana" w:cs="Arial"/>
          <w:sz w:val="21"/>
          <w:szCs w:val="21"/>
        </w:rPr>
        <w:t>in the case of the death of a parent due to medical negligence, a child who is 25 or older may not seek noneconomic damages; and, in the case of the death of a child who is 25 or older due to medical negligence, a surviving parent may not seek noneconomic damages.</w:t>
      </w:r>
      <w:r w:rsidR="00F55F13" w:rsidRPr="00835896">
        <w:rPr>
          <w:rFonts w:ascii="Verdana" w:eastAsia="Times New Roman" w:hAnsi="Verdana" w:cs="Arial"/>
          <w:sz w:val="21"/>
          <w:szCs w:val="21"/>
        </w:rPr>
        <w:t xml:space="preserve"> </w:t>
      </w:r>
      <w:r w:rsidR="00E35608" w:rsidRPr="00835896">
        <w:rPr>
          <w:rFonts w:ascii="Verdana" w:eastAsia="Times New Roman" w:hAnsi="Verdana" w:cs="Arial"/>
          <w:sz w:val="21"/>
          <w:szCs w:val="21"/>
        </w:rPr>
        <w:br/>
      </w:r>
    </w:p>
    <w:p w14:paraId="796AB452" w14:textId="2CDCBCD0" w:rsidR="004748AF" w:rsidRPr="00835896" w:rsidRDefault="00E35608" w:rsidP="001E0BAE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Verdana" w:eastAsia="Times New Roman" w:hAnsi="Verdana" w:cs="Arial"/>
          <w:sz w:val="21"/>
          <w:szCs w:val="21"/>
        </w:rPr>
      </w:pPr>
      <w:r w:rsidRPr="00835896">
        <w:rPr>
          <w:rFonts w:ascii="Verdana" w:eastAsia="Times New Roman" w:hAnsi="Verdana" w:cs="Arial"/>
          <w:sz w:val="21"/>
          <w:szCs w:val="21"/>
        </w:rPr>
        <w:t xml:space="preserve">Florida’s </w:t>
      </w:r>
      <w:r w:rsidR="006967A0" w:rsidRPr="00835896">
        <w:rPr>
          <w:rFonts w:ascii="Verdana" w:eastAsia="Times New Roman" w:hAnsi="Verdana" w:cs="Arial"/>
          <w:sz w:val="21"/>
          <w:szCs w:val="21"/>
        </w:rPr>
        <w:t>prudent</w:t>
      </w:r>
      <w:r w:rsidR="00FC6CE0" w:rsidRPr="00835896">
        <w:rPr>
          <w:rFonts w:ascii="Verdana" w:eastAsia="Times New Roman" w:hAnsi="Verdana" w:cs="Arial"/>
          <w:sz w:val="21"/>
          <w:szCs w:val="21"/>
        </w:rPr>
        <w:t xml:space="preserve"> and narrow</w:t>
      </w:r>
      <w:r w:rsidR="006967A0" w:rsidRPr="00835896">
        <w:rPr>
          <w:rFonts w:ascii="Verdana" w:eastAsia="Times New Roman" w:hAnsi="Verdana" w:cs="Arial"/>
          <w:sz w:val="21"/>
          <w:szCs w:val="21"/>
        </w:rPr>
        <w:t xml:space="preserve"> </w:t>
      </w:r>
      <w:r w:rsidRPr="00835896">
        <w:rPr>
          <w:rFonts w:ascii="Verdana" w:eastAsia="Times New Roman" w:hAnsi="Verdana" w:cs="Arial"/>
          <w:sz w:val="21"/>
          <w:szCs w:val="21"/>
        </w:rPr>
        <w:t xml:space="preserve">limitation on </w:t>
      </w:r>
      <w:r w:rsidR="006967A0" w:rsidRPr="00835896">
        <w:rPr>
          <w:rFonts w:ascii="Verdana" w:eastAsia="Times New Roman" w:hAnsi="Verdana" w:cs="Arial"/>
          <w:sz w:val="21"/>
          <w:szCs w:val="21"/>
        </w:rPr>
        <w:t>noneconomic damages</w:t>
      </w:r>
      <w:r w:rsidR="00FC6CE0" w:rsidRPr="00835896">
        <w:rPr>
          <w:rFonts w:ascii="Verdana" w:eastAsia="Times New Roman" w:hAnsi="Verdana" w:cs="Arial"/>
          <w:sz w:val="21"/>
          <w:szCs w:val="21"/>
        </w:rPr>
        <w:t xml:space="preserve"> in medical malpractice cases is consistent </w:t>
      </w:r>
      <w:r w:rsidR="009D5E44" w:rsidRPr="00835896">
        <w:rPr>
          <w:rFonts w:ascii="Verdana" w:eastAsia="Times New Roman" w:hAnsi="Verdana" w:cs="Arial"/>
          <w:sz w:val="21"/>
          <w:szCs w:val="21"/>
        </w:rPr>
        <w:t>with the national standards as over half the states have similar provisions.</w:t>
      </w:r>
      <w:r w:rsidRPr="00835896">
        <w:rPr>
          <w:rFonts w:ascii="Verdana" w:eastAsia="Times New Roman" w:hAnsi="Verdana" w:cs="Arial"/>
          <w:sz w:val="21"/>
          <w:szCs w:val="21"/>
        </w:rPr>
        <w:t xml:space="preserve"> </w:t>
      </w:r>
      <w:r w:rsidR="00266C36" w:rsidRPr="00835896">
        <w:rPr>
          <w:rFonts w:ascii="Verdana" w:eastAsia="Times New Roman" w:hAnsi="Verdana" w:cs="Arial"/>
          <w:sz w:val="21"/>
          <w:szCs w:val="21"/>
        </w:rPr>
        <w:br/>
      </w:r>
    </w:p>
    <w:p w14:paraId="6DD8BDDE" w14:textId="37994B28" w:rsidR="00266C36" w:rsidRPr="00835896" w:rsidRDefault="009D5E44" w:rsidP="001E0BAE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Verdana" w:eastAsia="Times New Roman" w:hAnsi="Verdana" w:cs="Arial"/>
          <w:sz w:val="21"/>
          <w:szCs w:val="21"/>
        </w:rPr>
      </w:pPr>
      <w:r w:rsidRPr="00835896">
        <w:rPr>
          <w:rFonts w:ascii="Verdana" w:eastAsia="Times New Roman" w:hAnsi="Verdana" w:cs="Arial"/>
          <w:sz w:val="21"/>
          <w:szCs w:val="21"/>
        </w:rPr>
        <w:t>HB 6011 and SB 262</w:t>
      </w:r>
      <w:r w:rsidR="009A39F1" w:rsidRPr="00835896">
        <w:rPr>
          <w:rFonts w:ascii="Verdana" w:eastAsia="Times New Roman" w:hAnsi="Verdana" w:cs="Arial"/>
          <w:sz w:val="21"/>
          <w:szCs w:val="21"/>
        </w:rPr>
        <w:t xml:space="preserve"> would allow recovery for noneconomic damages </w:t>
      </w:r>
      <w:r w:rsidR="00CC6121" w:rsidRPr="00835896">
        <w:rPr>
          <w:rFonts w:ascii="Verdana" w:eastAsia="Times New Roman" w:hAnsi="Verdana" w:cs="Arial"/>
          <w:sz w:val="21"/>
          <w:szCs w:val="21"/>
        </w:rPr>
        <w:t>in the circumstances stated above</w:t>
      </w:r>
      <w:r w:rsidR="0087721D" w:rsidRPr="00835896">
        <w:rPr>
          <w:rFonts w:ascii="Verdana" w:eastAsia="Times New Roman" w:hAnsi="Verdana" w:cs="Arial"/>
          <w:sz w:val="21"/>
          <w:szCs w:val="21"/>
        </w:rPr>
        <w:t xml:space="preserve"> </w:t>
      </w:r>
      <w:r w:rsidR="00CC00C7" w:rsidRPr="00835896">
        <w:rPr>
          <w:rFonts w:ascii="Verdana" w:eastAsia="Times New Roman" w:hAnsi="Verdana" w:cs="Arial"/>
          <w:sz w:val="21"/>
          <w:szCs w:val="21"/>
        </w:rPr>
        <w:t>to</w:t>
      </w:r>
      <w:r w:rsidR="0087721D" w:rsidRPr="00835896">
        <w:rPr>
          <w:rFonts w:ascii="Verdana" w:eastAsia="Times New Roman" w:hAnsi="Verdana" w:cs="Arial"/>
          <w:sz w:val="21"/>
          <w:szCs w:val="21"/>
        </w:rPr>
        <w:t xml:space="preserve"> the detriment of </w:t>
      </w:r>
      <w:r w:rsidR="004B5EEE" w:rsidRPr="00835896">
        <w:rPr>
          <w:rFonts w:ascii="Verdana" w:eastAsia="Times New Roman" w:hAnsi="Verdana" w:cs="Arial"/>
          <w:sz w:val="21"/>
          <w:szCs w:val="21"/>
        </w:rPr>
        <w:t xml:space="preserve">Florida’s healthcare system. </w:t>
      </w:r>
      <w:r w:rsidR="00266C36" w:rsidRPr="00835896">
        <w:rPr>
          <w:rFonts w:ascii="Verdana" w:eastAsia="Times New Roman" w:hAnsi="Verdana" w:cs="Arial"/>
          <w:sz w:val="21"/>
          <w:szCs w:val="21"/>
        </w:rPr>
        <w:br/>
      </w:r>
    </w:p>
    <w:p w14:paraId="674062FE" w14:textId="5F504156" w:rsidR="00131FAE" w:rsidRPr="00835896" w:rsidRDefault="00266C36" w:rsidP="00E27DDA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Verdana" w:eastAsia="Times New Roman" w:hAnsi="Verdana" w:cs="Arial"/>
          <w:sz w:val="21"/>
          <w:szCs w:val="21"/>
        </w:rPr>
      </w:pPr>
      <w:r w:rsidRPr="00835896">
        <w:rPr>
          <w:rFonts w:ascii="Verdana" w:eastAsia="Times New Roman" w:hAnsi="Verdana" w:cs="Arial"/>
          <w:sz w:val="21"/>
          <w:szCs w:val="21"/>
        </w:rPr>
        <w:t>Florida medical malpractice insurance rates are</w:t>
      </w:r>
      <w:r w:rsidR="004B5EEE" w:rsidRPr="00835896">
        <w:rPr>
          <w:rFonts w:ascii="Verdana" w:eastAsia="Times New Roman" w:hAnsi="Verdana" w:cs="Arial"/>
          <w:sz w:val="21"/>
          <w:szCs w:val="21"/>
        </w:rPr>
        <w:t xml:space="preserve"> already</w:t>
      </w:r>
      <w:r w:rsidRPr="00835896">
        <w:rPr>
          <w:rFonts w:ascii="Verdana" w:eastAsia="Times New Roman" w:hAnsi="Verdana" w:cs="Arial"/>
          <w:sz w:val="21"/>
          <w:szCs w:val="21"/>
        </w:rPr>
        <w:t xml:space="preserve"> the highest in the country and HB 6011/SB 262 would continue to strain an already</w:t>
      </w:r>
      <w:r w:rsidR="00016078" w:rsidRPr="00835896">
        <w:rPr>
          <w:rFonts w:ascii="Verdana" w:eastAsia="Times New Roman" w:hAnsi="Verdana" w:cs="Arial"/>
          <w:sz w:val="21"/>
          <w:szCs w:val="21"/>
        </w:rPr>
        <w:t xml:space="preserve"> </w:t>
      </w:r>
      <w:r w:rsidR="009B44A9" w:rsidRPr="00835896">
        <w:rPr>
          <w:rFonts w:ascii="Verdana" w:eastAsia="Times New Roman" w:hAnsi="Verdana" w:cs="Arial"/>
          <w:sz w:val="21"/>
          <w:szCs w:val="21"/>
        </w:rPr>
        <w:t>tenuous system</w:t>
      </w:r>
      <w:r w:rsidR="00CC00C7" w:rsidRPr="00835896">
        <w:rPr>
          <w:rFonts w:ascii="Verdana" w:eastAsia="Times New Roman" w:hAnsi="Verdana" w:cs="Arial"/>
          <w:sz w:val="21"/>
          <w:szCs w:val="21"/>
        </w:rPr>
        <w:t xml:space="preserve">, </w:t>
      </w:r>
      <w:r w:rsidRPr="00835896">
        <w:rPr>
          <w:rFonts w:ascii="Verdana" w:eastAsia="Times New Roman" w:hAnsi="Verdana" w:cs="Arial"/>
          <w:sz w:val="21"/>
          <w:szCs w:val="21"/>
        </w:rPr>
        <w:t>threaten</w:t>
      </w:r>
      <w:r w:rsidR="00CC00C7" w:rsidRPr="00835896">
        <w:rPr>
          <w:rFonts w:ascii="Verdana" w:eastAsia="Times New Roman" w:hAnsi="Verdana" w:cs="Arial"/>
          <w:sz w:val="21"/>
          <w:szCs w:val="21"/>
        </w:rPr>
        <w:t>ing</w:t>
      </w:r>
      <w:r w:rsidRPr="00835896">
        <w:rPr>
          <w:rFonts w:ascii="Verdana" w:eastAsia="Times New Roman" w:hAnsi="Verdana" w:cs="Arial"/>
          <w:sz w:val="21"/>
          <w:szCs w:val="21"/>
        </w:rPr>
        <w:t xml:space="preserve"> the accessibility of medical care to Florida patients. </w:t>
      </w:r>
      <w:r w:rsidR="00131FAE" w:rsidRPr="00835896">
        <w:rPr>
          <w:rFonts w:ascii="Verdana" w:eastAsia="Times New Roman" w:hAnsi="Verdana" w:cs="Arial"/>
          <w:sz w:val="21"/>
          <w:szCs w:val="21"/>
        </w:rPr>
        <w:br/>
      </w:r>
    </w:p>
    <w:p w14:paraId="4838921B" w14:textId="40895443" w:rsidR="00605958" w:rsidRPr="00835896" w:rsidRDefault="00131FAE" w:rsidP="00605958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Verdana" w:eastAsia="Times New Roman" w:hAnsi="Verdana" w:cs="Arial"/>
          <w:sz w:val="21"/>
          <w:szCs w:val="21"/>
        </w:rPr>
      </w:pPr>
      <w:r w:rsidRPr="00835896">
        <w:rPr>
          <w:rFonts w:ascii="Verdana" w:eastAsia="Times New Roman" w:hAnsi="Verdana" w:cs="Arial"/>
          <w:sz w:val="21"/>
          <w:szCs w:val="21"/>
        </w:rPr>
        <w:t xml:space="preserve">Further, </w:t>
      </w:r>
      <w:r w:rsidR="00E81058" w:rsidRPr="00835896">
        <w:rPr>
          <w:rFonts w:ascii="Verdana" w:eastAsia="Times New Roman" w:hAnsi="Verdana" w:cs="Arial"/>
          <w:sz w:val="21"/>
          <w:szCs w:val="21"/>
        </w:rPr>
        <w:t xml:space="preserve">these bills will not increase </w:t>
      </w:r>
      <w:r w:rsidR="00395B8C" w:rsidRPr="00835896">
        <w:rPr>
          <w:rFonts w:ascii="Verdana" w:eastAsia="Times New Roman" w:hAnsi="Verdana" w:cs="Arial"/>
          <w:sz w:val="21"/>
          <w:szCs w:val="21"/>
        </w:rPr>
        <w:t>physician accountability. O</w:t>
      </w:r>
      <w:r w:rsidR="009321E0" w:rsidRPr="00835896">
        <w:rPr>
          <w:rFonts w:ascii="Verdana" w:eastAsia="Times New Roman" w:hAnsi="Verdana" w:cs="Arial"/>
          <w:sz w:val="21"/>
          <w:szCs w:val="21"/>
        </w:rPr>
        <w:t xml:space="preserve">versight </w:t>
      </w:r>
      <w:r w:rsidRPr="00835896">
        <w:rPr>
          <w:rFonts w:ascii="Verdana" w:eastAsia="Times New Roman" w:hAnsi="Verdana" w:cs="Arial"/>
          <w:sz w:val="21"/>
          <w:szCs w:val="21"/>
        </w:rPr>
        <w:t>mechanisms</w:t>
      </w:r>
      <w:r w:rsidR="00395B8C" w:rsidRPr="00835896">
        <w:rPr>
          <w:rFonts w:ascii="Verdana" w:eastAsia="Times New Roman" w:hAnsi="Verdana" w:cs="Arial"/>
          <w:sz w:val="21"/>
          <w:szCs w:val="21"/>
        </w:rPr>
        <w:t xml:space="preserve"> are already</w:t>
      </w:r>
      <w:r w:rsidRPr="00835896">
        <w:rPr>
          <w:rFonts w:ascii="Verdana" w:eastAsia="Times New Roman" w:hAnsi="Verdana" w:cs="Arial"/>
          <w:sz w:val="21"/>
          <w:szCs w:val="21"/>
        </w:rPr>
        <w:t xml:space="preserve"> in </w:t>
      </w:r>
      <w:r w:rsidR="002E5237" w:rsidRPr="00835896">
        <w:rPr>
          <w:rFonts w:ascii="Verdana" w:eastAsia="Times New Roman" w:hAnsi="Verdana" w:cs="Arial"/>
          <w:sz w:val="21"/>
          <w:szCs w:val="21"/>
        </w:rPr>
        <w:t>place</w:t>
      </w:r>
      <w:r w:rsidRPr="00835896">
        <w:rPr>
          <w:rFonts w:ascii="Verdana" w:eastAsia="Times New Roman" w:hAnsi="Verdana" w:cs="Arial"/>
          <w:sz w:val="21"/>
          <w:szCs w:val="21"/>
        </w:rPr>
        <w:t xml:space="preserve"> to hold physicians accountable </w:t>
      </w:r>
      <w:r w:rsidR="00EF1BA4" w:rsidRPr="00835896">
        <w:rPr>
          <w:rFonts w:ascii="Verdana" w:eastAsia="Times New Roman" w:hAnsi="Verdana" w:cs="Arial"/>
          <w:sz w:val="21"/>
          <w:szCs w:val="21"/>
        </w:rPr>
        <w:t xml:space="preserve">in </w:t>
      </w:r>
      <w:r w:rsidR="008715FB" w:rsidRPr="00835896">
        <w:rPr>
          <w:rFonts w:ascii="Verdana" w:eastAsia="Times New Roman" w:hAnsi="Verdana" w:cs="Arial"/>
          <w:sz w:val="21"/>
          <w:szCs w:val="21"/>
        </w:rPr>
        <w:t>the unfortunate event of a</w:t>
      </w:r>
      <w:r w:rsidR="00360B74" w:rsidRPr="00835896">
        <w:rPr>
          <w:rFonts w:ascii="Verdana" w:eastAsia="Times New Roman" w:hAnsi="Verdana" w:cs="Arial"/>
          <w:sz w:val="21"/>
          <w:szCs w:val="21"/>
        </w:rPr>
        <w:t xml:space="preserve"> patient death. </w:t>
      </w:r>
      <w:r w:rsidR="00CF34B4" w:rsidRPr="00835896">
        <w:rPr>
          <w:rFonts w:ascii="Verdana" w:eastAsia="Times New Roman" w:hAnsi="Verdana" w:cs="Arial"/>
          <w:sz w:val="21"/>
          <w:szCs w:val="21"/>
        </w:rPr>
        <w:t>A</w:t>
      </w:r>
      <w:r w:rsidR="00816CEA" w:rsidRPr="00835896">
        <w:rPr>
          <w:rFonts w:ascii="Verdana" w:eastAsia="Times New Roman" w:hAnsi="Verdana" w:cs="Arial"/>
          <w:sz w:val="21"/>
          <w:szCs w:val="21"/>
        </w:rPr>
        <w:t>ny a</w:t>
      </w:r>
      <w:r w:rsidR="00CF34B4" w:rsidRPr="00835896">
        <w:rPr>
          <w:rFonts w:ascii="Verdana" w:eastAsia="Times New Roman" w:hAnsi="Verdana" w:cs="Arial"/>
          <w:sz w:val="21"/>
          <w:szCs w:val="21"/>
        </w:rPr>
        <w:t>dverse incident</w:t>
      </w:r>
      <w:r w:rsidR="00816CEA" w:rsidRPr="00835896">
        <w:rPr>
          <w:rFonts w:ascii="Verdana" w:eastAsia="Times New Roman" w:hAnsi="Verdana" w:cs="Arial"/>
          <w:sz w:val="21"/>
          <w:szCs w:val="21"/>
        </w:rPr>
        <w:t xml:space="preserve"> which </w:t>
      </w:r>
      <w:r w:rsidR="001223C8" w:rsidRPr="00835896">
        <w:rPr>
          <w:rFonts w:ascii="Verdana" w:eastAsia="Times New Roman" w:hAnsi="Verdana" w:cs="Arial"/>
          <w:sz w:val="21"/>
          <w:szCs w:val="21"/>
        </w:rPr>
        <w:t xml:space="preserve">results in </w:t>
      </w:r>
      <w:r w:rsidR="003754D0" w:rsidRPr="00835896">
        <w:rPr>
          <w:rFonts w:ascii="Verdana" w:eastAsia="Times New Roman" w:hAnsi="Verdana" w:cs="Arial"/>
          <w:sz w:val="21"/>
          <w:szCs w:val="21"/>
        </w:rPr>
        <w:t xml:space="preserve">a </w:t>
      </w:r>
      <w:r w:rsidR="001223C8" w:rsidRPr="00835896">
        <w:rPr>
          <w:rFonts w:ascii="Verdana" w:eastAsia="Times New Roman" w:hAnsi="Verdana" w:cs="Arial"/>
          <w:sz w:val="21"/>
          <w:szCs w:val="21"/>
        </w:rPr>
        <w:t xml:space="preserve">patient death must be reported to the </w:t>
      </w:r>
      <w:r w:rsidR="009321E0" w:rsidRPr="00835896">
        <w:rPr>
          <w:rFonts w:ascii="Verdana" w:eastAsia="Times New Roman" w:hAnsi="Verdana" w:cs="Arial"/>
          <w:sz w:val="21"/>
          <w:szCs w:val="21"/>
        </w:rPr>
        <w:t xml:space="preserve">Department of Health within 15 days. </w:t>
      </w:r>
      <w:r w:rsidR="00E7689E" w:rsidRPr="00835896">
        <w:rPr>
          <w:rFonts w:ascii="Verdana" w:eastAsia="Times New Roman" w:hAnsi="Verdana" w:cs="Arial"/>
          <w:sz w:val="21"/>
          <w:szCs w:val="21"/>
        </w:rPr>
        <w:t xml:space="preserve">The adverse incident is then </w:t>
      </w:r>
      <w:r w:rsidR="005D07BC" w:rsidRPr="00835896">
        <w:rPr>
          <w:rFonts w:ascii="Verdana" w:eastAsia="Times New Roman" w:hAnsi="Verdana" w:cs="Arial"/>
          <w:sz w:val="21"/>
          <w:szCs w:val="21"/>
        </w:rPr>
        <w:t xml:space="preserve">automatically </w:t>
      </w:r>
      <w:r w:rsidR="00E7689E" w:rsidRPr="00835896">
        <w:rPr>
          <w:rFonts w:ascii="Verdana" w:eastAsia="Times New Roman" w:hAnsi="Verdana" w:cs="Arial"/>
          <w:sz w:val="21"/>
          <w:szCs w:val="21"/>
        </w:rPr>
        <w:t xml:space="preserve">reviewed </w:t>
      </w:r>
      <w:r w:rsidR="00A06071" w:rsidRPr="00835896">
        <w:rPr>
          <w:rFonts w:ascii="Verdana" w:eastAsia="Times New Roman" w:hAnsi="Verdana" w:cs="Arial"/>
          <w:sz w:val="21"/>
          <w:szCs w:val="21"/>
        </w:rPr>
        <w:t xml:space="preserve">by the Department to determine whether </w:t>
      </w:r>
      <w:r w:rsidR="00381DC9" w:rsidRPr="00835896">
        <w:rPr>
          <w:rFonts w:ascii="Verdana" w:eastAsia="Times New Roman" w:hAnsi="Verdana" w:cs="Arial"/>
          <w:sz w:val="21"/>
          <w:szCs w:val="21"/>
        </w:rPr>
        <w:t>disciplinary action</w:t>
      </w:r>
      <w:r w:rsidR="00835896" w:rsidRPr="00835896">
        <w:rPr>
          <w:rFonts w:ascii="Verdana" w:eastAsia="Times New Roman" w:hAnsi="Verdana" w:cs="Arial"/>
          <w:sz w:val="21"/>
          <w:szCs w:val="21"/>
        </w:rPr>
        <w:t xml:space="preserve"> against the physician</w:t>
      </w:r>
      <w:r w:rsidR="00381DC9" w:rsidRPr="00835896">
        <w:rPr>
          <w:rFonts w:ascii="Verdana" w:eastAsia="Times New Roman" w:hAnsi="Verdana" w:cs="Arial"/>
          <w:sz w:val="21"/>
          <w:szCs w:val="21"/>
        </w:rPr>
        <w:t xml:space="preserve"> must be taken.</w:t>
      </w:r>
      <w:r w:rsidR="009C52D2" w:rsidRPr="00835896">
        <w:rPr>
          <w:rStyle w:val="FootnoteReference"/>
          <w:rFonts w:ascii="Verdana" w:eastAsia="Times New Roman" w:hAnsi="Verdana" w:cs="Arial"/>
          <w:sz w:val="21"/>
          <w:szCs w:val="21"/>
        </w:rPr>
        <w:footnoteReference w:id="1"/>
      </w:r>
      <w:r w:rsidR="00381DC9" w:rsidRPr="00835896">
        <w:rPr>
          <w:rFonts w:ascii="Verdana" w:eastAsia="Times New Roman" w:hAnsi="Verdana" w:cs="Arial"/>
          <w:sz w:val="21"/>
          <w:szCs w:val="21"/>
        </w:rPr>
        <w:t xml:space="preserve"> </w:t>
      </w:r>
      <w:r w:rsidR="00E27DDA" w:rsidRPr="00835896">
        <w:rPr>
          <w:rFonts w:ascii="Verdana" w:eastAsia="Times New Roman" w:hAnsi="Verdana" w:cs="Arial"/>
          <w:sz w:val="21"/>
          <w:szCs w:val="21"/>
        </w:rPr>
        <w:br/>
      </w:r>
    </w:p>
    <w:p w14:paraId="7FA08F0F" w14:textId="658AE786" w:rsidR="00030F88" w:rsidRPr="00835896" w:rsidRDefault="00E27DDA" w:rsidP="001E0BAE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Verdana" w:eastAsia="Times New Roman" w:hAnsi="Verdana" w:cs="Arial"/>
          <w:sz w:val="21"/>
          <w:szCs w:val="21"/>
        </w:rPr>
      </w:pPr>
      <w:r w:rsidRPr="00835896">
        <w:rPr>
          <w:rFonts w:ascii="Verdana" w:eastAsia="Times New Roman" w:hAnsi="Verdana" w:cs="Arial"/>
          <w:sz w:val="21"/>
          <w:szCs w:val="21"/>
        </w:rPr>
        <w:t xml:space="preserve">This type of policy is based on the offensive premise that certain patients would receive a lower standard of care. This flies in the face of the </w:t>
      </w:r>
      <w:r w:rsidR="00D40466" w:rsidRPr="00835896">
        <w:rPr>
          <w:rFonts w:ascii="Verdana" w:eastAsia="Times New Roman" w:hAnsi="Verdana" w:cs="Arial"/>
          <w:sz w:val="21"/>
          <w:szCs w:val="21"/>
        </w:rPr>
        <w:t>oath of ethics</w:t>
      </w:r>
      <w:r w:rsidRPr="00835896">
        <w:rPr>
          <w:rFonts w:ascii="Verdana" w:eastAsia="Times New Roman" w:hAnsi="Verdana" w:cs="Arial"/>
          <w:sz w:val="21"/>
          <w:szCs w:val="21"/>
        </w:rPr>
        <w:t xml:space="preserve"> that all physicians </w:t>
      </w:r>
      <w:r w:rsidR="00F67477" w:rsidRPr="00835896">
        <w:rPr>
          <w:rFonts w:ascii="Verdana" w:eastAsia="Times New Roman" w:hAnsi="Verdana" w:cs="Arial"/>
          <w:sz w:val="21"/>
          <w:szCs w:val="21"/>
        </w:rPr>
        <w:t>swear to uphold</w:t>
      </w:r>
      <w:r w:rsidRPr="00835896">
        <w:rPr>
          <w:rFonts w:ascii="Verdana" w:eastAsia="Times New Roman" w:hAnsi="Verdana" w:cs="Arial"/>
          <w:sz w:val="21"/>
          <w:szCs w:val="21"/>
        </w:rPr>
        <w:t xml:space="preserve"> after years of training before treating patients.</w:t>
      </w:r>
    </w:p>
    <w:p w14:paraId="38754C7D" w14:textId="77777777" w:rsidR="006148A6" w:rsidRPr="00835896" w:rsidRDefault="006148A6" w:rsidP="006148A6">
      <w:pPr>
        <w:pStyle w:val="ListParagraph"/>
        <w:rPr>
          <w:rFonts w:ascii="Verdana" w:eastAsia="Times New Roman" w:hAnsi="Verdana" w:cs="Arial"/>
          <w:sz w:val="21"/>
          <w:szCs w:val="21"/>
        </w:rPr>
      </w:pPr>
    </w:p>
    <w:p w14:paraId="5E6D9D57" w14:textId="61ACCFEF" w:rsidR="0041698B" w:rsidRPr="00835896" w:rsidRDefault="006C52CF" w:rsidP="00CB554B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Verdana" w:eastAsia="Times New Roman" w:hAnsi="Verdana" w:cs="Arial"/>
          <w:sz w:val="21"/>
          <w:szCs w:val="21"/>
        </w:rPr>
      </w:pPr>
      <w:r w:rsidRPr="00835896">
        <w:rPr>
          <w:rFonts w:ascii="Verdana" w:eastAsia="Times New Roman" w:hAnsi="Verdana" w:cs="Arial"/>
          <w:sz w:val="21"/>
          <w:szCs w:val="21"/>
        </w:rPr>
        <w:t xml:space="preserve">Oppose </w:t>
      </w:r>
      <w:r w:rsidR="00067D35" w:rsidRPr="00835896">
        <w:rPr>
          <w:rFonts w:ascii="Verdana" w:eastAsia="Times New Roman" w:hAnsi="Verdana" w:cs="Arial"/>
          <w:sz w:val="21"/>
          <w:szCs w:val="21"/>
        </w:rPr>
        <w:t>HB 6011/SB 262 which</w:t>
      </w:r>
      <w:r w:rsidR="00C332B0" w:rsidRPr="00835896">
        <w:rPr>
          <w:rFonts w:ascii="Verdana" w:eastAsia="Times New Roman" w:hAnsi="Verdana" w:cs="Arial"/>
          <w:sz w:val="21"/>
          <w:szCs w:val="21"/>
        </w:rPr>
        <w:t xml:space="preserve"> does not improve </w:t>
      </w:r>
      <w:r w:rsidR="00395B8C" w:rsidRPr="00835896">
        <w:rPr>
          <w:rFonts w:ascii="Verdana" w:eastAsia="Times New Roman" w:hAnsi="Verdana" w:cs="Arial"/>
          <w:sz w:val="21"/>
          <w:szCs w:val="21"/>
        </w:rPr>
        <w:t>physician</w:t>
      </w:r>
      <w:r w:rsidR="00716927" w:rsidRPr="00835896">
        <w:rPr>
          <w:rFonts w:ascii="Verdana" w:eastAsia="Times New Roman" w:hAnsi="Verdana" w:cs="Arial"/>
          <w:sz w:val="21"/>
          <w:szCs w:val="21"/>
        </w:rPr>
        <w:t xml:space="preserve"> </w:t>
      </w:r>
      <w:r w:rsidR="00C332B0" w:rsidRPr="00835896">
        <w:rPr>
          <w:rFonts w:ascii="Verdana" w:eastAsia="Times New Roman" w:hAnsi="Verdana" w:cs="Arial"/>
          <w:sz w:val="21"/>
          <w:szCs w:val="21"/>
        </w:rPr>
        <w:t>accountability</w:t>
      </w:r>
      <w:r w:rsidR="00716927" w:rsidRPr="00835896">
        <w:rPr>
          <w:rFonts w:ascii="Verdana" w:eastAsia="Times New Roman" w:hAnsi="Verdana" w:cs="Arial"/>
          <w:sz w:val="21"/>
          <w:szCs w:val="21"/>
        </w:rPr>
        <w:t>,</w:t>
      </w:r>
      <w:r w:rsidR="00C332B0" w:rsidRPr="00835896">
        <w:rPr>
          <w:rFonts w:ascii="Verdana" w:eastAsia="Times New Roman" w:hAnsi="Verdana" w:cs="Arial"/>
          <w:sz w:val="21"/>
          <w:szCs w:val="21"/>
        </w:rPr>
        <w:t xml:space="preserve"> but only</w:t>
      </w:r>
      <w:r w:rsidR="00067D35" w:rsidRPr="00835896">
        <w:rPr>
          <w:rFonts w:ascii="Verdana" w:eastAsia="Times New Roman" w:hAnsi="Verdana" w:cs="Arial"/>
          <w:sz w:val="21"/>
          <w:szCs w:val="21"/>
        </w:rPr>
        <w:t xml:space="preserve"> threatens the </w:t>
      </w:r>
      <w:r w:rsidR="00FF4A97" w:rsidRPr="00835896">
        <w:rPr>
          <w:rFonts w:ascii="Verdana" w:eastAsia="Times New Roman" w:hAnsi="Verdana" w:cs="Arial"/>
          <w:sz w:val="21"/>
          <w:szCs w:val="21"/>
        </w:rPr>
        <w:t>accessibility</w:t>
      </w:r>
      <w:r w:rsidR="00067D35" w:rsidRPr="00835896">
        <w:rPr>
          <w:rFonts w:ascii="Verdana" w:eastAsia="Times New Roman" w:hAnsi="Verdana" w:cs="Arial"/>
          <w:sz w:val="21"/>
          <w:szCs w:val="21"/>
        </w:rPr>
        <w:t xml:space="preserve"> </w:t>
      </w:r>
      <w:r w:rsidR="00A12BF7" w:rsidRPr="00835896">
        <w:rPr>
          <w:rFonts w:ascii="Verdana" w:eastAsia="Times New Roman" w:hAnsi="Verdana" w:cs="Arial"/>
          <w:sz w:val="21"/>
          <w:szCs w:val="21"/>
        </w:rPr>
        <w:t>and affordability</w:t>
      </w:r>
      <w:r w:rsidR="00B72BF7" w:rsidRPr="00835896">
        <w:rPr>
          <w:rFonts w:ascii="Verdana" w:eastAsia="Times New Roman" w:hAnsi="Verdana" w:cs="Arial"/>
          <w:sz w:val="21"/>
          <w:szCs w:val="21"/>
        </w:rPr>
        <w:t xml:space="preserve"> of healthcare.</w:t>
      </w:r>
    </w:p>
    <w:p w14:paraId="7708F5EC" w14:textId="7989A124" w:rsidR="00482499" w:rsidRDefault="00482499" w:rsidP="00482499">
      <w:pPr>
        <w:spacing w:before="100" w:beforeAutospacing="1" w:after="100" w:afterAutospacing="1" w:line="276" w:lineRule="auto"/>
        <w:rPr>
          <w:rFonts w:ascii="Verdana" w:eastAsia="Times New Roman" w:hAnsi="Verdana" w:cs="Arial"/>
          <w:sz w:val="18"/>
          <w:szCs w:val="18"/>
        </w:rPr>
      </w:pPr>
    </w:p>
    <w:p w14:paraId="2FF7E641" w14:textId="5A8B62AA" w:rsidR="00482499" w:rsidRPr="00482499" w:rsidRDefault="00482499" w:rsidP="00482499">
      <w:pPr>
        <w:spacing w:before="100" w:beforeAutospacing="1" w:after="100" w:afterAutospacing="1" w:line="276" w:lineRule="auto"/>
        <w:rPr>
          <w:rFonts w:ascii="Verdana" w:eastAsia="Times New Roman" w:hAnsi="Verdana" w:cs="Arial"/>
          <w:sz w:val="18"/>
          <w:szCs w:val="18"/>
        </w:rPr>
      </w:pPr>
    </w:p>
    <w:sectPr w:rsidR="00482499" w:rsidRPr="00482499" w:rsidSect="00C94EAD">
      <w:headerReference w:type="default" r:id="rId11"/>
      <w:footerReference w:type="default" r:id="rId12"/>
      <w:pgSz w:w="12240" w:h="15840"/>
      <w:pgMar w:top="1440" w:right="1440" w:bottom="1080" w:left="720" w:header="2592" w:footer="1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54550" w14:textId="77777777" w:rsidR="001744AF" w:rsidRDefault="001744AF">
      <w:pPr>
        <w:spacing w:after="0" w:line="240" w:lineRule="auto"/>
      </w:pPr>
      <w:r>
        <w:separator/>
      </w:r>
    </w:p>
  </w:endnote>
  <w:endnote w:type="continuationSeparator" w:id="0">
    <w:p w14:paraId="73C4CB87" w14:textId="77777777" w:rsidR="001744AF" w:rsidRDefault="00174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A6C47" w14:textId="397CAF19" w:rsidR="00A83043" w:rsidRDefault="00186661" w:rsidP="00A83043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C4CA06C" wp14:editId="30971B72">
              <wp:simplePos x="0" y="0"/>
              <wp:positionH relativeFrom="margin">
                <wp:align>left</wp:align>
              </wp:positionH>
              <wp:positionV relativeFrom="paragraph">
                <wp:posOffset>-279717</wp:posOffset>
              </wp:positionV>
              <wp:extent cx="6989005" cy="0"/>
              <wp:effectExtent l="0" t="19050" r="40640" b="3810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89005" cy="0"/>
                      </a:xfrm>
                      <a:prstGeom prst="line">
                        <a:avLst/>
                      </a:prstGeom>
                      <a:ln w="50800">
                        <a:gradFill>
                          <a:gsLst>
                            <a:gs pos="0">
                              <a:srgbClr val="8DC63F"/>
                            </a:gs>
                            <a:gs pos="100000">
                              <a:srgbClr val="0054A6"/>
                            </a:gs>
                          </a:gsLst>
                          <a:lin ang="15600000" scaled="0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BE2F44" id="Straight Connector 10" o:spid="_x0000_s1026" style="position:absolute;z-index:-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22pt" to="550.3pt,-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" strokeweight="4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9FB2289" wp14:editId="6B8B2D08">
              <wp:simplePos x="0" y="0"/>
              <wp:positionH relativeFrom="page">
                <wp:align>center</wp:align>
              </wp:positionH>
              <wp:positionV relativeFrom="paragraph">
                <wp:posOffset>-227330</wp:posOffset>
              </wp:positionV>
              <wp:extent cx="7745876" cy="237392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45876" cy="23739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ADFADE" w14:textId="053544AA" w:rsidR="00C94EAD" w:rsidRPr="00A1150E" w:rsidRDefault="00C94EAD" w:rsidP="00C94EAD">
                          <w:pPr>
                            <w:jc w:val="center"/>
                            <w:rPr>
                              <w:rFonts w:ascii="Verdana" w:hAnsi="Verdana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A1150E">
                            <w:rPr>
                              <w:rFonts w:ascii="Verdana" w:hAnsi="Verdana"/>
                              <w:color w:val="000000" w:themeColor="text1"/>
                              <w:sz w:val="18"/>
                              <w:szCs w:val="18"/>
                            </w:rPr>
                            <w:t xml:space="preserve">1430 Piedmont Dr E, Tallahassee, FL 32308. </w:t>
                          </w:r>
                          <w:proofErr w:type="gramStart"/>
                          <w:r w:rsidRPr="00A1150E">
                            <w:rPr>
                              <w:rFonts w:ascii="Verdana" w:hAnsi="Verdana"/>
                              <w:color w:val="000000" w:themeColor="text1"/>
                              <w:sz w:val="18"/>
                              <w:szCs w:val="18"/>
                            </w:rPr>
                            <w:t>|  O</w:t>
                          </w:r>
                          <w:proofErr w:type="gramEnd"/>
                          <w:r w:rsidRPr="00A1150E">
                            <w:rPr>
                              <w:rFonts w:ascii="Verdana" w:hAnsi="Verdana"/>
                              <w:color w:val="000000" w:themeColor="text1"/>
                              <w:sz w:val="18"/>
                              <w:szCs w:val="18"/>
                            </w:rPr>
                            <w:t>: (850) 224-6496  |  F: (850) 224-6627  |  flmedical.org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FB228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0;margin-top:-17.9pt;width:609.9pt;height:18.7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" filled="f" stroked="f" strokeweight=".5pt">
              <v:textbox>
                <w:txbxContent>
                  <w:p w14:paraId="3BADFADE" w14:textId="053544AA" w:rsidR="00C94EAD" w:rsidRPr="00A1150E" w:rsidRDefault="00C94EAD" w:rsidP="00C94EAD">
                    <w:pPr>
                      <w:jc w:val="center"/>
                      <w:rPr>
                        <w:rFonts w:ascii="Verdana" w:hAnsi="Verdana"/>
                        <w:color w:val="000000" w:themeColor="text1"/>
                        <w:sz w:val="18"/>
                        <w:szCs w:val="18"/>
                      </w:rPr>
                    </w:pPr>
                    <w:r w:rsidRPr="00A1150E">
                      <w:rPr>
                        <w:rFonts w:ascii="Verdana" w:hAnsi="Verdana"/>
                        <w:color w:val="000000" w:themeColor="text1"/>
                        <w:sz w:val="18"/>
                        <w:szCs w:val="18"/>
                      </w:rPr>
                      <w:t xml:space="preserve">1430 Piedmont Dr E, Tallahassee, FL 32308. </w:t>
                    </w:r>
                    <w:proofErr w:type="gramStart"/>
                    <w:r w:rsidRPr="00A1150E">
                      <w:rPr>
                        <w:rFonts w:ascii="Verdana" w:hAnsi="Verdana"/>
                        <w:color w:val="000000" w:themeColor="text1"/>
                        <w:sz w:val="18"/>
                        <w:szCs w:val="18"/>
                      </w:rPr>
                      <w:t>|  O</w:t>
                    </w:r>
                    <w:proofErr w:type="gramEnd"/>
                    <w:r w:rsidRPr="00A1150E">
                      <w:rPr>
                        <w:rFonts w:ascii="Verdana" w:hAnsi="Verdana"/>
                        <w:color w:val="000000" w:themeColor="text1"/>
                        <w:sz w:val="18"/>
                        <w:szCs w:val="18"/>
                      </w:rPr>
                      <w:t>: (850) 224-6496  |  F: (850) 224-6627  |  flmedical.org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93A9D" w14:textId="77777777" w:rsidR="001744AF" w:rsidRDefault="001744AF">
      <w:pPr>
        <w:spacing w:after="0" w:line="240" w:lineRule="auto"/>
      </w:pPr>
      <w:r>
        <w:separator/>
      </w:r>
    </w:p>
  </w:footnote>
  <w:footnote w:type="continuationSeparator" w:id="0">
    <w:p w14:paraId="67F3B005" w14:textId="77777777" w:rsidR="001744AF" w:rsidRDefault="001744AF">
      <w:pPr>
        <w:spacing w:after="0" w:line="240" w:lineRule="auto"/>
      </w:pPr>
      <w:r>
        <w:continuationSeparator/>
      </w:r>
    </w:p>
  </w:footnote>
  <w:footnote w:id="1">
    <w:p w14:paraId="18ECD7FB" w14:textId="4788D44F" w:rsidR="009C52D2" w:rsidRDefault="009C52D2">
      <w:pPr>
        <w:pStyle w:val="FootnoteText"/>
      </w:pPr>
      <w:r>
        <w:rPr>
          <w:rStyle w:val="FootnoteReference"/>
        </w:rPr>
        <w:footnoteRef/>
      </w:r>
      <w:r>
        <w:t xml:space="preserve"> Section 458.351, Florida Statute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75830" w14:textId="2FC54DFB" w:rsidR="00E4483D" w:rsidRDefault="004C0A25" w:rsidP="00E4483D">
    <w:pPr>
      <w:pStyle w:val="Header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CD8D193" wp14:editId="500ED9D8">
          <wp:simplePos x="0" y="0"/>
          <wp:positionH relativeFrom="column">
            <wp:posOffset>193040</wp:posOffset>
          </wp:positionH>
          <wp:positionV relativeFrom="paragraph">
            <wp:posOffset>-1065335</wp:posOffset>
          </wp:positionV>
          <wp:extent cx="1969135" cy="594360"/>
          <wp:effectExtent l="0" t="0" r="0" b="2540"/>
          <wp:wrapNone/>
          <wp:docPr id="23" name="Picture 23" descr="A picture containing text, sign, dark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, sign, dark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9135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E3628" wp14:editId="17AD14EB">
              <wp:simplePos x="0" y="0"/>
              <wp:positionH relativeFrom="column">
                <wp:posOffset>-79131</wp:posOffset>
              </wp:positionH>
              <wp:positionV relativeFrom="paragraph">
                <wp:posOffset>-143412</wp:posOffset>
              </wp:positionV>
              <wp:extent cx="6989445" cy="0"/>
              <wp:effectExtent l="0" t="25400" r="33655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89445" cy="0"/>
                      </a:xfrm>
                      <a:prstGeom prst="line">
                        <a:avLst/>
                      </a:prstGeom>
                      <a:ln w="50800">
                        <a:gradFill>
                          <a:gsLst>
                            <a:gs pos="0">
                              <a:srgbClr val="8DC63F"/>
                            </a:gs>
                            <a:gs pos="100000">
                              <a:srgbClr val="0054A6"/>
                            </a:gs>
                          </a:gsLst>
                          <a:lin ang="15600000" scaled="0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2500F90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5pt,-11.3pt" to="544.1pt,-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" strokeweight="4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EC8A9D" wp14:editId="434F2A2C">
              <wp:simplePos x="0" y="0"/>
              <wp:positionH relativeFrom="column">
                <wp:posOffset>4229100</wp:posOffset>
              </wp:positionH>
              <wp:positionV relativeFrom="paragraph">
                <wp:posOffset>-854612</wp:posOffset>
              </wp:positionV>
              <wp:extent cx="2444261" cy="436099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261" cy="43609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4B525D" w14:textId="349EF348" w:rsidR="002C131D" w:rsidRPr="004C0A25" w:rsidRDefault="00D22E2B" w:rsidP="00D22E2B">
                          <w:pPr>
                            <w:jc w:val="right"/>
                            <w:rPr>
                              <w:rFonts w:ascii="Verdana" w:hAnsi="Verdana"/>
                              <w:b/>
                              <w:bCs/>
                              <w:color w:val="0054A6"/>
                              <w:sz w:val="32"/>
                              <w:szCs w:val="32"/>
                            </w:rPr>
                          </w:pPr>
                          <w:r w:rsidRPr="004C0A25">
                            <w:rPr>
                              <w:rFonts w:ascii="Verdana" w:hAnsi="Verdana"/>
                              <w:b/>
                              <w:bCs/>
                              <w:color w:val="0054A6"/>
                              <w:sz w:val="32"/>
                              <w:szCs w:val="32"/>
                            </w:rPr>
                            <w:t>Fact Sheet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EC8A9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33pt;margin-top:-67.3pt;width:192.45pt;height:3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" filled="f" stroked="f" strokeweight=".5pt">
              <v:textbox>
                <w:txbxContent>
                  <w:p w14:paraId="1D4B525D" w14:textId="349EF348" w:rsidR="002C131D" w:rsidRPr="004C0A25" w:rsidRDefault="00D22E2B" w:rsidP="00D22E2B">
                    <w:pPr>
                      <w:jc w:val="right"/>
                      <w:rPr>
                        <w:rFonts w:ascii="Verdana" w:hAnsi="Verdana"/>
                        <w:b/>
                        <w:bCs/>
                        <w:color w:val="0054A6"/>
                        <w:sz w:val="32"/>
                        <w:szCs w:val="32"/>
                      </w:rPr>
                    </w:pPr>
                    <w:r w:rsidRPr="004C0A25">
                      <w:rPr>
                        <w:rFonts w:ascii="Verdana" w:hAnsi="Verdana"/>
                        <w:b/>
                        <w:bCs/>
                        <w:color w:val="0054A6"/>
                        <w:sz w:val="32"/>
                        <w:szCs w:val="32"/>
                      </w:rPr>
                      <w:t>Fact Sheet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607BD"/>
    <w:multiLevelType w:val="hybridMultilevel"/>
    <w:tmpl w:val="E51AD256"/>
    <w:lvl w:ilvl="0" w:tplc="3856A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DC63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473B8"/>
    <w:multiLevelType w:val="hybridMultilevel"/>
    <w:tmpl w:val="35BA6B60"/>
    <w:lvl w:ilvl="0" w:tplc="3856A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DC63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7412D"/>
    <w:multiLevelType w:val="hybridMultilevel"/>
    <w:tmpl w:val="1ADCD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F6CCD"/>
    <w:multiLevelType w:val="hybridMultilevel"/>
    <w:tmpl w:val="63F8C0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37"/>
    <w:rsid w:val="00007E4A"/>
    <w:rsid w:val="00010E48"/>
    <w:rsid w:val="00016078"/>
    <w:rsid w:val="00030F88"/>
    <w:rsid w:val="000550D6"/>
    <w:rsid w:val="00067D35"/>
    <w:rsid w:val="00086CDE"/>
    <w:rsid w:val="000A4C20"/>
    <w:rsid w:val="000C3838"/>
    <w:rsid w:val="000E41A5"/>
    <w:rsid w:val="000F4603"/>
    <w:rsid w:val="000F4CEC"/>
    <w:rsid w:val="0010462C"/>
    <w:rsid w:val="001223C8"/>
    <w:rsid w:val="001314DB"/>
    <w:rsid w:val="00131FAE"/>
    <w:rsid w:val="00157D4B"/>
    <w:rsid w:val="00162C28"/>
    <w:rsid w:val="001744AF"/>
    <w:rsid w:val="00186661"/>
    <w:rsid w:val="001A236F"/>
    <w:rsid w:val="001B358D"/>
    <w:rsid w:val="001E234F"/>
    <w:rsid w:val="00243657"/>
    <w:rsid w:val="00250466"/>
    <w:rsid w:val="00266C36"/>
    <w:rsid w:val="00272D45"/>
    <w:rsid w:val="00282034"/>
    <w:rsid w:val="002921BF"/>
    <w:rsid w:val="002C131D"/>
    <w:rsid w:val="002C77DE"/>
    <w:rsid w:val="002E5237"/>
    <w:rsid w:val="002E775F"/>
    <w:rsid w:val="00325633"/>
    <w:rsid w:val="00360B74"/>
    <w:rsid w:val="003754D0"/>
    <w:rsid w:val="00381DC9"/>
    <w:rsid w:val="00393E35"/>
    <w:rsid w:val="00395B8C"/>
    <w:rsid w:val="003B7023"/>
    <w:rsid w:val="003C451C"/>
    <w:rsid w:val="003D10C9"/>
    <w:rsid w:val="003E194A"/>
    <w:rsid w:val="003E2F94"/>
    <w:rsid w:val="003E3CE2"/>
    <w:rsid w:val="003E5BA4"/>
    <w:rsid w:val="0041698B"/>
    <w:rsid w:val="00446DF7"/>
    <w:rsid w:val="00452D3F"/>
    <w:rsid w:val="004748AF"/>
    <w:rsid w:val="00482499"/>
    <w:rsid w:val="004834AD"/>
    <w:rsid w:val="00490081"/>
    <w:rsid w:val="0049241F"/>
    <w:rsid w:val="004B5EEE"/>
    <w:rsid w:val="004B6FF4"/>
    <w:rsid w:val="004C0A25"/>
    <w:rsid w:val="00525A40"/>
    <w:rsid w:val="00542FAA"/>
    <w:rsid w:val="0054683C"/>
    <w:rsid w:val="00551A41"/>
    <w:rsid w:val="00554D6C"/>
    <w:rsid w:val="00571C2F"/>
    <w:rsid w:val="005957BA"/>
    <w:rsid w:val="005D07BC"/>
    <w:rsid w:val="006039DB"/>
    <w:rsid w:val="00603F15"/>
    <w:rsid w:val="00604691"/>
    <w:rsid w:val="00605958"/>
    <w:rsid w:val="00613F21"/>
    <w:rsid w:val="006148A6"/>
    <w:rsid w:val="00642C72"/>
    <w:rsid w:val="006606F1"/>
    <w:rsid w:val="00663662"/>
    <w:rsid w:val="00673C61"/>
    <w:rsid w:val="006967A0"/>
    <w:rsid w:val="006974FF"/>
    <w:rsid w:val="006B4080"/>
    <w:rsid w:val="006C4AE1"/>
    <w:rsid w:val="006C52CF"/>
    <w:rsid w:val="007012CD"/>
    <w:rsid w:val="00713005"/>
    <w:rsid w:val="00716927"/>
    <w:rsid w:val="00731EA7"/>
    <w:rsid w:val="00746A9A"/>
    <w:rsid w:val="00760258"/>
    <w:rsid w:val="007629B9"/>
    <w:rsid w:val="007721AE"/>
    <w:rsid w:val="007749CA"/>
    <w:rsid w:val="007B50B6"/>
    <w:rsid w:val="007D2FBA"/>
    <w:rsid w:val="007D563F"/>
    <w:rsid w:val="007F36A0"/>
    <w:rsid w:val="007F5238"/>
    <w:rsid w:val="00816CEA"/>
    <w:rsid w:val="00826A9F"/>
    <w:rsid w:val="00835896"/>
    <w:rsid w:val="00842ACE"/>
    <w:rsid w:val="00850AA5"/>
    <w:rsid w:val="008715FB"/>
    <w:rsid w:val="0087721D"/>
    <w:rsid w:val="008B0078"/>
    <w:rsid w:val="008E7F14"/>
    <w:rsid w:val="008F0841"/>
    <w:rsid w:val="00902473"/>
    <w:rsid w:val="00913EC2"/>
    <w:rsid w:val="009142BA"/>
    <w:rsid w:val="00915086"/>
    <w:rsid w:val="009321E0"/>
    <w:rsid w:val="00936E7E"/>
    <w:rsid w:val="009472F2"/>
    <w:rsid w:val="009700F2"/>
    <w:rsid w:val="00974061"/>
    <w:rsid w:val="0097493E"/>
    <w:rsid w:val="009A39F1"/>
    <w:rsid w:val="009B44A9"/>
    <w:rsid w:val="009B7971"/>
    <w:rsid w:val="009C52D2"/>
    <w:rsid w:val="009D5E44"/>
    <w:rsid w:val="009D6696"/>
    <w:rsid w:val="009E019B"/>
    <w:rsid w:val="00A06071"/>
    <w:rsid w:val="00A1150E"/>
    <w:rsid w:val="00A12BF7"/>
    <w:rsid w:val="00A15BC2"/>
    <w:rsid w:val="00A34DDB"/>
    <w:rsid w:val="00A74962"/>
    <w:rsid w:val="00A827BE"/>
    <w:rsid w:val="00A872DF"/>
    <w:rsid w:val="00AD3EB3"/>
    <w:rsid w:val="00AF1F80"/>
    <w:rsid w:val="00AF5BAD"/>
    <w:rsid w:val="00B66717"/>
    <w:rsid w:val="00B72BF7"/>
    <w:rsid w:val="00BA6691"/>
    <w:rsid w:val="00BA6963"/>
    <w:rsid w:val="00BB23B3"/>
    <w:rsid w:val="00BB2A79"/>
    <w:rsid w:val="00BB7B1D"/>
    <w:rsid w:val="00BD1E6F"/>
    <w:rsid w:val="00BE4755"/>
    <w:rsid w:val="00BF18B4"/>
    <w:rsid w:val="00BF5DC4"/>
    <w:rsid w:val="00C020E6"/>
    <w:rsid w:val="00C332B0"/>
    <w:rsid w:val="00C64037"/>
    <w:rsid w:val="00C64F46"/>
    <w:rsid w:val="00C83848"/>
    <w:rsid w:val="00C94EAD"/>
    <w:rsid w:val="00CA7012"/>
    <w:rsid w:val="00CB26FA"/>
    <w:rsid w:val="00CB65DC"/>
    <w:rsid w:val="00CC00C7"/>
    <w:rsid w:val="00CC5916"/>
    <w:rsid w:val="00CC6121"/>
    <w:rsid w:val="00CD2E8C"/>
    <w:rsid w:val="00CF34B4"/>
    <w:rsid w:val="00D04EDE"/>
    <w:rsid w:val="00D22E2B"/>
    <w:rsid w:val="00D37C5B"/>
    <w:rsid w:val="00D40466"/>
    <w:rsid w:val="00D57594"/>
    <w:rsid w:val="00D92575"/>
    <w:rsid w:val="00DD0A71"/>
    <w:rsid w:val="00E251D8"/>
    <w:rsid w:val="00E27DDA"/>
    <w:rsid w:val="00E35608"/>
    <w:rsid w:val="00E41C5D"/>
    <w:rsid w:val="00E472CD"/>
    <w:rsid w:val="00E7689E"/>
    <w:rsid w:val="00E81058"/>
    <w:rsid w:val="00EA58D1"/>
    <w:rsid w:val="00EA7429"/>
    <w:rsid w:val="00EA7514"/>
    <w:rsid w:val="00EC2D2C"/>
    <w:rsid w:val="00ED107C"/>
    <w:rsid w:val="00ED5F21"/>
    <w:rsid w:val="00EE56CF"/>
    <w:rsid w:val="00EF1BA4"/>
    <w:rsid w:val="00F25CA4"/>
    <w:rsid w:val="00F442CB"/>
    <w:rsid w:val="00F50C95"/>
    <w:rsid w:val="00F55F13"/>
    <w:rsid w:val="00F67477"/>
    <w:rsid w:val="00F72902"/>
    <w:rsid w:val="00F749EA"/>
    <w:rsid w:val="00FC202E"/>
    <w:rsid w:val="00FC6CE0"/>
    <w:rsid w:val="00FD063F"/>
    <w:rsid w:val="00FE5B02"/>
    <w:rsid w:val="00FF21F9"/>
    <w:rsid w:val="00FF4751"/>
    <w:rsid w:val="00FF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B9965"/>
  <w15:chartTrackingRefBased/>
  <w15:docId w15:val="{CDEA25EC-BB40-4CF1-9F09-A2DD6131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0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037"/>
  </w:style>
  <w:style w:type="paragraph" w:styleId="Footer">
    <w:name w:val="footer"/>
    <w:basedOn w:val="Normal"/>
    <w:link w:val="FooterChar"/>
    <w:uiPriority w:val="99"/>
    <w:unhideWhenUsed/>
    <w:rsid w:val="00C64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037"/>
  </w:style>
  <w:style w:type="paragraph" w:styleId="ListParagraph">
    <w:name w:val="List Paragraph"/>
    <w:basedOn w:val="Normal"/>
    <w:uiPriority w:val="34"/>
    <w:qFormat/>
    <w:rsid w:val="00C64037"/>
    <w:pPr>
      <w:ind w:left="720"/>
      <w:contextualSpacing/>
    </w:pPr>
  </w:style>
  <w:style w:type="paragraph" w:customStyle="1" w:styleId="Default">
    <w:name w:val="Default"/>
    <w:rsid w:val="00C640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3E3CE2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C52D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52D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C52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5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A1FB14DA2B24EB68C8478038E1CFD" ma:contentTypeVersion="12" ma:contentTypeDescription="Create a new document." ma:contentTypeScope="" ma:versionID="9eabb1c86efeedfce4a3d1ec4a3f384c">
  <xsd:schema xmlns:xsd="http://www.w3.org/2001/XMLSchema" xmlns:xs="http://www.w3.org/2001/XMLSchema" xmlns:p="http://schemas.microsoft.com/office/2006/metadata/properties" xmlns:ns2="bc4ea3f4-cd7f-47cc-ac41-74845b3c7b8c" xmlns:ns3="29834fa3-8a84-4af6-a885-d75c3fbff1d6" targetNamespace="http://schemas.microsoft.com/office/2006/metadata/properties" ma:root="true" ma:fieldsID="2725fc16e94a895cf061ed6a95441d02" ns2:_="" ns3:_="">
    <xsd:import namespace="bc4ea3f4-cd7f-47cc-ac41-74845b3c7b8c"/>
    <xsd:import namespace="29834fa3-8a84-4af6-a885-d75c3fbff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ea3f4-cd7f-47cc-ac41-74845b3c7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34fa3-8a84-4af6-a885-d75c3fbf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D5BDAF-EFBB-402F-9E46-AF7F08EF0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4ea3f4-cd7f-47cc-ac41-74845b3c7b8c"/>
    <ds:schemaRef ds:uri="29834fa3-8a84-4af6-a885-d75c3fbff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F0EFE-D187-4A19-BF50-1BC7448012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483F19-4A85-4589-B8DF-63C805CEA6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CC2116-4853-48B0-8533-D663EF9DD3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Jarrod Fowler</dc:creator>
  <cp:keywords/>
  <dc:description/>
  <cp:lastModifiedBy>Toni Large</cp:lastModifiedBy>
  <cp:revision>2</cp:revision>
  <dcterms:created xsi:type="dcterms:W3CDTF">2022-01-30T18:56:00Z</dcterms:created>
  <dcterms:modified xsi:type="dcterms:W3CDTF">2022-01-30T18:56:00Z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0x010100A07A1FB14DA2B24EB68C8478038E1CFD</vt:lpwstr>
  </property>
</Properties>
</file>