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6DD4" w14:textId="54DCFCA4" w:rsidR="00374D35" w:rsidRPr="00374D35" w:rsidRDefault="00374D35" w:rsidP="00374D35">
      <w:pPr>
        <w:pStyle w:val="NoSpacing"/>
        <w:jc w:val="center"/>
        <w:rPr>
          <w:b/>
          <w:bCs/>
        </w:rPr>
      </w:pPr>
      <w:r w:rsidRPr="00374D35">
        <w:rPr>
          <w:b/>
          <w:bCs/>
        </w:rPr>
        <w:t>HB 693 by Rep. Redondo</w:t>
      </w:r>
    </w:p>
    <w:p w14:paraId="15EC62AE" w14:textId="77777777" w:rsidR="00374D35" w:rsidRDefault="00374D35" w:rsidP="00374D35">
      <w:pPr>
        <w:pStyle w:val="NoSpacing"/>
      </w:pPr>
    </w:p>
    <w:p w14:paraId="5A507D1F" w14:textId="0707023D" w:rsidR="002215D5" w:rsidRDefault="002215D5" w:rsidP="002215D5">
      <w:pPr>
        <w:pStyle w:val="listitemtext"/>
        <w:numPr>
          <w:ilvl w:val="0"/>
          <w:numId w:val="2"/>
        </w:numPr>
        <w:spacing w:before="0" w:beforeAutospacing="0" w:after="240" w:afterAutospacing="0"/>
        <w:ind w:left="960"/>
        <w:textAlignment w:val="baseline"/>
      </w:pPr>
      <w:r w:rsidRPr="002215D5">
        <w:t xml:space="preserve">The act is titled the "Big Beautiful Healthcare Frontier Act" and is a </w:t>
      </w:r>
      <w:r w:rsidR="00DA2ECF">
        <w:t>“</w:t>
      </w:r>
      <w:r w:rsidRPr="002215D5">
        <w:t>comprehensive reform bill</w:t>
      </w:r>
      <w:r w:rsidR="00DA2ECF">
        <w:t>”</w:t>
      </w:r>
      <w:r w:rsidRPr="002215D5">
        <w:t xml:space="preserve"> relating to health and human services in Florida.</w:t>
      </w:r>
    </w:p>
    <w:p w14:paraId="24B4364E" w14:textId="77777777" w:rsidR="00374D35" w:rsidRDefault="00374D35" w:rsidP="00374D35">
      <w:pPr>
        <w:pStyle w:val="listitemtext"/>
        <w:numPr>
          <w:ilvl w:val="0"/>
          <w:numId w:val="2"/>
        </w:numPr>
        <w:spacing w:before="0" w:beforeAutospacing="0" w:after="240" w:afterAutospacing="0"/>
        <w:ind w:left="960"/>
        <w:textAlignment w:val="baseline"/>
      </w:pPr>
      <w:r w:rsidRPr="002215D5">
        <w:t>Expands the scope of practice for certain health professionals, including advanced practice registered nurses and dental hygienists, and revises supervision ratios for physician assistants.</w:t>
      </w:r>
    </w:p>
    <w:p w14:paraId="309403E9" w14:textId="78EA1700" w:rsidR="00374D35" w:rsidRDefault="00374D35" w:rsidP="00374D35">
      <w:pPr>
        <w:pStyle w:val="listitemtext"/>
        <w:numPr>
          <w:ilvl w:val="0"/>
          <w:numId w:val="5"/>
        </w:numPr>
        <w:spacing w:before="0" w:beforeAutospacing="0" w:after="240" w:afterAutospacing="0"/>
        <w:textAlignment w:val="baseline"/>
      </w:pPr>
      <w:r>
        <w:t xml:space="preserve">Deletes the current primary care restriction on autonomous APRN practice and would allow APRNs to practice independently, without physician supervision, within any specialty the APRN practices in.  This would allow CRNAs, nurse </w:t>
      </w:r>
      <w:r w:rsidR="00FF16BC">
        <w:t>midwives</w:t>
      </w:r>
      <w:r>
        <w:t>, clinical nurse specialists and psychiatric nurses to practice autonomously.</w:t>
      </w:r>
      <w:r w:rsidR="00FF16BC">
        <w:t xml:space="preserve">  The current requirements for autonomous APRNs in s. 464.0123 would apply.</w:t>
      </w:r>
    </w:p>
    <w:p w14:paraId="3E96CD16" w14:textId="0289D044" w:rsidR="00374D35" w:rsidRDefault="00374D35" w:rsidP="00374D35">
      <w:pPr>
        <w:pStyle w:val="listitemtext"/>
        <w:numPr>
          <w:ilvl w:val="0"/>
          <w:numId w:val="5"/>
        </w:numPr>
        <w:spacing w:before="0" w:beforeAutospacing="0" w:after="240" w:afterAutospacing="0"/>
        <w:textAlignment w:val="baseline"/>
      </w:pPr>
      <w:r>
        <w:t xml:space="preserve">Would change the provision regarding physician supervision of PAs that currently limits supervision to not more than 10 PAs by providing that a physician may supervise as many PAs “as the physician can effectively supervise and communicate with within the circumstances of the specific practice setting.”  </w:t>
      </w:r>
    </w:p>
    <w:p w14:paraId="4FA37213" w14:textId="4692A62C" w:rsidR="00374D35" w:rsidRDefault="00374D35" w:rsidP="00374D35">
      <w:pPr>
        <w:pStyle w:val="listitemtext"/>
        <w:numPr>
          <w:ilvl w:val="0"/>
          <w:numId w:val="5"/>
        </w:numPr>
        <w:spacing w:before="0" w:beforeAutospacing="0" w:after="240" w:afterAutospacing="0"/>
        <w:textAlignment w:val="baseline"/>
      </w:pPr>
      <w:r>
        <w:t xml:space="preserve">This bill </w:t>
      </w:r>
      <w:r>
        <w:rPr>
          <w:u w:val="single"/>
        </w:rPr>
        <w:t>does not</w:t>
      </w:r>
      <w:r>
        <w:t xml:space="preserve"> give PAs independent practice authority.</w:t>
      </w:r>
    </w:p>
    <w:p w14:paraId="4711C297" w14:textId="5A21534A" w:rsidR="00374D35" w:rsidRDefault="00374D35" w:rsidP="00374D35">
      <w:pPr>
        <w:pStyle w:val="listitemtext"/>
        <w:numPr>
          <w:ilvl w:val="0"/>
          <w:numId w:val="2"/>
        </w:numPr>
        <w:spacing w:before="0" w:beforeAutospacing="0" w:after="240" w:afterAutospacing="0"/>
        <w:ind w:left="960"/>
        <w:textAlignment w:val="baseline"/>
      </w:pPr>
      <w:r>
        <w:t>Requires physicians (and other health care practitioners) to notify a patient in writing when referring the patient to a nonparticipating provider for nonemergency services or to a provider not under contract with the patient’s HMO.  The written notice must state that the out-of-network services may result in additional cost-sharing responsibilities.  The physician may rely on information from the provider being referred to, from the health insurer or HMO, or from the online provider directory of the health insurer or HMO.  Failure to comply can result in disciplinary action.</w:t>
      </w:r>
    </w:p>
    <w:p w14:paraId="4A18BA41" w14:textId="5E0431B3" w:rsidR="00FF16BC" w:rsidRDefault="00FF16BC" w:rsidP="00374D35">
      <w:pPr>
        <w:pStyle w:val="listitemtext"/>
        <w:numPr>
          <w:ilvl w:val="0"/>
          <w:numId w:val="2"/>
        </w:numPr>
        <w:spacing w:before="0" w:beforeAutospacing="0" w:after="240" w:afterAutospacing="0"/>
        <w:ind w:left="960"/>
        <w:textAlignment w:val="baseline"/>
      </w:pPr>
      <w:r>
        <w:t xml:space="preserve">Requires health insurers to apply payments for services provided by nonpreferred providers towards insureds’ deductibles and out-of-pocket maximums </w:t>
      </w:r>
      <w:r w:rsidR="00416746">
        <w:t>upon the patient’s request and provided that:  (1) the service provided by the nonpreferred provider is covered under the insured’s policy; and (2) the amount the nonpreferred provider charged is the same or less than the average amount that the insured’s preferred provider network charges, or the statewide average amount for the service based on reported data on the Florida Health Price Finder website.</w:t>
      </w:r>
    </w:p>
    <w:p w14:paraId="5CDCE314" w14:textId="77777777" w:rsidR="002215D5" w:rsidRPr="002215D5" w:rsidRDefault="002215D5" w:rsidP="002215D5">
      <w:pPr>
        <w:pStyle w:val="listitemtext"/>
        <w:numPr>
          <w:ilvl w:val="0"/>
          <w:numId w:val="2"/>
        </w:numPr>
        <w:spacing w:before="0" w:beforeAutospacing="0" w:after="240" w:afterAutospacing="0"/>
        <w:ind w:left="960"/>
        <w:textAlignment w:val="baseline"/>
      </w:pPr>
      <w:r w:rsidRPr="002215D5">
        <w:t xml:space="preserve">Repeals and amends numerous statutes, including the repeal of certificate of need (CON) requirements for many </w:t>
      </w:r>
      <w:proofErr w:type="gramStart"/>
      <w:r w:rsidRPr="002215D5">
        <w:t>health care</w:t>
      </w:r>
      <w:proofErr w:type="gramEnd"/>
      <w:r w:rsidRPr="002215D5">
        <w:t xml:space="preserve"> facilities and services.</w:t>
      </w:r>
    </w:p>
    <w:p w14:paraId="210067C9" w14:textId="2C229FFF" w:rsidR="002215D5" w:rsidRPr="002215D5" w:rsidRDefault="002215D5" w:rsidP="002215D5">
      <w:pPr>
        <w:pStyle w:val="listitemtext"/>
        <w:numPr>
          <w:ilvl w:val="0"/>
          <w:numId w:val="2"/>
        </w:numPr>
        <w:spacing w:before="0" w:beforeAutospacing="0" w:after="240" w:afterAutospacing="0"/>
        <w:ind w:left="960"/>
        <w:textAlignment w:val="baseline"/>
      </w:pPr>
      <w:r w:rsidRPr="002215D5">
        <w:t>Establishes the Emergency Medical Services Personnel Licensure Interstate Compact, allowing EMS personnel licensed in one member state to practice in other member states under certain conditions.</w:t>
      </w:r>
      <w:r w:rsidR="0062067D">
        <w:t xml:space="preserve">  </w:t>
      </w:r>
      <w:proofErr w:type="gramStart"/>
      <w:r w:rsidR="007F6789">
        <w:t>Would</w:t>
      </w:r>
      <w:proofErr w:type="gramEnd"/>
      <w:r w:rsidR="007F6789">
        <w:t xml:space="preserve"> appear to apply home state scope of practice rules until F</w:t>
      </w:r>
      <w:r w:rsidR="00374D35">
        <w:t>lorida</w:t>
      </w:r>
      <w:r w:rsidR="007F6789">
        <w:t xml:space="preserve"> specifies that F</w:t>
      </w:r>
      <w:r w:rsidR="00374D35">
        <w:t>lorida</w:t>
      </w:r>
      <w:r w:rsidR="007F6789">
        <w:t xml:space="preserve"> rules apply.</w:t>
      </w:r>
    </w:p>
    <w:p w14:paraId="279A449E" w14:textId="77777777" w:rsidR="002215D5" w:rsidRPr="002215D5" w:rsidRDefault="002215D5" w:rsidP="002215D5">
      <w:pPr>
        <w:pStyle w:val="listitemtext"/>
        <w:numPr>
          <w:ilvl w:val="0"/>
          <w:numId w:val="2"/>
        </w:numPr>
        <w:spacing w:before="0" w:beforeAutospacing="0" w:after="240" w:afterAutospacing="0"/>
        <w:ind w:left="960"/>
        <w:textAlignment w:val="baseline"/>
      </w:pPr>
      <w:r w:rsidRPr="002215D5">
        <w:lastRenderedPageBreak/>
        <w:t>Sets requirements for home state licensure, practice in remote states, and adverse actions for EMS personnel, and creates a national commission for EMS personnel practice.</w:t>
      </w:r>
    </w:p>
    <w:p w14:paraId="64471685" w14:textId="77777777" w:rsidR="002215D5" w:rsidRPr="002215D5" w:rsidRDefault="002215D5" w:rsidP="002215D5">
      <w:pPr>
        <w:pStyle w:val="listitemtext"/>
        <w:numPr>
          <w:ilvl w:val="0"/>
          <w:numId w:val="2"/>
        </w:numPr>
        <w:spacing w:before="0" w:beforeAutospacing="0" w:after="240" w:afterAutospacing="0"/>
        <w:ind w:left="960"/>
        <w:textAlignment w:val="baseline"/>
      </w:pPr>
      <w:r w:rsidRPr="002215D5">
        <w:t>Enacts the Physician Assistant Licensure Compact, enabling physician assistants licensed in one participating state to practice in other compact states, with provisions for adverse actions, data sharing, and a national commission.</w:t>
      </w:r>
    </w:p>
    <w:p w14:paraId="2F8E4810" w14:textId="77777777" w:rsidR="002215D5" w:rsidRDefault="002215D5" w:rsidP="002215D5">
      <w:pPr>
        <w:pStyle w:val="listitemtext"/>
        <w:numPr>
          <w:ilvl w:val="0"/>
          <w:numId w:val="2"/>
        </w:numPr>
        <w:spacing w:before="0" w:beforeAutospacing="0" w:after="240" w:afterAutospacing="0"/>
        <w:ind w:left="960"/>
        <w:textAlignment w:val="baseline"/>
      </w:pPr>
      <w:r w:rsidRPr="002215D5">
        <w:t>Provides for the creation and operation of coordinated data and reporting systems for both EMS personnel and physician assistants, including requirements for reporting adverse actions and significant investigatory information.</w:t>
      </w:r>
    </w:p>
    <w:p w14:paraId="2AFA98A5" w14:textId="77777777" w:rsidR="00374D35" w:rsidRPr="002215D5" w:rsidRDefault="00374D35" w:rsidP="00374D35">
      <w:pPr>
        <w:pStyle w:val="listitemtext"/>
        <w:numPr>
          <w:ilvl w:val="0"/>
          <w:numId w:val="2"/>
        </w:numPr>
        <w:spacing w:before="0" w:beforeAutospacing="0" w:after="240" w:afterAutospacing="0"/>
        <w:ind w:left="960"/>
        <w:textAlignment w:val="baseline"/>
      </w:pPr>
      <w:r w:rsidRPr="002215D5">
        <w:t xml:space="preserve">Revises eligibility and administrative requirements for the Florida </w:t>
      </w:r>
      <w:proofErr w:type="spellStart"/>
      <w:r w:rsidRPr="002215D5">
        <w:t>Kidcare</w:t>
      </w:r>
      <w:proofErr w:type="spellEnd"/>
      <w:r w:rsidRPr="002215D5">
        <w:t xml:space="preserve"> program, Medicaid, and food assistance, including new definitions and eligibility for lawfully residing children and certain noncitizens.</w:t>
      </w:r>
    </w:p>
    <w:p w14:paraId="03107F91" w14:textId="66F28CDE" w:rsidR="00374D35" w:rsidRPr="002215D5" w:rsidRDefault="00374D35" w:rsidP="00374D35">
      <w:pPr>
        <w:pStyle w:val="listitemtext"/>
        <w:numPr>
          <w:ilvl w:val="0"/>
          <w:numId w:val="2"/>
        </w:numPr>
        <w:spacing w:before="0" w:beforeAutospacing="0" w:after="240" w:afterAutospacing="0"/>
        <w:ind w:left="960"/>
        <w:textAlignment w:val="baseline"/>
      </w:pPr>
      <w:r w:rsidRPr="002215D5">
        <w:t>Requires the Department of Children and Families to develop a food assistance payment accuracy improvement plan and submit regular progress reports.</w:t>
      </w:r>
    </w:p>
    <w:p w14:paraId="6C88A9C9" w14:textId="77777777" w:rsidR="002215D5" w:rsidRPr="002215D5" w:rsidRDefault="002215D5" w:rsidP="002215D5">
      <w:pPr>
        <w:pStyle w:val="listitemtext"/>
        <w:numPr>
          <w:ilvl w:val="0"/>
          <w:numId w:val="2"/>
        </w:numPr>
        <w:spacing w:before="0" w:beforeAutospacing="0" w:after="240" w:afterAutospacing="0"/>
        <w:ind w:left="960"/>
        <w:textAlignment w:val="baseline"/>
      </w:pPr>
      <w:r w:rsidRPr="002215D5">
        <w:t>Requires annual reporting on the impact of the repeal of certificate of need requirements on the health care market, including effects on access, quality, cost, and investment.</w:t>
      </w:r>
    </w:p>
    <w:p w14:paraId="51E66D71" w14:textId="77777777" w:rsidR="002215D5" w:rsidRDefault="002215D5" w:rsidP="002215D5">
      <w:pPr>
        <w:pStyle w:val="listitemtext"/>
        <w:numPr>
          <w:ilvl w:val="0"/>
          <w:numId w:val="2"/>
        </w:numPr>
        <w:spacing w:before="0" w:beforeAutospacing="0" w:after="240" w:afterAutospacing="0"/>
        <w:ind w:left="960"/>
        <w:textAlignment w:val="baseline"/>
      </w:pPr>
      <w:r w:rsidRPr="002215D5">
        <w:t>The act is scheduled to take effect on July 1, 2026.</w:t>
      </w:r>
    </w:p>
    <w:p w14:paraId="6FFDBEB7" w14:textId="77777777" w:rsidR="0062067D" w:rsidRPr="002215D5" w:rsidRDefault="0062067D" w:rsidP="00374D35">
      <w:pPr>
        <w:pStyle w:val="listitemtext"/>
        <w:spacing w:before="0" w:beforeAutospacing="0" w:after="240" w:afterAutospacing="0"/>
        <w:ind w:left="600"/>
        <w:textAlignment w:val="baseline"/>
      </w:pPr>
    </w:p>
    <w:p w14:paraId="18847C3C" w14:textId="77777777" w:rsidR="002215D5" w:rsidRPr="002215D5" w:rsidRDefault="002215D5" w:rsidP="002215D5">
      <w:pPr>
        <w:rPr>
          <w:rFonts w:ascii="Times New Roman" w:hAnsi="Times New Roman" w:cs="Times New Roman"/>
          <w:b/>
          <w:bCs/>
        </w:rPr>
      </w:pPr>
    </w:p>
    <w:sectPr w:rsidR="002215D5" w:rsidRPr="002215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B3726"/>
    <w:multiLevelType w:val="hybridMultilevel"/>
    <w:tmpl w:val="DF7E85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47A5B9D"/>
    <w:multiLevelType w:val="hybridMultilevel"/>
    <w:tmpl w:val="C3C04A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8F01FB8"/>
    <w:multiLevelType w:val="hybridMultilevel"/>
    <w:tmpl w:val="36A252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8C4270"/>
    <w:multiLevelType w:val="multilevel"/>
    <w:tmpl w:val="EE8AE7F2"/>
    <w:lvl w:ilvl="0">
      <w:start w:val="1"/>
      <w:numFmt w:val="bullet"/>
      <w:lvlText w:val=""/>
      <w:lvlJc w:val="left"/>
      <w:pPr>
        <w:tabs>
          <w:tab w:val="num" w:pos="900"/>
        </w:tabs>
        <w:ind w:left="90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DA4EE3"/>
    <w:multiLevelType w:val="hybridMultilevel"/>
    <w:tmpl w:val="57CE05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9889968">
    <w:abstractNumId w:val="2"/>
  </w:num>
  <w:num w:numId="2" w16cid:durableId="1696537790">
    <w:abstractNumId w:val="3"/>
  </w:num>
  <w:num w:numId="3" w16cid:durableId="23797475">
    <w:abstractNumId w:val="0"/>
  </w:num>
  <w:num w:numId="4" w16cid:durableId="1456678008">
    <w:abstractNumId w:val="4"/>
  </w:num>
  <w:num w:numId="5" w16cid:durableId="989754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AA7"/>
    <w:rsid w:val="00027D43"/>
    <w:rsid w:val="002215D5"/>
    <w:rsid w:val="00374D35"/>
    <w:rsid w:val="00416746"/>
    <w:rsid w:val="004C4433"/>
    <w:rsid w:val="00572E5D"/>
    <w:rsid w:val="0062067D"/>
    <w:rsid w:val="00674CA8"/>
    <w:rsid w:val="007F6789"/>
    <w:rsid w:val="00A836F3"/>
    <w:rsid w:val="00C03437"/>
    <w:rsid w:val="00C405CE"/>
    <w:rsid w:val="00D76AA7"/>
    <w:rsid w:val="00DA2ECF"/>
    <w:rsid w:val="00FE49A0"/>
    <w:rsid w:val="00FF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E7A5"/>
  <w15:chartTrackingRefBased/>
  <w15:docId w15:val="{B4CEAFFC-3E6D-4C8F-AB7F-583CE3CE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6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6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6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6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6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6A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A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A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A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6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6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6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6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6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AA7"/>
    <w:rPr>
      <w:rFonts w:eastAsiaTheme="majorEastAsia" w:cstheme="majorBidi"/>
      <w:color w:val="272727" w:themeColor="text1" w:themeTint="D8"/>
    </w:rPr>
  </w:style>
  <w:style w:type="paragraph" w:styleId="Title">
    <w:name w:val="Title"/>
    <w:basedOn w:val="Normal"/>
    <w:next w:val="Normal"/>
    <w:link w:val="TitleChar"/>
    <w:uiPriority w:val="10"/>
    <w:qFormat/>
    <w:rsid w:val="00D76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AA7"/>
    <w:pPr>
      <w:spacing w:before="160"/>
      <w:jc w:val="center"/>
    </w:pPr>
    <w:rPr>
      <w:i/>
      <w:iCs/>
      <w:color w:val="404040" w:themeColor="text1" w:themeTint="BF"/>
    </w:rPr>
  </w:style>
  <w:style w:type="character" w:customStyle="1" w:styleId="QuoteChar">
    <w:name w:val="Quote Char"/>
    <w:basedOn w:val="DefaultParagraphFont"/>
    <w:link w:val="Quote"/>
    <w:uiPriority w:val="29"/>
    <w:rsid w:val="00D76AA7"/>
    <w:rPr>
      <w:i/>
      <w:iCs/>
      <w:color w:val="404040" w:themeColor="text1" w:themeTint="BF"/>
    </w:rPr>
  </w:style>
  <w:style w:type="paragraph" w:styleId="ListParagraph">
    <w:name w:val="List Paragraph"/>
    <w:basedOn w:val="Normal"/>
    <w:uiPriority w:val="34"/>
    <w:qFormat/>
    <w:rsid w:val="00D76AA7"/>
    <w:pPr>
      <w:ind w:left="720"/>
      <w:contextualSpacing/>
    </w:pPr>
  </w:style>
  <w:style w:type="character" w:styleId="IntenseEmphasis">
    <w:name w:val="Intense Emphasis"/>
    <w:basedOn w:val="DefaultParagraphFont"/>
    <w:uiPriority w:val="21"/>
    <w:qFormat/>
    <w:rsid w:val="00D76AA7"/>
    <w:rPr>
      <w:i/>
      <w:iCs/>
      <w:color w:val="0F4761" w:themeColor="accent1" w:themeShade="BF"/>
    </w:rPr>
  </w:style>
  <w:style w:type="paragraph" w:styleId="IntenseQuote">
    <w:name w:val="Intense Quote"/>
    <w:basedOn w:val="Normal"/>
    <w:next w:val="Normal"/>
    <w:link w:val="IntenseQuoteChar"/>
    <w:uiPriority w:val="30"/>
    <w:qFormat/>
    <w:rsid w:val="00D76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6AA7"/>
    <w:rPr>
      <w:i/>
      <w:iCs/>
      <w:color w:val="0F4761" w:themeColor="accent1" w:themeShade="BF"/>
    </w:rPr>
  </w:style>
  <w:style w:type="character" w:styleId="IntenseReference">
    <w:name w:val="Intense Reference"/>
    <w:basedOn w:val="DefaultParagraphFont"/>
    <w:uiPriority w:val="32"/>
    <w:qFormat/>
    <w:rsid w:val="00D76AA7"/>
    <w:rPr>
      <w:b/>
      <w:bCs/>
      <w:smallCaps/>
      <w:color w:val="0F4761" w:themeColor="accent1" w:themeShade="BF"/>
      <w:spacing w:val="5"/>
    </w:rPr>
  </w:style>
  <w:style w:type="paragraph" w:customStyle="1" w:styleId="listitemtext">
    <w:name w:val="listitem_text"/>
    <w:basedOn w:val="Normal"/>
    <w:rsid w:val="002215D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74D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7A1FB14DA2B24EB68C8478038E1CFD" ma:contentTypeVersion="17" ma:contentTypeDescription="Create a new document." ma:contentTypeScope="" ma:versionID="df8637d70a4052e690efeafaeee0c4ea">
  <xsd:schema xmlns:xsd="http://www.w3.org/2001/XMLSchema" xmlns:xs="http://www.w3.org/2001/XMLSchema" xmlns:p="http://schemas.microsoft.com/office/2006/metadata/properties" xmlns:ns2="bc4ea3f4-cd7f-47cc-ac41-74845b3c7b8c" xmlns:ns3="29834fa3-8a84-4af6-a885-d75c3fbff1d6" targetNamespace="http://schemas.microsoft.com/office/2006/metadata/properties" ma:root="true" ma:fieldsID="4883978eec40d7ed4e2ae70405b6e615" ns2:_="" ns3:_="">
    <xsd:import namespace="bc4ea3f4-cd7f-47cc-ac41-74845b3c7b8c"/>
    <xsd:import namespace="29834fa3-8a84-4af6-a885-d75c3fbff1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ea3f4-cd7f-47cc-ac41-74845b3c7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62b3933-104d-4c7e-9cac-d48434705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834fa3-8a84-4af6-a885-d75c3fbff1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3f1a6a-d0a6-47ed-a63e-2548397196bd}" ma:internalName="TaxCatchAll" ma:showField="CatchAllData" ma:web="29834fa3-8a84-4af6-a885-d75c3fbff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834fa3-8a84-4af6-a885-d75c3fbff1d6" xsi:nil="true"/>
    <lcf76f155ced4ddcb4097134ff3c332f xmlns="bc4ea3f4-cd7f-47cc-ac41-74845b3c7b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4EAB71-2C01-4DAF-905A-1E5D19BFF820}"/>
</file>

<file path=customXml/itemProps2.xml><?xml version="1.0" encoding="utf-8"?>
<ds:datastoreItem xmlns:ds="http://schemas.openxmlformats.org/officeDocument/2006/customXml" ds:itemID="{FBB9874A-DD6B-4FEC-85AA-2C3E28AED344}"/>
</file>

<file path=customXml/itemProps3.xml><?xml version="1.0" encoding="utf-8"?>
<ds:datastoreItem xmlns:ds="http://schemas.openxmlformats.org/officeDocument/2006/customXml" ds:itemID="{8A8E1949-8DD1-4965-B1E1-E8A6102A12D8}"/>
</file>

<file path=docProps/app.xml><?xml version="1.0" encoding="utf-8"?>
<Properties xmlns="http://schemas.openxmlformats.org/officeDocument/2006/extended-properties" xmlns:vt="http://schemas.openxmlformats.org/officeDocument/2006/docPropsVTypes">
  <Template>Normal</Template>
  <TotalTime>126</TotalTime>
  <Pages>2</Pages>
  <Words>615</Words>
  <Characters>3318</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Scott</dc:creator>
  <cp:keywords/>
  <dc:description/>
  <cp:lastModifiedBy>Jeff Scott</cp:lastModifiedBy>
  <cp:revision>1</cp:revision>
  <dcterms:created xsi:type="dcterms:W3CDTF">2025-12-10T14:31:00Z</dcterms:created>
  <dcterms:modified xsi:type="dcterms:W3CDTF">2025-12-10T17:05:00Z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0x010100A07A1FB14DA2B24EB68C8478038E1CFD</vt:lpwstr>
  </property>
</Properties>
</file>