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1FC1" w14:textId="68DCC379" w:rsidR="00A6764A" w:rsidRDefault="00A6764A" w:rsidP="00A6764A">
      <w:pPr>
        <w:shd w:val="clear" w:color="auto" w:fill="FFFFFF"/>
        <w:spacing w:after="0" w:line="240" w:lineRule="auto"/>
        <w:jc w:val="right"/>
        <w:rPr>
          <w:rFonts w:ascii="Calibri" w:eastAsia="Times New Roman" w:hAnsi="Calibri" w:cs="Calibri"/>
          <w:b/>
          <w:bCs/>
          <w:color w:val="E31C79"/>
          <w:kern w:val="0"/>
          <w:sz w:val="24"/>
          <w:szCs w:val="24"/>
          <w14:ligatures w14:val="none"/>
        </w:rPr>
      </w:pPr>
      <w:r>
        <w:rPr>
          <w:rFonts w:ascii="Calibri" w:eastAsia="Times New Roman" w:hAnsi="Calibri" w:cs="Calibri"/>
          <w:b/>
          <w:bCs/>
          <w:noProof/>
          <w:color w:val="E31C79"/>
          <w:kern w:val="0"/>
          <w:sz w:val="24"/>
          <w:szCs w:val="24"/>
        </w:rPr>
        <w:drawing>
          <wp:inline distT="0" distB="0" distL="0" distR="0" wp14:anchorId="7843E4C7" wp14:editId="38998459">
            <wp:extent cx="1657350" cy="510443"/>
            <wp:effectExtent l="0" t="0" r="0" b="4445"/>
            <wp:docPr id="23058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81983" name="Picture 23058198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4402" cy="518775"/>
                    </a:xfrm>
                    <a:prstGeom prst="rect">
                      <a:avLst/>
                    </a:prstGeom>
                  </pic:spPr>
                </pic:pic>
              </a:graphicData>
            </a:graphic>
          </wp:inline>
        </w:drawing>
      </w:r>
    </w:p>
    <w:p w14:paraId="4AB32B02" w14:textId="77777777" w:rsidR="00A6764A" w:rsidRDefault="00A6764A" w:rsidP="00695D1B">
      <w:pPr>
        <w:shd w:val="clear" w:color="auto" w:fill="FFFFFF"/>
        <w:spacing w:after="0" w:line="240" w:lineRule="auto"/>
        <w:jc w:val="center"/>
        <w:rPr>
          <w:rFonts w:ascii="Calibri" w:eastAsia="Times New Roman" w:hAnsi="Calibri" w:cs="Calibri"/>
          <w:b/>
          <w:bCs/>
          <w:color w:val="000000" w:themeColor="text1"/>
          <w:kern w:val="0"/>
          <w:sz w:val="24"/>
          <w:szCs w:val="24"/>
          <w14:ligatures w14:val="none"/>
        </w:rPr>
      </w:pPr>
    </w:p>
    <w:p w14:paraId="3A701914" w14:textId="4A76CD6A" w:rsidR="00695D1B" w:rsidRPr="00A6764A" w:rsidRDefault="00316C19" w:rsidP="00695D1B">
      <w:pPr>
        <w:shd w:val="clear" w:color="auto" w:fill="FFFFFF"/>
        <w:spacing w:after="0" w:line="240" w:lineRule="auto"/>
        <w:jc w:val="center"/>
        <w:rPr>
          <w:rFonts w:ascii="Calibri" w:eastAsia="Times New Roman" w:hAnsi="Calibri" w:cs="Calibri"/>
          <w:color w:val="000000" w:themeColor="text1"/>
          <w:kern w:val="0"/>
          <w:sz w:val="18"/>
          <w:szCs w:val="18"/>
          <w14:ligatures w14:val="none"/>
        </w:rPr>
      </w:pPr>
      <w:r w:rsidRPr="00A6764A">
        <w:rPr>
          <w:rFonts w:ascii="Calibri" w:eastAsia="Times New Roman" w:hAnsi="Calibri" w:cs="Calibri"/>
          <w:b/>
          <w:bCs/>
          <w:color w:val="000000" w:themeColor="text1"/>
          <w:kern w:val="0"/>
          <w:sz w:val="24"/>
          <w:szCs w:val="24"/>
          <w14:ligatures w14:val="none"/>
        </w:rPr>
        <w:t xml:space="preserve">2025 </w:t>
      </w:r>
      <w:r w:rsidR="00695D1B" w:rsidRPr="00A6764A">
        <w:rPr>
          <w:rFonts w:ascii="Calibri" w:eastAsia="Times New Roman" w:hAnsi="Calibri" w:cs="Calibri"/>
          <w:b/>
          <w:bCs/>
          <w:color w:val="000000" w:themeColor="text1"/>
          <w:kern w:val="0"/>
          <w:sz w:val="24"/>
          <w:szCs w:val="24"/>
          <w14:ligatures w14:val="none"/>
        </w:rPr>
        <w:t xml:space="preserve">Mercy Care Advantage </w:t>
      </w:r>
      <w:r w:rsidRPr="00A6764A">
        <w:rPr>
          <w:rFonts w:ascii="Calibri" w:eastAsia="Times New Roman" w:hAnsi="Calibri" w:cs="Calibri"/>
          <w:b/>
          <w:bCs/>
          <w:color w:val="000000" w:themeColor="text1"/>
          <w:kern w:val="0"/>
          <w:sz w:val="24"/>
          <w:szCs w:val="24"/>
          <w14:ligatures w14:val="none"/>
        </w:rPr>
        <w:t>Model of Care Training and Attestation</w:t>
      </w:r>
    </w:p>
    <w:p w14:paraId="797EE1AA" w14:textId="77777777" w:rsidR="00695D1B" w:rsidRPr="00A6764A" w:rsidRDefault="00695D1B" w:rsidP="00695D1B">
      <w:pPr>
        <w:shd w:val="clear" w:color="auto" w:fill="FFFFFF"/>
        <w:spacing w:after="0" w:line="240" w:lineRule="auto"/>
        <w:rPr>
          <w:rFonts w:ascii="Calibri" w:eastAsia="Times New Roman" w:hAnsi="Calibri" w:cs="Calibri"/>
          <w:color w:val="1A191A"/>
          <w:kern w:val="0"/>
          <w:sz w:val="18"/>
          <w:szCs w:val="18"/>
          <w14:ligatures w14:val="none"/>
        </w:rPr>
      </w:pPr>
    </w:p>
    <w:p w14:paraId="13A428F4" w14:textId="77777777" w:rsidR="00695D1B" w:rsidRPr="00A6764A" w:rsidRDefault="00695D1B" w:rsidP="00695D1B">
      <w:pPr>
        <w:shd w:val="clear" w:color="auto" w:fill="FFFFFF"/>
        <w:spacing w:after="0" w:line="240" w:lineRule="auto"/>
        <w:rPr>
          <w:rFonts w:ascii="Calibri" w:eastAsia="Times New Roman" w:hAnsi="Calibri" w:cs="Calibri"/>
          <w:color w:val="1A191A"/>
          <w:kern w:val="0"/>
          <w14:ligatures w14:val="none"/>
        </w:rPr>
      </w:pPr>
      <w:r w:rsidRPr="00A6764A">
        <w:rPr>
          <w:rFonts w:ascii="Calibri" w:eastAsia="Times New Roman" w:hAnsi="Calibri" w:cs="Calibri"/>
          <w:color w:val="0B1D31"/>
          <w:kern w:val="0"/>
          <w14:ligatures w14:val="none"/>
        </w:rPr>
        <w:t>This is an important reminder about your contractual responsibility to complete your Model of Care (MOC) Attestation in a timely manner.</w:t>
      </w:r>
    </w:p>
    <w:p w14:paraId="1BC3C53A" w14:textId="77777777" w:rsidR="00695D1B" w:rsidRPr="00A6764A" w:rsidRDefault="00695D1B" w:rsidP="00695D1B">
      <w:pPr>
        <w:shd w:val="clear" w:color="auto" w:fill="FFFFFF"/>
        <w:spacing w:after="0" w:line="240" w:lineRule="auto"/>
        <w:rPr>
          <w:rFonts w:ascii="Calibri" w:eastAsia="Times New Roman" w:hAnsi="Calibri" w:cs="Calibri"/>
          <w:color w:val="1A191A"/>
          <w:kern w:val="0"/>
          <w14:ligatures w14:val="none"/>
        </w:rPr>
      </w:pPr>
    </w:p>
    <w:p w14:paraId="4071F878" w14:textId="77777777" w:rsidR="00695D1B" w:rsidRPr="00A6764A" w:rsidRDefault="00695D1B" w:rsidP="00695D1B">
      <w:pPr>
        <w:shd w:val="clear" w:color="auto" w:fill="FFFFFF"/>
        <w:spacing w:after="0" w:line="240" w:lineRule="auto"/>
        <w:rPr>
          <w:rFonts w:ascii="Calibri" w:eastAsia="Times New Roman" w:hAnsi="Calibri" w:cs="Calibri"/>
          <w:color w:val="1A191A"/>
          <w:kern w:val="0"/>
          <w14:ligatures w14:val="none"/>
        </w:rPr>
      </w:pPr>
      <w:r w:rsidRPr="00A6764A">
        <w:rPr>
          <w:rFonts w:ascii="Calibri" w:eastAsia="Times New Roman" w:hAnsi="Calibri" w:cs="Calibri"/>
          <w:color w:val="1A181A"/>
          <w:kern w:val="0"/>
          <w14:ligatures w14:val="none"/>
        </w:rPr>
        <w:t>The MOC for the MCA Special Needs Plan (SNP) offers an integrated care management program with enhanced assessment and management for enrolled dual eligible enrollees. The processes, oversight committees, provider management, care management, and coordination efforts applied to address enrollee needs result in a comprehensive and integrated model of care.</w:t>
      </w:r>
    </w:p>
    <w:p w14:paraId="6F55E87C" w14:textId="77777777" w:rsidR="00695D1B" w:rsidRPr="00A6764A" w:rsidRDefault="00695D1B" w:rsidP="00695D1B">
      <w:pPr>
        <w:shd w:val="clear" w:color="auto" w:fill="FFFFFF"/>
        <w:spacing w:after="0" w:line="240" w:lineRule="auto"/>
        <w:rPr>
          <w:rFonts w:ascii="Calibri" w:eastAsia="Times New Roman" w:hAnsi="Calibri" w:cs="Calibri"/>
          <w:color w:val="1A191A"/>
          <w:kern w:val="0"/>
          <w14:ligatures w14:val="none"/>
        </w:rPr>
      </w:pPr>
      <w:r w:rsidRPr="00A6764A">
        <w:rPr>
          <w:rFonts w:ascii="Calibri" w:eastAsia="Times New Roman" w:hAnsi="Calibri" w:cs="Calibri"/>
          <w:color w:val="1A181A"/>
          <w:kern w:val="0"/>
          <w14:ligatures w14:val="none"/>
        </w:rPr>
        <w:t>﻿</w:t>
      </w:r>
    </w:p>
    <w:p w14:paraId="4DC4D588" w14:textId="77777777" w:rsidR="00695D1B" w:rsidRPr="00A6764A" w:rsidRDefault="00695D1B" w:rsidP="00695D1B">
      <w:pPr>
        <w:shd w:val="clear" w:color="auto" w:fill="FFFFFF"/>
        <w:spacing w:after="0" w:line="240" w:lineRule="auto"/>
        <w:outlineLvl w:val="0"/>
        <w:rPr>
          <w:rFonts w:ascii="Calibri" w:eastAsia="Times New Roman" w:hAnsi="Calibri" w:cs="Calibri"/>
          <w:b/>
          <w:bCs/>
          <w:color w:val="717A80"/>
          <w:kern w:val="36"/>
          <w14:ligatures w14:val="none"/>
        </w:rPr>
      </w:pPr>
      <w:r w:rsidRPr="00A6764A">
        <w:rPr>
          <w:rFonts w:ascii="Calibri" w:eastAsia="Times New Roman" w:hAnsi="Calibri" w:cs="Calibri"/>
          <w:b/>
          <w:bCs/>
          <w:color w:val="1A181A"/>
          <w:kern w:val="36"/>
          <w14:ligatures w14:val="none"/>
        </w:rPr>
        <w:t>Dual Eligible Special Needs Plan MOC Training</w:t>
      </w:r>
    </w:p>
    <w:p w14:paraId="13409F3F" w14:textId="0BCC476E" w:rsidR="00695D1B" w:rsidRPr="00A6764A" w:rsidRDefault="00695D1B" w:rsidP="00695D1B">
      <w:pPr>
        <w:shd w:val="clear" w:color="auto" w:fill="FFFFFF"/>
        <w:spacing w:after="0" w:line="240" w:lineRule="auto"/>
        <w:rPr>
          <w:rFonts w:ascii="Calibri" w:eastAsia="Times New Roman" w:hAnsi="Calibri" w:cs="Calibri"/>
          <w:color w:val="1A191A"/>
          <w:kern w:val="0"/>
          <w14:ligatures w14:val="none"/>
        </w:rPr>
      </w:pPr>
      <w:r w:rsidRPr="00A6764A">
        <w:rPr>
          <w:rFonts w:ascii="Calibri" w:eastAsia="Times New Roman" w:hAnsi="Calibri" w:cs="Calibri"/>
          <w:color w:val="1A181A"/>
          <w:kern w:val="0"/>
          <w14:ligatures w14:val="none"/>
        </w:rPr>
        <w:t>Under our Medicare contract, we are required to implement a MOC and must provide ongoing training to health plan staff</w:t>
      </w:r>
      <w:r w:rsidR="0063233A" w:rsidRPr="00A6764A">
        <w:rPr>
          <w:rFonts w:ascii="Calibri" w:eastAsia="Times New Roman" w:hAnsi="Calibri" w:cs="Calibri"/>
          <w:color w:val="1A181A"/>
          <w:kern w:val="0"/>
          <w14:ligatures w14:val="none"/>
        </w:rPr>
        <w:t xml:space="preserve">, </w:t>
      </w:r>
      <w:r w:rsidRPr="00A6764A">
        <w:rPr>
          <w:rFonts w:ascii="Calibri" w:eastAsia="Times New Roman" w:hAnsi="Calibri" w:cs="Calibri"/>
          <w:color w:val="1A181A"/>
          <w:kern w:val="0"/>
          <w14:ligatures w14:val="none"/>
        </w:rPr>
        <w:t>network providers</w:t>
      </w:r>
      <w:r w:rsidR="00075D9A" w:rsidRPr="00A6764A">
        <w:rPr>
          <w:rFonts w:ascii="Calibri" w:eastAsia="Times New Roman" w:hAnsi="Calibri" w:cs="Calibri"/>
          <w:color w:val="1A181A"/>
          <w:kern w:val="0"/>
          <w14:ligatures w14:val="none"/>
        </w:rPr>
        <w:t>, out-of-network provider</w:t>
      </w:r>
      <w:r w:rsidR="009D20FE" w:rsidRPr="00A6764A">
        <w:rPr>
          <w:rFonts w:ascii="Calibri" w:eastAsia="Times New Roman" w:hAnsi="Calibri" w:cs="Calibri"/>
          <w:color w:val="1A181A"/>
          <w:kern w:val="0"/>
          <w14:ligatures w14:val="none"/>
        </w:rPr>
        <w:t>s</w:t>
      </w:r>
      <w:r w:rsidR="00020070" w:rsidRPr="00A6764A">
        <w:rPr>
          <w:rFonts w:ascii="Calibri" w:eastAsia="Times New Roman" w:hAnsi="Calibri" w:cs="Calibri"/>
          <w:color w:val="1A181A"/>
          <w:kern w:val="0"/>
          <w14:ligatures w14:val="none"/>
        </w:rPr>
        <w:t>, and provider staff</w:t>
      </w:r>
      <w:r w:rsidRPr="00A6764A">
        <w:rPr>
          <w:rFonts w:ascii="Calibri" w:eastAsia="Times New Roman" w:hAnsi="Calibri" w:cs="Calibri"/>
          <w:color w:val="1A181A"/>
          <w:kern w:val="0"/>
          <w14:ligatures w14:val="none"/>
        </w:rPr>
        <w:t xml:space="preserve"> who contribute to the effectiveness of the MOC. The MCA MOC training provides education on the elements and goals established by the health plan and the role that our network providers </w:t>
      </w:r>
      <w:r w:rsidR="009D20FE" w:rsidRPr="00A6764A">
        <w:rPr>
          <w:rFonts w:ascii="Calibri" w:eastAsia="Times New Roman" w:hAnsi="Calibri" w:cs="Calibri"/>
          <w:color w:val="1A181A"/>
          <w:kern w:val="0"/>
          <w14:ligatures w14:val="none"/>
        </w:rPr>
        <w:t xml:space="preserve">and out-of-network providers </w:t>
      </w:r>
      <w:r w:rsidRPr="00A6764A">
        <w:rPr>
          <w:rFonts w:ascii="Calibri" w:eastAsia="Times New Roman" w:hAnsi="Calibri" w:cs="Calibri"/>
          <w:color w:val="1A181A"/>
          <w:kern w:val="0"/>
          <w14:ligatures w14:val="none"/>
        </w:rPr>
        <w:t>play in its delivery to members.</w:t>
      </w:r>
      <w:r w:rsidR="00A624EE" w:rsidRPr="00A6764A">
        <w:rPr>
          <w:rFonts w:ascii="Calibri" w:eastAsia="Times New Roman" w:hAnsi="Calibri" w:cs="Calibri"/>
          <w:color w:val="1A181A"/>
          <w:kern w:val="0"/>
          <w14:ligatures w14:val="none"/>
        </w:rPr>
        <w:t xml:space="preserve"> Providers </w:t>
      </w:r>
      <w:r w:rsidR="00E65F9A" w:rsidRPr="00A6764A">
        <w:rPr>
          <w:rFonts w:ascii="Calibri" w:eastAsia="Times New Roman" w:hAnsi="Calibri" w:cs="Calibri"/>
          <w:color w:val="1A181A"/>
          <w:kern w:val="0"/>
          <w14:ligatures w14:val="none"/>
        </w:rPr>
        <w:t>are</w:t>
      </w:r>
      <w:r w:rsidR="00103D1B" w:rsidRPr="00A6764A">
        <w:rPr>
          <w:rFonts w:ascii="Calibri" w:eastAsia="Times New Roman" w:hAnsi="Calibri" w:cs="Calibri"/>
          <w:color w:val="1A181A"/>
          <w:kern w:val="0"/>
          <w14:ligatures w14:val="none"/>
        </w:rPr>
        <w:t xml:space="preserve"> defined as</w:t>
      </w:r>
      <w:r w:rsidR="00484BED" w:rsidRPr="00A6764A">
        <w:rPr>
          <w:rFonts w:ascii="Calibri" w:eastAsia="Times New Roman" w:hAnsi="Calibri" w:cs="Calibri"/>
          <w:color w:val="1A181A"/>
          <w:kern w:val="0"/>
          <w14:ligatures w14:val="none"/>
        </w:rPr>
        <w:t xml:space="preserve"> </w:t>
      </w:r>
      <w:r w:rsidR="00762F15" w:rsidRPr="00A6764A">
        <w:rPr>
          <w:rFonts w:ascii="Calibri" w:eastAsia="Times New Roman" w:hAnsi="Calibri" w:cs="Calibri"/>
          <w:color w:val="1A181A"/>
          <w:kern w:val="0"/>
          <w14:ligatures w14:val="none"/>
        </w:rPr>
        <w:t xml:space="preserve">those who </w:t>
      </w:r>
      <w:r w:rsidR="00E65F9A" w:rsidRPr="00A6764A">
        <w:rPr>
          <w:rFonts w:ascii="Calibri" w:eastAsia="Times New Roman" w:hAnsi="Calibri" w:cs="Calibri"/>
          <w:color w:val="1A181A"/>
          <w:kern w:val="0"/>
          <w14:ligatures w14:val="none"/>
        </w:rPr>
        <w:t>treat</w:t>
      </w:r>
      <w:r w:rsidR="004B644E" w:rsidRPr="00A6764A">
        <w:rPr>
          <w:rFonts w:ascii="Calibri" w:eastAsia="Times New Roman" w:hAnsi="Calibri" w:cs="Calibri"/>
          <w:color w:val="1A181A"/>
          <w:kern w:val="0"/>
          <w14:ligatures w14:val="none"/>
        </w:rPr>
        <w:t xml:space="preserve"> and </w:t>
      </w:r>
      <w:r w:rsidR="00E65F9A" w:rsidRPr="00A6764A">
        <w:rPr>
          <w:rFonts w:ascii="Calibri" w:eastAsia="Times New Roman" w:hAnsi="Calibri" w:cs="Calibri"/>
          <w:color w:val="1A181A"/>
          <w:kern w:val="0"/>
          <w14:ligatures w14:val="none"/>
        </w:rPr>
        <w:t>see</w:t>
      </w:r>
      <w:r w:rsidR="004B644E" w:rsidRPr="00A6764A">
        <w:rPr>
          <w:rFonts w:ascii="Calibri" w:eastAsia="Times New Roman" w:hAnsi="Calibri" w:cs="Calibri"/>
          <w:color w:val="1A181A"/>
          <w:kern w:val="0"/>
          <w14:ligatures w14:val="none"/>
        </w:rPr>
        <w:t xml:space="preserve"> members </w:t>
      </w:r>
      <w:r w:rsidR="00762F15" w:rsidRPr="00A6764A">
        <w:rPr>
          <w:rFonts w:ascii="Calibri" w:eastAsia="Times New Roman" w:hAnsi="Calibri" w:cs="Calibri"/>
          <w:color w:val="1A181A"/>
          <w:kern w:val="0"/>
          <w14:ligatures w14:val="none"/>
        </w:rPr>
        <w:t>regularly</w:t>
      </w:r>
      <w:r w:rsidR="00103D1B" w:rsidRPr="00A6764A">
        <w:rPr>
          <w:rFonts w:ascii="Calibri" w:eastAsia="Times New Roman" w:hAnsi="Calibri" w:cs="Calibri"/>
          <w:color w:val="1A181A"/>
          <w:kern w:val="0"/>
          <w14:ligatures w14:val="none"/>
        </w:rPr>
        <w:t xml:space="preserve"> – </w:t>
      </w:r>
      <w:r w:rsidR="00F1686C" w:rsidRPr="00A6764A">
        <w:rPr>
          <w:rFonts w:ascii="Calibri" w:eastAsia="Times New Roman" w:hAnsi="Calibri" w:cs="Calibri"/>
          <w:color w:val="1A181A"/>
          <w:kern w:val="0"/>
          <w14:ligatures w14:val="none"/>
        </w:rPr>
        <w:t xml:space="preserve">physical and mental health </w:t>
      </w:r>
      <w:r w:rsidR="00103D1B" w:rsidRPr="00A6764A">
        <w:rPr>
          <w:rFonts w:ascii="Calibri" w:eastAsia="Times New Roman" w:hAnsi="Calibri" w:cs="Calibri"/>
          <w:color w:val="1A181A"/>
          <w:kern w:val="0"/>
          <w14:ligatures w14:val="none"/>
        </w:rPr>
        <w:t>physicians, specialists, ancillary,</w:t>
      </w:r>
      <w:r w:rsidR="00F1686C" w:rsidRPr="00A6764A">
        <w:rPr>
          <w:rFonts w:ascii="Calibri" w:eastAsia="Times New Roman" w:hAnsi="Calibri" w:cs="Calibri"/>
          <w:color w:val="1A181A"/>
          <w:kern w:val="0"/>
          <w14:ligatures w14:val="none"/>
        </w:rPr>
        <w:t xml:space="preserve"> organizations,</w:t>
      </w:r>
      <w:r w:rsidR="00762F15" w:rsidRPr="00A6764A">
        <w:rPr>
          <w:rFonts w:ascii="Calibri" w:eastAsia="Times New Roman" w:hAnsi="Calibri" w:cs="Calibri"/>
          <w:color w:val="1A181A"/>
          <w:kern w:val="0"/>
          <w14:ligatures w14:val="none"/>
        </w:rPr>
        <w:t xml:space="preserve"> care coordinators</w:t>
      </w:r>
      <w:r w:rsidR="00103D1B" w:rsidRPr="00A6764A">
        <w:rPr>
          <w:rFonts w:ascii="Calibri" w:eastAsia="Times New Roman" w:hAnsi="Calibri" w:cs="Calibri"/>
          <w:color w:val="1A181A"/>
          <w:kern w:val="0"/>
          <w14:ligatures w14:val="none"/>
        </w:rPr>
        <w:t>, administrative,</w:t>
      </w:r>
      <w:r w:rsidR="00F1686C" w:rsidRPr="00A6764A">
        <w:rPr>
          <w:rFonts w:ascii="Calibri" w:eastAsia="Times New Roman" w:hAnsi="Calibri" w:cs="Calibri"/>
          <w:color w:val="1A181A"/>
          <w:kern w:val="0"/>
          <w14:ligatures w14:val="none"/>
        </w:rPr>
        <w:t xml:space="preserve"> and support staff</w:t>
      </w:r>
      <w:r w:rsidR="00A6764A" w:rsidRPr="00A6764A">
        <w:rPr>
          <w:rFonts w:ascii="Calibri" w:eastAsia="Times New Roman" w:hAnsi="Calibri" w:cs="Calibri"/>
          <w:color w:val="1A181A"/>
          <w:kern w:val="0"/>
          <w14:ligatures w14:val="none"/>
        </w:rPr>
        <w:t xml:space="preserve">. </w:t>
      </w:r>
    </w:p>
    <w:p w14:paraId="3129E963" w14:textId="77777777" w:rsidR="00695D1B" w:rsidRPr="00A6764A" w:rsidRDefault="00695D1B" w:rsidP="00695D1B">
      <w:pPr>
        <w:shd w:val="clear" w:color="auto" w:fill="FFFFFF"/>
        <w:spacing w:after="0" w:line="240" w:lineRule="auto"/>
        <w:rPr>
          <w:rFonts w:ascii="Calibri" w:eastAsia="Times New Roman" w:hAnsi="Calibri" w:cs="Calibri"/>
          <w:color w:val="1A191A"/>
          <w:kern w:val="0"/>
          <w14:ligatures w14:val="none"/>
        </w:rPr>
      </w:pPr>
    </w:p>
    <w:p w14:paraId="2FEB48F7" w14:textId="54BA40CB" w:rsidR="00695D1B" w:rsidRPr="00A6764A" w:rsidRDefault="00EA447E" w:rsidP="00695D1B">
      <w:pPr>
        <w:shd w:val="clear" w:color="auto" w:fill="FFFFFF"/>
        <w:spacing w:after="0" w:line="240" w:lineRule="auto"/>
        <w:rPr>
          <w:rFonts w:ascii="Calibri" w:eastAsia="Times New Roman" w:hAnsi="Calibri" w:cs="Calibri"/>
          <w:b/>
          <w:bCs/>
          <w:color w:val="1A181A"/>
          <w:kern w:val="0"/>
          <w14:ligatures w14:val="none"/>
        </w:rPr>
      </w:pPr>
      <w:r w:rsidRPr="00A6764A">
        <w:rPr>
          <w:rFonts w:ascii="Calibri" w:eastAsia="Times New Roman" w:hAnsi="Calibri" w:cs="Calibri"/>
          <w:b/>
          <w:bCs/>
          <w:color w:val="1A181A"/>
          <w:kern w:val="0"/>
          <w14:ligatures w14:val="none"/>
        </w:rPr>
        <w:t>N</w:t>
      </w:r>
      <w:r w:rsidR="00695D1B" w:rsidRPr="00A6764A">
        <w:rPr>
          <w:rFonts w:ascii="Calibri" w:eastAsia="Times New Roman" w:hAnsi="Calibri" w:cs="Calibri"/>
          <w:b/>
          <w:bCs/>
          <w:color w:val="1A181A"/>
          <w:kern w:val="0"/>
          <w14:ligatures w14:val="none"/>
        </w:rPr>
        <w:t xml:space="preserve">etwork providers are required to complete the MOC Training </w:t>
      </w:r>
      <w:r w:rsidR="00F12A70" w:rsidRPr="00A6764A">
        <w:rPr>
          <w:rFonts w:ascii="Calibri" w:eastAsia="Times New Roman" w:hAnsi="Calibri" w:cs="Calibri"/>
          <w:b/>
          <w:bCs/>
          <w:color w:val="1A181A"/>
          <w:kern w:val="0"/>
          <w14:ligatures w14:val="none"/>
        </w:rPr>
        <w:t xml:space="preserve">and submit an attestation </w:t>
      </w:r>
      <w:r w:rsidR="00695D1B" w:rsidRPr="00A6764A">
        <w:rPr>
          <w:rFonts w:ascii="Calibri" w:eastAsia="Times New Roman" w:hAnsi="Calibri" w:cs="Calibri"/>
          <w:b/>
          <w:bCs/>
          <w:color w:val="1A181A"/>
          <w:kern w:val="0"/>
          <w14:ligatures w14:val="none"/>
        </w:rPr>
        <w:t>within 90 days of contracting and annually thereafter</w:t>
      </w:r>
      <w:r w:rsidRPr="00A6764A">
        <w:rPr>
          <w:rFonts w:ascii="Calibri" w:eastAsia="Times New Roman" w:hAnsi="Calibri" w:cs="Calibri"/>
          <w:b/>
          <w:bCs/>
          <w:color w:val="1A181A"/>
          <w:kern w:val="0"/>
          <w14:ligatures w14:val="none"/>
        </w:rPr>
        <w:t>, on or before December 31st of every year</w:t>
      </w:r>
      <w:r w:rsidR="00A6764A" w:rsidRPr="00A6764A">
        <w:rPr>
          <w:rFonts w:ascii="Calibri" w:eastAsia="Times New Roman" w:hAnsi="Calibri" w:cs="Calibri"/>
          <w:b/>
          <w:bCs/>
          <w:color w:val="1A181A"/>
          <w:kern w:val="0"/>
          <w14:ligatures w14:val="none"/>
        </w:rPr>
        <w:t xml:space="preserve">. </w:t>
      </w:r>
      <w:r w:rsidR="00695D1B" w:rsidRPr="00A6764A">
        <w:rPr>
          <w:rFonts w:ascii="Calibri" w:eastAsia="Times New Roman" w:hAnsi="Calibri" w:cs="Calibri"/>
          <w:color w:val="1A181A"/>
          <w:kern w:val="0"/>
          <w14:ligatures w14:val="none"/>
        </w:rPr>
        <w:t xml:space="preserve">Network providers can access the MCA MOC training and attestation </w:t>
      </w:r>
      <w:r w:rsidR="00316C19" w:rsidRPr="00A6764A">
        <w:rPr>
          <w:rFonts w:ascii="Calibri" w:eastAsia="Times New Roman" w:hAnsi="Calibri" w:cs="Calibri"/>
          <w:color w:val="1A181A"/>
          <w:kern w:val="0"/>
          <w14:ligatures w14:val="none"/>
        </w:rPr>
        <w:t xml:space="preserve">with the following link: </w:t>
      </w:r>
      <w:hyperlink r:id="rId5" w:history="1">
        <w:r w:rsidRPr="00A6764A">
          <w:rPr>
            <w:rStyle w:val="Hyperlink"/>
            <w:rFonts w:ascii="Calibri" w:eastAsia="Times New Roman" w:hAnsi="Calibri" w:cs="Calibri"/>
            <w:b/>
            <w:bCs/>
            <w:color w:val="E31C79"/>
            <w:kern w:val="0"/>
            <w14:ligatures w14:val="none"/>
          </w:rPr>
          <w:t>2025 MCA Model of Care Training and Attestation</w:t>
        </w:r>
      </w:hyperlink>
      <w:r w:rsidR="00316C19" w:rsidRPr="00A6764A">
        <w:rPr>
          <w:rFonts w:ascii="Calibri" w:eastAsia="Times New Roman" w:hAnsi="Calibri" w:cs="Calibri"/>
          <w:color w:val="1A191A"/>
          <w:kern w:val="0"/>
          <w14:ligatures w14:val="none"/>
        </w:rPr>
        <w:t xml:space="preserve">. </w:t>
      </w:r>
      <w:r w:rsidR="00695D1B" w:rsidRPr="00A6764A">
        <w:rPr>
          <w:rFonts w:ascii="Calibri" w:eastAsia="Times New Roman" w:hAnsi="Calibri" w:cs="Calibri"/>
          <w:color w:val="1A181A"/>
          <w:kern w:val="0"/>
          <w14:ligatures w14:val="none"/>
        </w:rPr>
        <w:t xml:space="preserve">The training includes an attestation that must be completed by </w:t>
      </w:r>
      <w:r w:rsidR="00316C19" w:rsidRPr="00A6764A">
        <w:rPr>
          <w:rFonts w:ascii="Calibri" w:eastAsia="Times New Roman" w:hAnsi="Calibri" w:cs="Calibri"/>
          <w:color w:val="1A181A"/>
          <w:kern w:val="0"/>
          <w14:ligatures w14:val="none"/>
        </w:rPr>
        <w:t xml:space="preserve">either </w:t>
      </w:r>
      <w:r w:rsidR="00695D1B" w:rsidRPr="00A6764A">
        <w:rPr>
          <w:rFonts w:ascii="Calibri" w:eastAsia="Times New Roman" w:hAnsi="Calibri" w:cs="Calibri"/>
          <w:color w:val="1A181A"/>
          <w:kern w:val="0"/>
          <w14:ligatures w14:val="none"/>
        </w:rPr>
        <w:t>network provider</w:t>
      </w:r>
      <w:r w:rsidR="00316C19" w:rsidRPr="00A6764A">
        <w:rPr>
          <w:rFonts w:ascii="Calibri" w:eastAsia="Times New Roman" w:hAnsi="Calibri" w:cs="Calibri"/>
          <w:color w:val="1A181A"/>
          <w:kern w:val="0"/>
          <w14:ligatures w14:val="none"/>
        </w:rPr>
        <w:t xml:space="preserve"> group or individual practitioner</w:t>
      </w:r>
      <w:r w:rsidR="00695D1B" w:rsidRPr="00A6764A">
        <w:rPr>
          <w:rFonts w:ascii="Calibri" w:eastAsia="Times New Roman" w:hAnsi="Calibri" w:cs="Calibri"/>
          <w:color w:val="1A181A"/>
          <w:kern w:val="0"/>
          <w14:ligatures w14:val="none"/>
        </w:rPr>
        <w:t xml:space="preserve">. </w:t>
      </w:r>
      <w:r w:rsidR="00316C19" w:rsidRPr="00A6764A">
        <w:rPr>
          <w:rFonts w:ascii="Calibri" w:eastAsia="Times New Roman" w:hAnsi="Calibri" w:cs="Calibri"/>
          <w:color w:val="1A181A"/>
          <w:kern w:val="0"/>
          <w14:ligatures w14:val="none"/>
        </w:rPr>
        <w:t>Please note, if a group has completed the annual training and submitted an attestation, all practitioners hired after completion of the group attestation, must complete the training and attestation within 90 days of their hire date.</w:t>
      </w:r>
      <w:r w:rsidR="00F12A70" w:rsidRPr="00A6764A">
        <w:rPr>
          <w:rFonts w:ascii="Calibri" w:eastAsia="Times New Roman" w:hAnsi="Calibri" w:cs="Calibri"/>
          <w:color w:val="1A191A"/>
          <w:kern w:val="0"/>
          <w14:ligatures w14:val="none"/>
        </w:rPr>
        <w:t xml:space="preserve"> </w:t>
      </w:r>
      <w:r w:rsidR="00695D1B" w:rsidRPr="00A6764A">
        <w:rPr>
          <w:rFonts w:ascii="Calibri" w:eastAsia="Times New Roman" w:hAnsi="Calibri" w:cs="Calibri"/>
          <w:color w:val="1A181A"/>
          <w:kern w:val="0"/>
          <w14:ligatures w14:val="none"/>
        </w:rPr>
        <w:t xml:space="preserve">In addition, Network Management Representatives </w:t>
      </w:r>
      <w:r w:rsidR="00A6764A" w:rsidRPr="00A6764A">
        <w:rPr>
          <w:rFonts w:ascii="Calibri" w:eastAsia="Times New Roman" w:hAnsi="Calibri" w:cs="Calibri"/>
          <w:color w:val="1A181A"/>
          <w:kern w:val="0"/>
          <w14:ligatures w14:val="none"/>
        </w:rPr>
        <w:t>can</w:t>
      </w:r>
      <w:r w:rsidR="00695D1B" w:rsidRPr="00A6764A">
        <w:rPr>
          <w:rFonts w:ascii="Calibri" w:eastAsia="Times New Roman" w:hAnsi="Calibri" w:cs="Calibri"/>
          <w:color w:val="1A181A"/>
          <w:kern w:val="0"/>
          <w14:ligatures w14:val="none"/>
        </w:rPr>
        <w:t xml:space="preserve"> provide a copy of the MCA MOC training to network providers who prefer to conduct in office or virtual training for their staff. Network Management Representatives monitor timely MOC training completion and will follow up with network providers as required to comply with this MCA contract requirement.</w:t>
      </w:r>
    </w:p>
    <w:p w14:paraId="705B08F0" w14:textId="77777777" w:rsidR="00695D1B" w:rsidRPr="00695D1B" w:rsidRDefault="00695D1B" w:rsidP="00695D1B">
      <w:pPr>
        <w:shd w:val="clear" w:color="auto" w:fill="FFFFFF"/>
        <w:spacing w:after="0" w:line="240" w:lineRule="auto"/>
        <w:rPr>
          <w:rFonts w:ascii="Calibri" w:eastAsia="Times New Roman" w:hAnsi="Calibri" w:cs="Calibri"/>
          <w:color w:val="1A191A"/>
          <w:kern w:val="0"/>
          <w:sz w:val="18"/>
          <w:szCs w:val="18"/>
          <w14:ligatures w14:val="none"/>
        </w:rPr>
      </w:pPr>
    </w:p>
    <w:p w14:paraId="6F72DDE4" w14:textId="7AD9A875" w:rsidR="00695D1B" w:rsidRPr="00695D1B" w:rsidRDefault="00695D1B" w:rsidP="00695D1B">
      <w:pPr>
        <w:shd w:val="clear" w:color="auto" w:fill="FFFFFF"/>
        <w:spacing w:after="0" w:line="240" w:lineRule="auto"/>
        <w:rPr>
          <w:rFonts w:ascii="Calibri" w:eastAsia="Times New Roman" w:hAnsi="Calibri" w:cs="Calibri"/>
          <w:color w:val="1A191A"/>
          <w:kern w:val="0"/>
          <w:sz w:val="18"/>
          <w:szCs w:val="18"/>
          <w14:ligatures w14:val="none"/>
        </w:rPr>
      </w:pPr>
      <w:r w:rsidRPr="00695D1B">
        <w:rPr>
          <w:rFonts w:ascii="Calibri" w:eastAsia="Times New Roman" w:hAnsi="Calibri" w:cs="Calibri"/>
          <w:b/>
          <w:bCs/>
          <w:color w:val="5F259F"/>
          <w:kern w:val="0"/>
          <w:sz w:val="21"/>
          <w:szCs w:val="21"/>
          <w14:ligatures w14:val="none"/>
        </w:rPr>
        <w:t>﻿</w:t>
      </w:r>
    </w:p>
    <w:p w14:paraId="24B753AA" w14:textId="77777777" w:rsidR="00695D1B" w:rsidRPr="00695D1B" w:rsidRDefault="00695D1B" w:rsidP="00695D1B">
      <w:pPr>
        <w:shd w:val="clear" w:color="auto" w:fill="FFFFFF"/>
        <w:spacing w:after="0" w:line="240" w:lineRule="auto"/>
        <w:rPr>
          <w:rFonts w:ascii="Calibri" w:eastAsia="Times New Roman" w:hAnsi="Calibri" w:cs="Calibri"/>
          <w:color w:val="1A191A"/>
          <w:kern w:val="0"/>
          <w:sz w:val="18"/>
          <w:szCs w:val="18"/>
          <w14:ligatures w14:val="none"/>
        </w:rPr>
      </w:pPr>
    </w:p>
    <w:p w14:paraId="79A4F67A" w14:textId="77777777" w:rsidR="00E707A1" w:rsidRDefault="00E707A1"/>
    <w:sectPr w:rsidR="00E70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1B"/>
    <w:rsid w:val="00020070"/>
    <w:rsid w:val="00033D00"/>
    <w:rsid w:val="00075D9A"/>
    <w:rsid w:val="00103D1B"/>
    <w:rsid w:val="00140B9D"/>
    <w:rsid w:val="00301D10"/>
    <w:rsid w:val="00316C19"/>
    <w:rsid w:val="00484BED"/>
    <w:rsid w:val="004B644E"/>
    <w:rsid w:val="005665A0"/>
    <w:rsid w:val="005C7D9B"/>
    <w:rsid w:val="0063233A"/>
    <w:rsid w:val="00695D1B"/>
    <w:rsid w:val="006C5F15"/>
    <w:rsid w:val="007447A5"/>
    <w:rsid w:val="00762F15"/>
    <w:rsid w:val="00857D0A"/>
    <w:rsid w:val="00877056"/>
    <w:rsid w:val="009D20FE"/>
    <w:rsid w:val="00A624EE"/>
    <w:rsid w:val="00A6764A"/>
    <w:rsid w:val="00B2518B"/>
    <w:rsid w:val="00B7748E"/>
    <w:rsid w:val="00BF1863"/>
    <w:rsid w:val="00E65F9A"/>
    <w:rsid w:val="00E707A1"/>
    <w:rsid w:val="00EA447E"/>
    <w:rsid w:val="00F047FB"/>
    <w:rsid w:val="00F12A70"/>
    <w:rsid w:val="00F1686C"/>
    <w:rsid w:val="00FD49D4"/>
    <w:rsid w:val="00FE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A73E"/>
  <w15:chartTrackingRefBased/>
  <w15:docId w15:val="{2848F7EC-AA2A-4734-A309-941B1D17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D1B"/>
    <w:rPr>
      <w:rFonts w:eastAsiaTheme="majorEastAsia" w:cstheme="majorBidi"/>
      <w:color w:val="272727" w:themeColor="text1" w:themeTint="D8"/>
    </w:rPr>
  </w:style>
  <w:style w:type="paragraph" w:styleId="Title">
    <w:name w:val="Title"/>
    <w:basedOn w:val="Normal"/>
    <w:next w:val="Normal"/>
    <w:link w:val="TitleChar"/>
    <w:uiPriority w:val="10"/>
    <w:qFormat/>
    <w:rsid w:val="00695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D1B"/>
    <w:pPr>
      <w:spacing w:before="160"/>
      <w:jc w:val="center"/>
    </w:pPr>
    <w:rPr>
      <w:i/>
      <w:iCs/>
      <w:color w:val="404040" w:themeColor="text1" w:themeTint="BF"/>
    </w:rPr>
  </w:style>
  <w:style w:type="character" w:customStyle="1" w:styleId="QuoteChar">
    <w:name w:val="Quote Char"/>
    <w:basedOn w:val="DefaultParagraphFont"/>
    <w:link w:val="Quote"/>
    <w:uiPriority w:val="29"/>
    <w:rsid w:val="00695D1B"/>
    <w:rPr>
      <w:i/>
      <w:iCs/>
      <w:color w:val="404040" w:themeColor="text1" w:themeTint="BF"/>
    </w:rPr>
  </w:style>
  <w:style w:type="paragraph" w:styleId="ListParagraph">
    <w:name w:val="List Paragraph"/>
    <w:basedOn w:val="Normal"/>
    <w:uiPriority w:val="34"/>
    <w:qFormat/>
    <w:rsid w:val="00695D1B"/>
    <w:pPr>
      <w:ind w:left="720"/>
      <w:contextualSpacing/>
    </w:pPr>
  </w:style>
  <w:style w:type="character" w:styleId="IntenseEmphasis">
    <w:name w:val="Intense Emphasis"/>
    <w:basedOn w:val="DefaultParagraphFont"/>
    <w:uiPriority w:val="21"/>
    <w:qFormat/>
    <w:rsid w:val="00695D1B"/>
    <w:rPr>
      <w:i/>
      <w:iCs/>
      <w:color w:val="0F4761" w:themeColor="accent1" w:themeShade="BF"/>
    </w:rPr>
  </w:style>
  <w:style w:type="paragraph" w:styleId="IntenseQuote">
    <w:name w:val="Intense Quote"/>
    <w:basedOn w:val="Normal"/>
    <w:next w:val="Normal"/>
    <w:link w:val="IntenseQuoteChar"/>
    <w:uiPriority w:val="30"/>
    <w:qFormat/>
    <w:rsid w:val="00695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D1B"/>
    <w:rPr>
      <w:i/>
      <w:iCs/>
      <w:color w:val="0F4761" w:themeColor="accent1" w:themeShade="BF"/>
    </w:rPr>
  </w:style>
  <w:style w:type="character" w:styleId="IntenseReference">
    <w:name w:val="Intense Reference"/>
    <w:basedOn w:val="DefaultParagraphFont"/>
    <w:uiPriority w:val="32"/>
    <w:qFormat/>
    <w:rsid w:val="00695D1B"/>
    <w:rPr>
      <w:b/>
      <w:bCs/>
      <w:smallCaps/>
      <w:color w:val="0F4761" w:themeColor="accent1" w:themeShade="BF"/>
      <w:spacing w:val="5"/>
    </w:rPr>
  </w:style>
  <w:style w:type="character" w:styleId="Hyperlink">
    <w:name w:val="Hyperlink"/>
    <w:basedOn w:val="DefaultParagraphFont"/>
    <w:uiPriority w:val="99"/>
    <w:unhideWhenUsed/>
    <w:rsid w:val="00EA447E"/>
    <w:rPr>
      <w:color w:val="467886" w:themeColor="hyperlink"/>
      <w:u w:val="single"/>
    </w:rPr>
  </w:style>
  <w:style w:type="character" w:styleId="UnresolvedMention">
    <w:name w:val="Unresolved Mention"/>
    <w:basedOn w:val="DefaultParagraphFont"/>
    <w:uiPriority w:val="99"/>
    <w:semiHidden/>
    <w:unhideWhenUsed/>
    <w:rsid w:val="00EA447E"/>
    <w:rPr>
      <w:color w:val="605E5C"/>
      <w:shd w:val="clear" w:color="auto" w:fill="E1DFDD"/>
    </w:rPr>
  </w:style>
  <w:style w:type="character" w:styleId="FollowedHyperlink">
    <w:name w:val="FollowedHyperlink"/>
    <w:basedOn w:val="DefaultParagraphFont"/>
    <w:uiPriority w:val="99"/>
    <w:semiHidden/>
    <w:unhideWhenUsed/>
    <w:rsid w:val="00A676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rcycareaz.org/content/dam/mercycare/pdf/2025%20MCA%20Provider%20Model%20of%20Care%20Training_RVSD_508.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Erika V</dc:creator>
  <cp:keywords/>
  <dc:description/>
  <cp:lastModifiedBy>Gower, Kimberly A</cp:lastModifiedBy>
  <cp:revision>2</cp:revision>
  <dcterms:created xsi:type="dcterms:W3CDTF">2025-10-14T18:00:00Z</dcterms:created>
  <dcterms:modified xsi:type="dcterms:W3CDTF">2025-10-14T18:00:00Z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2025-10-10T22:06:16Z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36d6d4e0-80a0-4865-b82d-7e61cbd70804</vt:lpwstr>
  </property>
  <property fmtid="{D5CDD505-2E9C-101B-9397-08002B2CF9AE}" pid="8" name="MSIP_Label_1ecdf243-b9b0-4f63-8694-76742e4201b7_ContentBits">
    <vt:lpwstr>0</vt:lpwstr>
  </property>
</Properties>
</file>