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04" w:rsidRPr="00970709" w:rsidRDefault="005B0A04" w:rsidP="005B0A04">
      <w:pPr>
        <w:jc w:val="both"/>
        <w:rPr>
          <w:rFonts w:ascii="Arial" w:hAnsi="Arial" w:cs="Arial"/>
        </w:rPr>
      </w:pPr>
      <w:proofErr w:type="gramStart"/>
      <w:r w:rsidRPr="00970709">
        <w:rPr>
          <w:rFonts w:ascii="Arial" w:hAnsi="Arial" w:cs="Arial"/>
          <w:u w:val="single"/>
        </w:rPr>
        <w:t xml:space="preserve">Paterson Med. Plaza, LLC v. </w:t>
      </w:r>
      <w:proofErr w:type="spellStart"/>
      <w:r w:rsidRPr="00970709">
        <w:rPr>
          <w:rFonts w:ascii="Arial" w:hAnsi="Arial" w:cs="Arial"/>
          <w:u w:val="single"/>
        </w:rPr>
        <w:t>Litana</w:t>
      </w:r>
      <w:proofErr w:type="spellEnd"/>
      <w:r w:rsidRPr="00970709">
        <w:rPr>
          <w:rFonts w:ascii="Arial" w:hAnsi="Arial" w:cs="Arial"/>
          <w:u w:val="single"/>
        </w:rPr>
        <w:t xml:space="preserve"> Dev., Inc.</w:t>
      </w:r>
      <w:r w:rsidRPr="00970709">
        <w:rPr>
          <w:rFonts w:ascii="Arial" w:hAnsi="Arial" w:cs="Arial"/>
        </w:rPr>
        <w:t>, Docket No.</w:t>
      </w:r>
      <w:proofErr w:type="gramEnd"/>
      <w:r w:rsidRPr="00970709">
        <w:rPr>
          <w:rFonts w:ascii="Arial" w:hAnsi="Arial" w:cs="Arial"/>
        </w:rPr>
        <w:t xml:space="preserve"> A-2978-18T1 (N.J. App. Div. Apr. 13, 2020) (per </w:t>
      </w:r>
      <w:proofErr w:type="spellStart"/>
      <w:r w:rsidRPr="00970709">
        <w:rPr>
          <w:rFonts w:ascii="Arial" w:hAnsi="Arial" w:cs="Arial"/>
        </w:rPr>
        <w:t>curiam</w:t>
      </w:r>
      <w:proofErr w:type="spellEnd"/>
      <w:r w:rsidRPr="00970709">
        <w:rPr>
          <w:rFonts w:ascii="Arial" w:hAnsi="Arial" w:cs="Arial"/>
        </w:rPr>
        <w:t>)</w:t>
      </w:r>
    </w:p>
    <w:p w:rsidR="005B0A04" w:rsidRPr="00970709" w:rsidRDefault="005B0A04" w:rsidP="005B0A04">
      <w:pPr>
        <w:jc w:val="both"/>
        <w:rPr>
          <w:rFonts w:ascii="Arial" w:hAnsi="Arial" w:cs="Arial"/>
        </w:rPr>
      </w:pPr>
    </w:p>
    <w:p w:rsidR="005B0A04" w:rsidRPr="00970709" w:rsidRDefault="005B0A04" w:rsidP="005B0A04">
      <w:pPr>
        <w:jc w:val="both"/>
        <w:rPr>
          <w:rFonts w:ascii="Arial" w:hAnsi="Arial" w:cs="Arial"/>
        </w:rPr>
      </w:pPr>
      <w:r w:rsidRPr="00970709">
        <w:rPr>
          <w:rFonts w:ascii="Arial" w:hAnsi="Arial" w:cs="Arial"/>
        </w:rPr>
        <w:t>Following the grant of a motion to compel arbitration related to a dispute over a construction lien and breach of contract for construction of a medical facility, the trial judge ordered re-arbitration because the arbitrator did not provide a well-reasoned decision. In an unpublished decision, the Appellate Division reversed holding the trial court’s failure to understand how the arbitrator arrived at the award was an insufficient basis to vacate the arbitration award.</w:t>
      </w:r>
    </w:p>
    <w:p w:rsidR="00122C2E" w:rsidRPr="00800684" w:rsidRDefault="00122C2E">
      <w:bookmarkStart w:id="0" w:name="_GoBack"/>
      <w:bookmarkEnd w:id="0"/>
    </w:p>
    <w:sectPr w:rsidR="00122C2E" w:rsidRPr="00800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04"/>
    <w:rsid w:val="00122C2E"/>
    <w:rsid w:val="003050DB"/>
    <w:rsid w:val="005076D7"/>
    <w:rsid w:val="005B0A04"/>
    <w:rsid w:val="00800684"/>
    <w:rsid w:val="00B45798"/>
    <w:rsid w:val="00B46641"/>
    <w:rsid w:val="00E73C50"/>
    <w:rsid w:val="00EC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4CE177FF.dotm</Template>
  <TotalTime>0</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Stires, Sharon J.</dc:creator>
  <cp:lastModifiedBy>Stires, Sharon J.</cp:lastModifiedBy>
  <cp:revision>1</cp:revision>
  <dcterms:created xsi:type="dcterms:W3CDTF">2020-04-22T18:00:00Z</dcterms:created>
  <dcterms:modified xsi:type="dcterms:W3CDTF">2020-04-22T18:00:00Z</dcterms:modified>
</cp:coreProperties>
</file>