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0" w:rsidRPr="0063531E" w:rsidRDefault="00E814A0" w:rsidP="00E814A0">
      <w:pPr>
        <w:jc w:val="both"/>
        <w:rPr>
          <w:rFonts w:ascii="Arial" w:hAnsi="Arial" w:cs="Arial"/>
          <w:b/>
        </w:rPr>
      </w:pPr>
      <w:r w:rsidRPr="0063531E">
        <w:rPr>
          <w:rFonts w:ascii="Arial" w:hAnsi="Arial" w:cs="Arial"/>
          <w:b/>
          <w:u w:val="single"/>
        </w:rPr>
        <w:t>Mejia v. Quest Diagnostics, Inc.</w:t>
      </w:r>
      <w:r w:rsidRPr="0063531E">
        <w:rPr>
          <w:rFonts w:ascii="Arial" w:hAnsi="Arial" w:cs="Arial"/>
          <w:b/>
        </w:rPr>
        <w:t>, Docket No. A-88-18 (082739), __ N.J. __ (2020)</w:t>
      </w:r>
    </w:p>
    <w:p w:rsidR="00E814A0" w:rsidRPr="0063531E" w:rsidRDefault="00E814A0" w:rsidP="00E814A0">
      <w:pPr>
        <w:jc w:val="both"/>
        <w:rPr>
          <w:rFonts w:ascii="Arial" w:hAnsi="Arial" w:cs="Arial"/>
        </w:rPr>
      </w:pP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  <w:r w:rsidRPr="0063531E">
        <w:rPr>
          <w:rFonts w:ascii="Arial" w:hAnsi="Arial" w:cs="Arial"/>
        </w:rPr>
        <w:t>The New Jersey Supreme Court has held that third-party defendants are subject to the contribution claims filed against them by joint tortfeasors and must participate at trial regarding the underlying liability, unless a right to a dismissal of the third-party claims against them exists. Absent a meritorious basis for dismissal, the third-party defendant is an active party who must participate at trial.</w:t>
      </w: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  <w:r w:rsidRPr="0063531E">
        <w:rPr>
          <w:rFonts w:ascii="Arial" w:hAnsi="Arial" w:cs="Arial"/>
        </w:rPr>
        <w:t>Plaintiff filed a complaint against Quest Diagnostics, Inc., and two of its employees (the Quest defendants) based on an alleged failure to detect plaintiff’s decedent’s cancer. The Quest defendants/third-party plaintiffs then filed third-party claims for contribution and indemnification against plaintiff’s decedent’s gynecologist and plaintiff’s decedent’s family practitioner. Plaintiff then filed an affirmative claim against the family practitioner but never filed a claim against the third-party defendant gynecologist. The gynecologist demanded an Affidavit of Merit (AOM) in its Answer to the third-party complaint but never opposed a subsequent motion by the third-party plaintiff for an order finding that the third-party plaintiff was not required to serve an AOM against the third-party defendant.</w:t>
      </w: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  <w:r w:rsidRPr="0063531E">
        <w:rPr>
          <w:rFonts w:ascii="Arial" w:hAnsi="Arial" w:cs="Arial"/>
        </w:rPr>
        <w:t xml:space="preserve">Shortly before trial, the third-party defendant filed a motion effectively seeking dismissal and to not have to participate at trial consistent with defendants in </w:t>
      </w:r>
      <w:r w:rsidRPr="0063531E">
        <w:rPr>
          <w:rFonts w:ascii="Arial" w:hAnsi="Arial" w:cs="Arial"/>
          <w:u w:val="single"/>
        </w:rPr>
        <w:t>Jones v. Morey’s Pier, Inc.</w:t>
      </w:r>
      <w:r w:rsidRPr="0063531E">
        <w:rPr>
          <w:rFonts w:ascii="Arial" w:hAnsi="Arial" w:cs="Arial"/>
        </w:rPr>
        <w:t xml:space="preserve">, 230 N.J. 142 (2017) and </w:t>
      </w:r>
      <w:r w:rsidRPr="0063531E">
        <w:rPr>
          <w:rFonts w:ascii="Arial" w:hAnsi="Arial" w:cs="Arial"/>
          <w:u w:val="single"/>
        </w:rPr>
        <w:t>Burt v. West Jersey Health Systems</w:t>
      </w:r>
      <w:r w:rsidRPr="0063531E">
        <w:rPr>
          <w:rFonts w:ascii="Arial" w:hAnsi="Arial" w:cs="Arial"/>
        </w:rPr>
        <w:t>, 339 N.J. Super. 296 (App. Div. 2001) arguing that as third-party defendant he did not need to be involved since plaintiff failed to bring a direct claim against him. The Supreme Court affirmed the Appellate Court’s judgment upholding the trial court’s denial of the third-party defendant’s motion. The Court held that the third-party defendant must participate in the trial to establish underlying liability under the circumstances presented based upon the potential for the third-party defendant to owe contribution.</w:t>
      </w: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  <w:r w:rsidRPr="0063531E">
        <w:rPr>
          <w:rFonts w:ascii="Arial" w:hAnsi="Arial" w:cs="Arial"/>
        </w:rPr>
        <w:t xml:space="preserve">The Court reasoned that while a plaintiff cannot recover directly from a third-party defendant, if the trier of fact determines that a direct defendant is 60% or more at fault, then a plaintiff can recover the full amount of damages from that defendant under the Comparative Negligence Act, </w:t>
      </w:r>
      <w:r w:rsidRPr="0063531E">
        <w:rPr>
          <w:rFonts w:ascii="Arial" w:hAnsi="Arial" w:cs="Arial"/>
          <w:u w:val="single"/>
        </w:rPr>
        <w:t>N.J.S.A.</w:t>
      </w:r>
      <w:r w:rsidRPr="0063531E">
        <w:rPr>
          <w:rFonts w:ascii="Arial" w:hAnsi="Arial" w:cs="Arial"/>
        </w:rPr>
        <w:t xml:space="preserve"> 2A:15-5.3(a). In that case, if the trier of fact finds the third-party defendant to be between 1% and 40% at fault, then the third-party defendant is liable for its allocated percentage of fault in contribution to the defendant that paid plaintiff the full amount of damages under the Comparative Negligence Act, </w:t>
      </w:r>
      <w:r w:rsidRPr="0063531E">
        <w:rPr>
          <w:rFonts w:ascii="Arial" w:hAnsi="Arial" w:cs="Arial"/>
          <w:u w:val="single"/>
        </w:rPr>
        <w:t>N.J.S.A.</w:t>
      </w:r>
      <w:r w:rsidRPr="0063531E">
        <w:rPr>
          <w:rFonts w:ascii="Arial" w:hAnsi="Arial" w:cs="Arial"/>
        </w:rPr>
        <w:t xml:space="preserve"> 2A:15-5.3(e). If the trier of fact finds the third-party defendant 60% or more at fault, then plaintiff’s recovery is limited to the remaining percentages of fault allocated to any direct defendants. If the third-party defendant is found to be 100% at fault, then the plaintiff recovers nothing. </w:t>
      </w:r>
    </w:p>
    <w:p w:rsidR="00E814A0" w:rsidRPr="0063531E" w:rsidRDefault="00E814A0" w:rsidP="00E814A0">
      <w:pPr>
        <w:autoSpaceDE w:val="0"/>
        <w:autoSpaceDN w:val="0"/>
        <w:jc w:val="both"/>
        <w:rPr>
          <w:rFonts w:ascii="Arial" w:hAnsi="Arial" w:cs="Arial"/>
        </w:rPr>
      </w:pPr>
    </w:p>
    <w:p w:rsidR="00122C2E" w:rsidRPr="00E814A0" w:rsidRDefault="00E814A0" w:rsidP="00E814A0">
      <w:pPr>
        <w:jc w:val="both"/>
        <w:rPr>
          <w:rFonts w:ascii="Arial" w:hAnsi="Arial" w:cs="Arial"/>
        </w:rPr>
      </w:pPr>
      <w:r w:rsidRPr="0063531E">
        <w:rPr>
          <w:rFonts w:ascii="Arial" w:hAnsi="Arial" w:cs="Arial"/>
        </w:rPr>
        <w:t>The Court refrained from ruling on whether the third-party defendant was entitled to an AOM given that the third-party defendant never opposed the motion waving the requirement, never moved for reconsideration of that order, nor raised the issue on appeal</w:t>
      </w:r>
      <w:bookmarkStart w:id="0" w:name="_GoBack"/>
      <w:bookmarkEnd w:id="0"/>
    </w:p>
    <w:sectPr w:rsidR="00122C2E" w:rsidRPr="00E8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8"/>
    <w:rsid w:val="00122C2E"/>
    <w:rsid w:val="003050DB"/>
    <w:rsid w:val="00492488"/>
    <w:rsid w:val="005076D7"/>
    <w:rsid w:val="00800684"/>
    <w:rsid w:val="00B45798"/>
    <w:rsid w:val="00B46641"/>
    <w:rsid w:val="00E73C50"/>
    <w:rsid w:val="00E814A0"/>
    <w:rsid w:val="00E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eastAsia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eastAsia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6D459619.dotm</Template>
  <TotalTime>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Stires, Sharon J.</dc:creator>
  <cp:lastModifiedBy>Stires, Sharon J.</cp:lastModifiedBy>
  <cp:revision>2</cp:revision>
  <dcterms:created xsi:type="dcterms:W3CDTF">2020-04-02T17:12:00Z</dcterms:created>
  <dcterms:modified xsi:type="dcterms:W3CDTF">2020-04-02T17:28:00Z</dcterms:modified>
</cp:coreProperties>
</file>