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8354" w14:textId="1BFB2059" w:rsidR="00845A22" w:rsidRPr="005D1A9D" w:rsidRDefault="00845A22" w:rsidP="005D1A9D">
      <w:pPr>
        <w:jc w:val="center"/>
        <w:rPr>
          <w:rFonts w:ascii="Times New Roman" w:hAnsi="Times New Roman" w:cs="Times New Roman"/>
          <w:b/>
          <w:bCs/>
          <w:color w:val="222222"/>
          <w:sz w:val="32"/>
          <w:szCs w:val="32"/>
        </w:rPr>
      </w:pPr>
      <w:r w:rsidRPr="005D1A9D">
        <w:rPr>
          <w:rFonts w:ascii="Times New Roman" w:hAnsi="Times New Roman" w:cs="Times New Roman"/>
          <w:b/>
          <w:bCs/>
          <w:sz w:val="32"/>
          <w:szCs w:val="32"/>
        </w:rPr>
        <w:t>HOW TO AVOID TITLE FRAUD ON YOUR PROPERTY</w:t>
      </w:r>
    </w:p>
    <w:p w14:paraId="760B92E4" w14:textId="77777777" w:rsidR="00845A22" w:rsidRPr="00845A22" w:rsidRDefault="00845A22">
      <w:pPr>
        <w:rPr>
          <w:rFonts w:ascii="Times New Roman" w:hAnsi="Times New Roman" w:cs="Times New Roman"/>
          <w:sz w:val="24"/>
          <w:szCs w:val="24"/>
        </w:rPr>
      </w:pPr>
    </w:p>
    <w:p w14:paraId="088F403F"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Imagine a stranger attempting to steal your home out from under you by transferring the title without your knowledge or consent. Scary, right? Home title theft is a crime, considered a subtype of identity theft. It typically targets properties with significant equity, which puts often-empty vacation homes and long-owned houses belonging to senior citizens at particularly high risk.</w:t>
      </w:r>
    </w:p>
    <w:p w14:paraId="7AA067F5" w14:textId="351DC47E" w:rsidR="00845A22" w:rsidRPr="00845A22" w:rsidRDefault="00845A22" w:rsidP="00845A22">
      <w:pPr>
        <w:spacing w:before="100" w:beforeAutospacing="1" w:after="100" w:afterAutospacing="1" w:line="240" w:lineRule="auto"/>
        <w:rPr>
          <w:rFonts w:ascii="Times New Roman" w:hAnsi="Times New Roman" w:cs="Times New Roman"/>
          <w:color w:val="515260"/>
          <w:sz w:val="24"/>
          <w:szCs w:val="24"/>
        </w:rPr>
      </w:pPr>
      <w:r w:rsidRPr="00845A22">
        <w:rPr>
          <w:rFonts w:ascii="Times New Roman" w:hAnsi="Times New Roman" w:cs="Times New Roman"/>
          <w:color w:val="515260"/>
          <w:sz w:val="24"/>
          <w:szCs w:val="24"/>
        </w:rPr>
        <w:t>Online crime preying on real estate is growing, and it can have devastating consequences. The </w:t>
      </w:r>
      <w:hyperlink r:id="rId5" w:tgtFrame="_blank" w:history="1">
        <w:r w:rsidRPr="00845A22">
          <w:rPr>
            <w:rStyle w:val="Hyperlink"/>
            <w:rFonts w:ascii="Times New Roman" w:hAnsi="Times New Roman" w:cs="Times New Roman"/>
            <w:color w:val="auto"/>
            <w:sz w:val="24"/>
            <w:szCs w:val="24"/>
            <w:bdr w:val="single" w:sz="2" w:space="0" w:color="auto" w:frame="1"/>
          </w:rPr>
          <w:t>FBI’s 2021 Internet Crime Report</w:t>
        </w:r>
      </w:hyperlink>
      <w:r w:rsidRPr="00845A22">
        <w:rPr>
          <w:rFonts w:ascii="Times New Roman" w:hAnsi="Times New Roman" w:cs="Times New Roman"/>
          <w:sz w:val="24"/>
          <w:szCs w:val="24"/>
        </w:rPr>
        <w:t> </w:t>
      </w:r>
      <w:r w:rsidRPr="00845A22">
        <w:rPr>
          <w:rFonts w:ascii="Times New Roman" w:hAnsi="Times New Roman" w:cs="Times New Roman"/>
          <w:color w:val="515260"/>
          <w:sz w:val="24"/>
          <w:szCs w:val="24"/>
        </w:rPr>
        <w:t>found that in that year alone, over $350 million was lost to real estate–related online criminals.</w:t>
      </w:r>
      <w:r w:rsidRPr="00845A22">
        <w:rPr>
          <w:rFonts w:ascii="Times New Roman" w:eastAsia="Times New Roman" w:hAnsi="Times New Roman" w:cs="Times New Roman"/>
          <w:color w:val="000000"/>
          <w:kern w:val="0"/>
          <w:sz w:val="24"/>
          <w:szCs w:val="24"/>
          <w14:ligatures w14:val="none"/>
        </w:rPr>
        <w:t> </w:t>
      </w:r>
      <w:r w:rsidRPr="00845A22">
        <w:rPr>
          <w:rFonts w:ascii="Times New Roman" w:hAnsi="Times New Roman" w:cs="Times New Roman"/>
          <w:color w:val="515260"/>
          <w:sz w:val="24"/>
          <w:szCs w:val="24"/>
        </w:rPr>
        <w:t>Read on to learn how home title theft happens, what you can do to prevent it and what steps you can take if it has already occurred.</w:t>
      </w:r>
    </w:p>
    <w:p w14:paraId="76C10F3F" w14:textId="77777777" w:rsidR="00845A22" w:rsidRPr="005D1A9D" w:rsidRDefault="00845A22" w:rsidP="00845A22">
      <w:pPr>
        <w:pStyle w:val="Heading2"/>
        <w:pBdr>
          <w:top w:val="single" w:sz="2" w:space="0" w:color="auto"/>
          <w:left w:val="single" w:sz="2" w:space="0" w:color="auto"/>
          <w:bottom w:val="single" w:sz="2" w:space="0" w:color="auto"/>
          <w:right w:val="single" w:sz="2" w:space="0" w:color="auto"/>
        </w:pBdr>
        <w:rPr>
          <w:rFonts w:ascii="Times New Roman" w:hAnsi="Times New Roman" w:cs="Times New Roman"/>
          <w:b/>
          <w:bCs/>
          <w:color w:val="151515"/>
          <w:sz w:val="28"/>
          <w:szCs w:val="28"/>
        </w:rPr>
      </w:pPr>
      <w:r w:rsidRPr="005D1A9D">
        <w:rPr>
          <w:rFonts w:ascii="Times New Roman" w:hAnsi="Times New Roman" w:cs="Times New Roman"/>
          <w:b/>
          <w:bCs/>
          <w:color w:val="151515"/>
          <w:sz w:val="28"/>
          <w:szCs w:val="28"/>
        </w:rPr>
        <w:t>What is home title theft?</w:t>
      </w:r>
    </w:p>
    <w:p w14:paraId="6772DDCB"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Home title theft — sometimes also called title fraud or deed theft — happens when someone steals a homeowner’s personal information and uses it to transfer the home’s title into their own name. They may then try to resell or rent the property, or obtain a </w:t>
      </w:r>
      <w:hyperlink r:id="rId6" w:history="1">
        <w:r w:rsidRPr="00845A22">
          <w:rPr>
            <w:rStyle w:val="Hyperlink"/>
            <w:color w:val="auto"/>
            <w:bdr w:val="single" w:sz="2" w:space="0" w:color="auto" w:frame="1"/>
          </w:rPr>
          <w:t>home equity line of credit (HELOC)</w:t>
        </w:r>
      </w:hyperlink>
      <w:r w:rsidRPr="00845A22">
        <w:t> </w:t>
      </w:r>
      <w:r w:rsidRPr="00845A22">
        <w:rPr>
          <w:color w:val="515260"/>
        </w:rPr>
        <w:t>on the property without the true owner’s knowledge.</w:t>
      </w:r>
    </w:p>
    <w:p w14:paraId="3CB3A2F7"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Title theft victims can be home buyers as well. For example, a buyer might be conned into buying (or renting) a property by someone posing as the legitimate owner, using a fraudulent title. Victims may turn over earnest money or some kind of deposit thinking they have secured a new place to live.</w:t>
      </w:r>
    </w:p>
    <w:p w14:paraId="527FBEFD" w14:textId="77777777" w:rsidR="00845A22" w:rsidRPr="005D1A9D" w:rsidRDefault="00845A22" w:rsidP="00845A22">
      <w:pPr>
        <w:pStyle w:val="Heading2"/>
        <w:pBdr>
          <w:top w:val="single" w:sz="2" w:space="0" w:color="auto"/>
          <w:left w:val="single" w:sz="2" w:space="0" w:color="auto"/>
          <w:bottom w:val="single" w:sz="2" w:space="0" w:color="auto"/>
          <w:right w:val="single" w:sz="2" w:space="0" w:color="auto"/>
        </w:pBdr>
        <w:rPr>
          <w:rFonts w:ascii="Times New Roman" w:hAnsi="Times New Roman" w:cs="Times New Roman"/>
          <w:b/>
          <w:bCs/>
          <w:color w:val="151515"/>
          <w:sz w:val="28"/>
          <w:szCs w:val="28"/>
        </w:rPr>
      </w:pPr>
      <w:r w:rsidRPr="005D1A9D">
        <w:rPr>
          <w:rFonts w:ascii="Times New Roman" w:hAnsi="Times New Roman" w:cs="Times New Roman"/>
          <w:b/>
          <w:bCs/>
          <w:color w:val="151515"/>
          <w:sz w:val="28"/>
          <w:szCs w:val="28"/>
        </w:rPr>
        <w:t>What can happen if a deed or title is stolen?</w:t>
      </w:r>
    </w:p>
    <w:p w14:paraId="09CEC0E9"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If someone has stolen the </w:t>
      </w:r>
      <w:hyperlink r:id="rId7" w:history="1">
        <w:r w:rsidRPr="003D45A6">
          <w:rPr>
            <w:rStyle w:val="Hyperlink"/>
            <w:color w:val="auto"/>
            <w:bdr w:val="single" w:sz="2" w:space="0" w:color="auto" w:frame="1"/>
          </w:rPr>
          <w:t>deed or title</w:t>
        </w:r>
      </w:hyperlink>
      <w:r w:rsidRPr="003D45A6">
        <w:t> t</w:t>
      </w:r>
      <w:r w:rsidRPr="00845A22">
        <w:rPr>
          <w:color w:val="515260"/>
        </w:rPr>
        <w:t>o your property, they have managed to pose falsely as you and transition ownership of the property to someone who is </w:t>
      </w:r>
      <w:r w:rsidRPr="00845A22">
        <w:rPr>
          <w:rStyle w:val="Emphasis"/>
          <w:rFonts w:eastAsiaTheme="majorEastAsia"/>
          <w:color w:val="515260"/>
          <w:bdr w:val="single" w:sz="2" w:space="0" w:color="auto" w:frame="1"/>
        </w:rPr>
        <w:t>not</w:t>
      </w:r>
      <w:r w:rsidRPr="00845A22">
        <w:rPr>
          <w:color w:val="515260"/>
        </w:rPr>
        <w:t> you. In the process of doing so, they may borrow against the equity you’ve built in the property (one reason why senior citizens are common victims). And if there is no existing loan on the property, a thief may be able to acquire it even more easily.</w:t>
      </w:r>
    </w:p>
    <w:p w14:paraId="5BCB6BAE"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Unfortunately, homeowners are sometimes less than vigilant about the bills and tax paperwork coming in each month or year, especially for a property that is not their primary residence. This inattention can allow fraudsters to creep in and change the title before owners even notice any suspicious activity.</w:t>
      </w:r>
    </w:p>
    <w:p w14:paraId="25EEE587"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In a worst-case scenario, criminals can use a fraudulent home title to turn around and sell the property to unsuspecting buyers without the real owner’s knowledge or consent. This creates multiple victims: the true owner of a property, the buyer and possibly even the bank or lender.</w:t>
      </w:r>
    </w:p>
    <w:p w14:paraId="58E8346C" w14:textId="77777777" w:rsidR="00845A22" w:rsidRPr="005D1A9D" w:rsidRDefault="00845A22" w:rsidP="00845A22">
      <w:pPr>
        <w:pStyle w:val="Heading2"/>
        <w:pBdr>
          <w:top w:val="single" w:sz="2" w:space="0" w:color="auto"/>
          <w:left w:val="single" w:sz="2" w:space="0" w:color="auto"/>
          <w:bottom w:val="single" w:sz="2" w:space="0" w:color="auto"/>
          <w:right w:val="single" w:sz="2" w:space="0" w:color="auto"/>
        </w:pBdr>
        <w:rPr>
          <w:rFonts w:ascii="Times New Roman" w:hAnsi="Times New Roman" w:cs="Times New Roman"/>
          <w:b/>
          <w:bCs/>
          <w:color w:val="151515"/>
          <w:sz w:val="28"/>
          <w:szCs w:val="28"/>
        </w:rPr>
      </w:pPr>
      <w:r w:rsidRPr="005D1A9D">
        <w:rPr>
          <w:rFonts w:ascii="Times New Roman" w:hAnsi="Times New Roman" w:cs="Times New Roman"/>
          <w:b/>
          <w:bCs/>
          <w:color w:val="151515"/>
          <w:sz w:val="28"/>
          <w:szCs w:val="28"/>
        </w:rPr>
        <w:lastRenderedPageBreak/>
        <w:t>How common is title theft?</w:t>
      </w:r>
    </w:p>
    <w:p w14:paraId="5F2FFEE8" w14:textId="3DD3B9E1"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 xml:space="preserve">Thankfully, despite some scare-tactic media coverage you might have seen, title theft is </w:t>
      </w:r>
      <w:proofErr w:type="gramStart"/>
      <w:r w:rsidRPr="00845A22">
        <w:rPr>
          <w:color w:val="515260"/>
        </w:rPr>
        <w:t>fairly rare</w:t>
      </w:r>
      <w:proofErr w:type="gramEnd"/>
      <w:r w:rsidRPr="00845A22">
        <w:rPr>
          <w:color w:val="515260"/>
        </w:rPr>
        <w:t xml:space="preserve">. </w:t>
      </w:r>
      <w:r w:rsidR="003D45A6" w:rsidRPr="00845A22">
        <w:rPr>
          <w:color w:val="000000"/>
        </w:rPr>
        <w:t>The FBI has reported no more than 9</w:t>
      </w:r>
      <w:r w:rsidR="003D45A6">
        <w:rPr>
          <w:color w:val="000000"/>
        </w:rPr>
        <w:t>,</w:t>
      </w:r>
      <w:r w:rsidR="003D45A6" w:rsidRPr="00845A22">
        <w:rPr>
          <w:color w:val="000000"/>
        </w:rPr>
        <w:t>600 such crimes from 2017 to 2020, a miniscule number compared to the number of homes owned in the country. Thus, the chances of experiencing title fraud are very small compared to identity theft. The reality is that there is a significantly higher chance that title or mortgage fraud is committed by a family member or a caregiver.</w:t>
      </w:r>
      <w:r w:rsidR="003D45A6">
        <w:rPr>
          <w:color w:val="000000"/>
        </w:rPr>
        <w:t xml:space="preserve">  </w:t>
      </w:r>
      <w:r w:rsidRPr="00845A22">
        <w:rPr>
          <w:color w:val="515260"/>
        </w:rPr>
        <w:t>Scammers are most likely to target a property that meets these three conditions:</w:t>
      </w:r>
    </w:p>
    <w:p w14:paraId="4F52E4CB" w14:textId="77777777" w:rsidR="00845A22" w:rsidRPr="00845A22" w:rsidRDefault="00845A22" w:rsidP="00845A22">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color w:val="515260"/>
          <w:sz w:val="24"/>
          <w:szCs w:val="24"/>
        </w:rPr>
      </w:pPr>
      <w:r w:rsidRPr="00845A22">
        <w:rPr>
          <w:rFonts w:ascii="Times New Roman" w:hAnsi="Times New Roman" w:cs="Times New Roman"/>
          <w:color w:val="515260"/>
          <w:sz w:val="24"/>
          <w:szCs w:val="24"/>
        </w:rPr>
        <w:t xml:space="preserve">The property is paid off, with no existing mortgage or </w:t>
      </w:r>
      <w:proofErr w:type="gramStart"/>
      <w:r w:rsidRPr="00845A22">
        <w:rPr>
          <w:rFonts w:ascii="Times New Roman" w:hAnsi="Times New Roman" w:cs="Times New Roman"/>
          <w:color w:val="515260"/>
          <w:sz w:val="24"/>
          <w:szCs w:val="24"/>
        </w:rPr>
        <w:t>liens</w:t>
      </w:r>
      <w:proofErr w:type="gramEnd"/>
    </w:p>
    <w:p w14:paraId="3A2029C5" w14:textId="77777777" w:rsidR="00845A22" w:rsidRPr="00845A22" w:rsidRDefault="00845A22" w:rsidP="00845A22">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color w:val="515260"/>
          <w:sz w:val="24"/>
          <w:szCs w:val="24"/>
        </w:rPr>
      </w:pPr>
      <w:r w:rsidRPr="00845A22">
        <w:rPr>
          <w:rFonts w:ascii="Times New Roman" w:hAnsi="Times New Roman" w:cs="Times New Roman"/>
          <w:color w:val="515260"/>
          <w:sz w:val="24"/>
          <w:szCs w:val="24"/>
        </w:rPr>
        <w:t xml:space="preserve">The property is vacant and not closely </w:t>
      </w:r>
      <w:proofErr w:type="gramStart"/>
      <w:r w:rsidRPr="00845A22">
        <w:rPr>
          <w:rFonts w:ascii="Times New Roman" w:hAnsi="Times New Roman" w:cs="Times New Roman"/>
          <w:color w:val="515260"/>
          <w:sz w:val="24"/>
          <w:szCs w:val="24"/>
        </w:rPr>
        <w:t>monitored</w:t>
      </w:r>
      <w:proofErr w:type="gramEnd"/>
    </w:p>
    <w:p w14:paraId="7EEF453A" w14:textId="77777777" w:rsidR="00845A22" w:rsidRPr="00845A22" w:rsidRDefault="00845A22" w:rsidP="00845A22">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hAnsi="Times New Roman" w:cs="Times New Roman"/>
          <w:color w:val="515260"/>
          <w:sz w:val="24"/>
          <w:szCs w:val="24"/>
        </w:rPr>
      </w:pPr>
      <w:r w:rsidRPr="00845A22">
        <w:rPr>
          <w:rFonts w:ascii="Times New Roman" w:hAnsi="Times New Roman" w:cs="Times New Roman"/>
          <w:color w:val="515260"/>
          <w:sz w:val="24"/>
          <w:szCs w:val="24"/>
        </w:rPr>
        <w:t xml:space="preserve">The property is owned by someone vulnerable, elderly or otherwise </w:t>
      </w:r>
      <w:proofErr w:type="gramStart"/>
      <w:r w:rsidRPr="00845A22">
        <w:rPr>
          <w:rFonts w:ascii="Times New Roman" w:hAnsi="Times New Roman" w:cs="Times New Roman"/>
          <w:color w:val="515260"/>
          <w:sz w:val="24"/>
          <w:szCs w:val="24"/>
        </w:rPr>
        <w:t>compromised</w:t>
      </w:r>
      <w:proofErr w:type="gramEnd"/>
    </w:p>
    <w:p w14:paraId="3C3FBA08"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 xml:space="preserve">Even for properties at risk, this crime is difficult to pull off due largely to its complexity. Most localities require witnesses to a title transfer, and even then, more fraudulent documentation would be needed to fool </w:t>
      </w:r>
      <w:r w:rsidRPr="003D45A6">
        <w:t>a </w:t>
      </w:r>
      <w:hyperlink r:id="rId8" w:history="1">
        <w:r w:rsidRPr="003D45A6">
          <w:rPr>
            <w:rStyle w:val="Hyperlink"/>
            <w:color w:val="auto"/>
            <w:bdr w:val="single" w:sz="2" w:space="0" w:color="auto" w:frame="1"/>
          </w:rPr>
          <w:t>title company</w:t>
        </w:r>
      </w:hyperlink>
      <w:r w:rsidRPr="003D45A6">
        <w:t xml:space="preserve"> and </w:t>
      </w:r>
      <w:r w:rsidRPr="00845A22">
        <w:rPr>
          <w:color w:val="515260"/>
        </w:rPr>
        <w:t>lender and make it all the way to closing.</w:t>
      </w:r>
    </w:p>
    <w:p w14:paraId="73D09766" w14:textId="77777777" w:rsidR="00845A22" w:rsidRPr="005D1A9D" w:rsidRDefault="00845A22" w:rsidP="00845A22">
      <w:pPr>
        <w:pStyle w:val="Heading2"/>
        <w:pBdr>
          <w:top w:val="single" w:sz="2" w:space="0" w:color="auto"/>
          <w:left w:val="single" w:sz="2" w:space="0" w:color="auto"/>
          <w:bottom w:val="single" w:sz="2" w:space="0" w:color="auto"/>
          <w:right w:val="single" w:sz="2" w:space="0" w:color="auto"/>
        </w:pBdr>
        <w:rPr>
          <w:rFonts w:ascii="Times New Roman" w:hAnsi="Times New Roman" w:cs="Times New Roman"/>
          <w:b/>
          <w:bCs/>
          <w:color w:val="151515"/>
          <w:sz w:val="28"/>
          <w:szCs w:val="28"/>
        </w:rPr>
      </w:pPr>
      <w:r w:rsidRPr="005D1A9D">
        <w:rPr>
          <w:rFonts w:ascii="Times New Roman" w:hAnsi="Times New Roman" w:cs="Times New Roman"/>
          <w:b/>
          <w:bCs/>
          <w:color w:val="151515"/>
          <w:sz w:val="28"/>
          <w:szCs w:val="28"/>
        </w:rPr>
        <w:t>How to protect yourself from title theft</w:t>
      </w:r>
    </w:p>
    <w:p w14:paraId="244D23BC"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Keeping on top of property records, bills and incoming mail can help homeowners reduce their risk of being targeted for this crime. In addition, reviewing your county records and personal credit history routinely can help protect you from identity theft overall. You can get your hands on a free copy of your credit report once each year through </w:t>
      </w:r>
      <w:hyperlink r:id="rId9" w:tgtFrame="_blank" w:history="1">
        <w:r w:rsidRPr="003D45A6">
          <w:rPr>
            <w:rStyle w:val="Hyperlink"/>
            <w:color w:val="auto"/>
            <w:bdr w:val="single" w:sz="2" w:space="0" w:color="auto" w:frame="1"/>
          </w:rPr>
          <w:t>AnnualCreditReport.com</w:t>
        </w:r>
      </w:hyperlink>
      <w:r w:rsidRPr="003D45A6">
        <w:t xml:space="preserve">, </w:t>
      </w:r>
      <w:r w:rsidRPr="00845A22">
        <w:rPr>
          <w:color w:val="515260"/>
        </w:rPr>
        <w:t>and </w:t>
      </w:r>
      <w:hyperlink r:id="rId10" w:history="1">
        <w:r w:rsidRPr="003D45A6">
          <w:rPr>
            <w:rStyle w:val="Hyperlink"/>
            <w:color w:val="auto"/>
            <w:bdr w:val="single" w:sz="2" w:space="0" w:color="auto" w:frame="1"/>
          </w:rPr>
          <w:t>monitor your credit score</w:t>
        </w:r>
      </w:hyperlink>
      <w:r w:rsidRPr="003D45A6">
        <w:t> </w:t>
      </w:r>
      <w:r w:rsidRPr="00845A22">
        <w:rPr>
          <w:color w:val="515260"/>
        </w:rPr>
        <w:t>with any of the three major credit bureaus (Equifax, Experian and TransUnion).</w:t>
      </w:r>
    </w:p>
    <w:p w14:paraId="3E9C8B84" w14:textId="77777777" w:rsidR="003D45A6"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Many  </w:t>
      </w:r>
      <w:hyperlink r:id="rId11" w:history="1">
        <w:r w:rsidRPr="003D45A6">
          <w:rPr>
            <w:rStyle w:val="Hyperlink"/>
            <w:color w:val="auto"/>
            <w:bdr w:val="single" w:sz="2" w:space="0" w:color="auto" w:frame="1"/>
          </w:rPr>
          <w:t>title insurance</w:t>
        </w:r>
      </w:hyperlink>
      <w:r w:rsidRPr="003D45A6">
        <w:t> p</w:t>
      </w:r>
      <w:r w:rsidRPr="00845A22">
        <w:rPr>
          <w:color w:val="515260"/>
        </w:rPr>
        <w:t>olicies — a typical cost incurred at closings — also provide a measure of protection against fraudulent activity.</w:t>
      </w:r>
      <w:r w:rsidR="003D45A6">
        <w:rPr>
          <w:color w:val="515260"/>
        </w:rPr>
        <w:t xml:space="preserve"> </w:t>
      </w:r>
    </w:p>
    <w:p w14:paraId="64F960C8" w14:textId="36E6BFD9" w:rsidR="003D45A6" w:rsidRPr="005D1A9D" w:rsidRDefault="003D45A6" w:rsidP="005D1A9D">
      <w:pPr>
        <w:pStyle w:val="Heading1"/>
        <w:rPr>
          <w:rFonts w:eastAsiaTheme="minorHAnsi"/>
          <w:color w:val="auto"/>
        </w:rPr>
      </w:pPr>
      <w:r w:rsidRPr="005D1A9D">
        <w:rPr>
          <w:rFonts w:ascii="Times New Roman" w:hAnsi="Times New Roman" w:cs="Times New Roman"/>
          <w:color w:val="auto"/>
          <w:sz w:val="24"/>
          <w:szCs w:val="24"/>
        </w:rPr>
        <w:t xml:space="preserve">Additionally, there is a new alert system on GSCCCA: </w:t>
      </w:r>
      <w:r w:rsidRPr="005D1A9D">
        <w:rPr>
          <w:rFonts w:ascii="Times New Roman" w:eastAsia="Times New Roman" w:hAnsi="Times New Roman" w:cs="Times New Roman"/>
          <w:color w:val="auto"/>
          <w:sz w:val="24"/>
          <w:szCs w:val="24"/>
        </w:rPr>
        <w:t>Filing Activity Notification System (FANS)</w:t>
      </w:r>
      <w:r w:rsidR="005D1A9D" w:rsidRPr="005D1A9D">
        <w:rPr>
          <w:rFonts w:ascii="Times New Roman" w:eastAsia="Times New Roman" w:hAnsi="Times New Roman" w:cs="Times New Roman"/>
          <w:color w:val="auto"/>
          <w:sz w:val="24"/>
          <w:szCs w:val="24"/>
        </w:rPr>
        <w:t xml:space="preserve"> </w:t>
      </w:r>
      <w:hyperlink r:id="rId12" w:tgtFrame="_blank" w:history="1">
        <w:r w:rsidRPr="005D1A9D">
          <w:rPr>
            <w:rStyle w:val="Hyperlink"/>
            <w:rFonts w:ascii="Times New Roman" w:hAnsi="Times New Roman" w:cs="Times New Roman"/>
            <w:color w:val="auto"/>
            <w:sz w:val="24"/>
            <w:szCs w:val="24"/>
          </w:rPr>
          <w:t>https://link.edgepilot.com/s/20248c4e/2YtLDdUAt0iAZffA0XRDjg?u=https://fans.gsccca.org/</w:t>
        </w:r>
      </w:hyperlink>
      <w:r w:rsidRPr="005D1A9D">
        <w:rPr>
          <w:rFonts w:ascii="Times New Roman" w:hAnsi="Times New Roman" w:cs="Times New Roman"/>
          <w:color w:val="auto"/>
          <w:sz w:val="24"/>
          <w:szCs w:val="24"/>
        </w:rPr>
        <w:t>, is designed to offer individuals the ability to receive a notification when certain real estate and personal property records are filed with, indexed, and data is transmitted by Clerks of Superior Court throughout the state of Georgia.</w:t>
      </w:r>
    </w:p>
    <w:p w14:paraId="4E02D124" w14:textId="77777777" w:rsidR="003D45A6" w:rsidRDefault="003D45A6" w:rsidP="003D45A6">
      <w:pPr>
        <w:pStyle w:val="NormalWeb"/>
      </w:pPr>
      <w:r>
        <w:t>Individuals may opt-in to this voluntary system designed to send an electronic notification of the filing and of a document in select official county records when document index data entered and transmitted to the Georgia Superior Court Clerks’ Cooperative Authority by the Clerk matches the notification criteria you set. All notifications will only be forward-looking and generated for a document filed and index data received after the date the user creates a notification request.</w:t>
      </w:r>
    </w:p>
    <w:p w14:paraId="33524F79" w14:textId="77777777"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 xml:space="preserve">If you believe you have become a victim of title fraud, your personal information has likely been compromised. Putting </w:t>
      </w:r>
      <w:r w:rsidRPr="003D45A6">
        <w:t>a </w:t>
      </w:r>
      <w:hyperlink r:id="rId13" w:history="1">
        <w:r w:rsidRPr="003D45A6">
          <w:rPr>
            <w:rStyle w:val="Hyperlink"/>
            <w:color w:val="auto"/>
            <w:bdr w:val="single" w:sz="2" w:space="0" w:color="auto" w:frame="1"/>
          </w:rPr>
          <w:t>freeze on your credit</w:t>
        </w:r>
      </w:hyperlink>
      <w:r w:rsidRPr="003D45A6">
        <w:t> </w:t>
      </w:r>
      <w:r w:rsidRPr="00845A22">
        <w:rPr>
          <w:color w:val="515260"/>
        </w:rPr>
        <w:t>is an excellent step toward minimizing further damage.</w:t>
      </w:r>
    </w:p>
    <w:p w14:paraId="06FDB12F" w14:textId="57397E89" w:rsidR="003D45A6"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lastRenderedPageBreak/>
        <w:t>In addition, be sure to file a report with the Federal Trade Commission’s </w:t>
      </w:r>
      <w:hyperlink r:id="rId14" w:anchor="/" w:tgtFrame="_blank" w:history="1">
        <w:r w:rsidRPr="003D45A6">
          <w:rPr>
            <w:rStyle w:val="Hyperlink"/>
            <w:color w:val="auto"/>
            <w:bdr w:val="single" w:sz="2" w:space="0" w:color="auto" w:frame="1"/>
          </w:rPr>
          <w:t>IdentityTheft.gov</w:t>
        </w:r>
      </w:hyperlink>
      <w:r w:rsidRPr="003D45A6">
        <w:t> site</w:t>
      </w:r>
      <w:r w:rsidRPr="00845A22">
        <w:rPr>
          <w:color w:val="515260"/>
        </w:rPr>
        <w:t xml:space="preserve"> immediately. This government agency can help you both report and recover from identity theft, as well as providing you with an action plan to follow.</w:t>
      </w:r>
    </w:p>
    <w:p w14:paraId="0B7729C4" w14:textId="77777777" w:rsidR="00845A22" w:rsidRPr="005D1A9D" w:rsidRDefault="00845A22" w:rsidP="00845A22">
      <w:pPr>
        <w:pStyle w:val="Heading2"/>
        <w:pBdr>
          <w:top w:val="single" w:sz="2" w:space="0" w:color="auto"/>
          <w:left w:val="single" w:sz="2" w:space="0" w:color="auto"/>
          <w:bottom w:val="single" w:sz="2" w:space="0" w:color="auto"/>
          <w:right w:val="single" w:sz="2" w:space="0" w:color="auto"/>
        </w:pBdr>
        <w:rPr>
          <w:rFonts w:ascii="Times New Roman" w:hAnsi="Times New Roman" w:cs="Times New Roman"/>
          <w:b/>
          <w:bCs/>
          <w:color w:val="151515"/>
          <w:sz w:val="28"/>
          <w:szCs w:val="28"/>
        </w:rPr>
      </w:pPr>
      <w:r w:rsidRPr="005D1A9D">
        <w:rPr>
          <w:rFonts w:ascii="Times New Roman" w:hAnsi="Times New Roman" w:cs="Times New Roman"/>
          <w:b/>
          <w:bCs/>
          <w:color w:val="151515"/>
          <w:sz w:val="28"/>
          <w:szCs w:val="28"/>
        </w:rPr>
        <w:t>Bottom line</w:t>
      </w:r>
    </w:p>
    <w:p w14:paraId="7589F1AF" w14:textId="7C618388" w:rsidR="00845A22" w:rsidRPr="00845A22" w:rsidRDefault="00845A22" w:rsidP="00845A22">
      <w:pPr>
        <w:pStyle w:val="NormalWeb"/>
        <w:pBdr>
          <w:top w:val="single" w:sz="2" w:space="0" w:color="auto"/>
          <w:left w:val="single" w:sz="2" w:space="0" w:color="auto"/>
          <w:bottom w:val="single" w:sz="2" w:space="0" w:color="auto"/>
          <w:right w:val="single" w:sz="2" w:space="0" w:color="auto"/>
        </w:pBdr>
        <w:rPr>
          <w:color w:val="515260"/>
        </w:rPr>
      </w:pPr>
      <w:r w:rsidRPr="00845A22">
        <w:rPr>
          <w:color w:val="515260"/>
        </w:rPr>
        <w:t xml:space="preserve">While home title theft is certainly scary, ultimately, it is </w:t>
      </w:r>
      <w:proofErr w:type="gramStart"/>
      <w:r w:rsidRPr="00845A22">
        <w:rPr>
          <w:color w:val="515260"/>
        </w:rPr>
        <w:t>pretty rare</w:t>
      </w:r>
      <w:proofErr w:type="gramEnd"/>
      <w:r w:rsidRPr="00845A22">
        <w:rPr>
          <w:color w:val="515260"/>
        </w:rPr>
        <w:t xml:space="preserve">. You are unlikely to become the victim of this sort of real estate fraud if you </w:t>
      </w:r>
      <w:r w:rsidR="005D1A9D">
        <w:rPr>
          <w:color w:val="515260"/>
        </w:rPr>
        <w:t xml:space="preserve">purchased a title insurance policy at your closing, </w:t>
      </w:r>
      <w:r w:rsidRPr="00845A22">
        <w:rPr>
          <w:color w:val="515260"/>
        </w:rPr>
        <w:t xml:space="preserve">keep close tabs on your bills, property taxes, </w:t>
      </w:r>
      <w:proofErr w:type="gramStart"/>
      <w:r w:rsidRPr="00845A22">
        <w:rPr>
          <w:color w:val="515260"/>
        </w:rPr>
        <w:t>credit</w:t>
      </w:r>
      <w:proofErr w:type="gramEnd"/>
      <w:r w:rsidRPr="00845A22">
        <w:rPr>
          <w:color w:val="515260"/>
        </w:rPr>
        <w:t xml:space="preserve"> and other personal information</w:t>
      </w:r>
      <w:r w:rsidR="005D1A9D">
        <w:rPr>
          <w:color w:val="515260"/>
        </w:rPr>
        <w:t>,</w:t>
      </w:r>
    </w:p>
    <w:sectPr w:rsidR="00845A22" w:rsidRPr="00845A22" w:rsidSect="005D1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0F31"/>
    <w:multiLevelType w:val="multilevel"/>
    <w:tmpl w:val="D706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312A6"/>
    <w:multiLevelType w:val="multilevel"/>
    <w:tmpl w:val="5BD2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438777">
    <w:abstractNumId w:val="0"/>
  </w:num>
  <w:num w:numId="2" w16cid:durableId="191643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22"/>
    <w:rsid w:val="003B4FD1"/>
    <w:rsid w:val="003D45A6"/>
    <w:rsid w:val="005D1A9D"/>
    <w:rsid w:val="00845A22"/>
    <w:rsid w:val="00E71EDA"/>
    <w:rsid w:val="00F0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DC4B"/>
  <w15:chartTrackingRefBased/>
  <w15:docId w15:val="{3D7CCA0D-E1E8-47D8-83C8-E2D7EDB5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22"/>
  </w:style>
  <w:style w:type="paragraph" w:styleId="Heading1">
    <w:name w:val="heading 1"/>
    <w:basedOn w:val="Normal"/>
    <w:next w:val="Normal"/>
    <w:link w:val="Heading1Char"/>
    <w:uiPriority w:val="9"/>
    <w:qFormat/>
    <w:rsid w:val="003D45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5A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45A2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A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45A22"/>
    <w:rPr>
      <w:color w:val="0000FF"/>
      <w:u w:val="single"/>
    </w:rPr>
  </w:style>
  <w:style w:type="character" w:customStyle="1" w:styleId="Heading2Char">
    <w:name w:val="Heading 2 Char"/>
    <w:basedOn w:val="DefaultParagraphFont"/>
    <w:link w:val="Heading2"/>
    <w:uiPriority w:val="9"/>
    <w:semiHidden/>
    <w:rsid w:val="00845A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5A22"/>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845A22"/>
    <w:rPr>
      <w:i/>
      <w:iCs/>
    </w:rPr>
  </w:style>
  <w:style w:type="character" w:customStyle="1" w:styleId="Heading1Char">
    <w:name w:val="Heading 1 Char"/>
    <w:basedOn w:val="DefaultParagraphFont"/>
    <w:link w:val="Heading1"/>
    <w:uiPriority w:val="9"/>
    <w:rsid w:val="003D45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rate.com/real-estate/title-company-services/" TargetMode="External"/><Relationship Id="rId13" Type="http://schemas.openxmlformats.org/officeDocument/2006/relationships/hyperlink" Target="https://www.bankrate.com/personal-finance/credit/lift-credit-freeze/" TargetMode="External"/><Relationship Id="rId3" Type="http://schemas.openxmlformats.org/officeDocument/2006/relationships/settings" Target="settings.xml"/><Relationship Id="rId7" Type="http://schemas.openxmlformats.org/officeDocument/2006/relationships/hyperlink" Target="https://www.bankrate.com/mortgages/deed-vs-title/" TargetMode="External"/><Relationship Id="rId12" Type="http://schemas.openxmlformats.org/officeDocument/2006/relationships/hyperlink" Target="https://link.edgepilot.com/s/20248c4e/2YtLDdUAt0iAZffA0XRDjg?u=https://fans.gsccc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ankrate.com/home-equity/heloc-rates/" TargetMode="External"/><Relationship Id="rId11" Type="http://schemas.openxmlformats.org/officeDocument/2006/relationships/hyperlink" Target="https://www.bankrate.com/mortgages/what-is-title-insurance/" TargetMode="External"/><Relationship Id="rId5" Type="http://schemas.openxmlformats.org/officeDocument/2006/relationships/hyperlink" Target="https://www.ic3.gov/Media/PDF/AnnualReport/2021_IC3Report.pdf" TargetMode="External"/><Relationship Id="rId15" Type="http://schemas.openxmlformats.org/officeDocument/2006/relationships/fontTable" Target="fontTable.xml"/><Relationship Id="rId10" Type="http://schemas.openxmlformats.org/officeDocument/2006/relationships/hyperlink" Target="https://www.bankrate.com/personal-finance/credit/how-to-check-my-credit-score/" TargetMode="External"/><Relationship Id="rId4" Type="http://schemas.openxmlformats.org/officeDocument/2006/relationships/webSettings" Target="webSettings.xml"/><Relationship Id="rId9" Type="http://schemas.openxmlformats.org/officeDocument/2006/relationships/hyperlink" Target="https://www.annualcreditreport.com/index.action" TargetMode="External"/><Relationship Id="rId14" Type="http://schemas.openxmlformats.org/officeDocument/2006/relationships/hyperlink" Target="https://www.identitythef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Petersen</dc:creator>
  <cp:keywords/>
  <dc:description/>
  <cp:lastModifiedBy>Teresa Friend</cp:lastModifiedBy>
  <cp:revision>2</cp:revision>
  <dcterms:created xsi:type="dcterms:W3CDTF">2023-07-14T15:16:00Z</dcterms:created>
  <dcterms:modified xsi:type="dcterms:W3CDTF">2023-07-14T15:16:00Z</dcterms:modified>
</cp:coreProperties>
</file>