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2F303" w14:textId="77777777" w:rsidR="00D56D0C" w:rsidRDefault="00D56D0C" w:rsidP="00D56D0C">
      <w:pPr>
        <w:jc w:val="center"/>
        <w:rPr>
          <w:noProof/>
        </w:rPr>
      </w:pPr>
      <w:r w:rsidRPr="00E91CC9">
        <w:rPr>
          <w:b/>
          <w:i/>
          <w:iCs/>
          <w:noProof/>
          <w:sz w:val="32"/>
          <w:szCs w:val="28"/>
        </w:rPr>
        <w:drawing>
          <wp:inline distT="0" distB="0" distL="0" distR="0" wp14:anchorId="7C063054" wp14:editId="14790393">
            <wp:extent cx="1876965" cy="933450"/>
            <wp:effectExtent l="0" t="0" r="9525" b="0"/>
            <wp:docPr id="4" name="Picture 3" descr="A group of people looking down&#10;&#10;Description automatically generated">
              <a:hlinkClick xmlns:a="http://schemas.openxmlformats.org/drawingml/2006/main" r:id="rId4"/>
              <a:extLst xmlns:a="http://schemas.openxmlformats.org/drawingml/2006/main">
                <a:ext uri="{FF2B5EF4-FFF2-40B4-BE49-F238E27FC236}">
                  <a16:creationId xmlns:a16="http://schemas.microsoft.com/office/drawing/2014/main" id="{40D5D813-78B6-18C1-A4CA-CC3B2DFCF8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oup of people looking down&#10;&#10;Description automatically generated">
                      <a:hlinkClick r:id="rId4"/>
                      <a:extLst>
                        <a:ext uri="{FF2B5EF4-FFF2-40B4-BE49-F238E27FC236}">
                          <a16:creationId xmlns:a16="http://schemas.microsoft.com/office/drawing/2014/main" id="{40D5D813-78B6-18C1-A4CA-CC3B2DFCF8F9}"/>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5696" cy="942765"/>
                    </a:xfrm>
                    <a:prstGeom prst="rect">
                      <a:avLst/>
                    </a:prstGeom>
                  </pic:spPr>
                </pic:pic>
              </a:graphicData>
            </a:graphic>
          </wp:inline>
        </w:drawing>
      </w:r>
      <w:r>
        <w:rPr>
          <w:noProof/>
        </w:rPr>
        <w:t xml:space="preserve">        </w:t>
      </w:r>
      <w:r>
        <w:rPr>
          <w:noProof/>
        </w:rPr>
        <w:drawing>
          <wp:inline distT="0" distB="0" distL="0" distR="0" wp14:anchorId="018AD807" wp14:editId="468E2BCE">
            <wp:extent cx="1167130" cy="895332"/>
            <wp:effectExtent l="0" t="0" r="0"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descr="Logo, company name&#10;&#10;Description automatically generated"/>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191366" cy="913924"/>
                    </a:xfrm>
                    <a:prstGeom prst="rect">
                      <a:avLst/>
                    </a:prstGeom>
                    <a:noFill/>
                    <a:ln>
                      <a:noFill/>
                    </a:ln>
                  </pic:spPr>
                </pic:pic>
              </a:graphicData>
            </a:graphic>
          </wp:inline>
        </w:drawing>
      </w:r>
    </w:p>
    <w:p w14:paraId="250186F8" w14:textId="77777777" w:rsidR="00D56D0C" w:rsidRDefault="00D56D0C" w:rsidP="00D56D0C">
      <w:pPr>
        <w:jc w:val="center"/>
        <w:rPr>
          <w:rFonts w:eastAsia="Times New Roman" w:cstheme="minorHAnsi"/>
          <w:b/>
          <w:bCs/>
          <w:color w:val="32363A"/>
          <w:sz w:val="29"/>
          <w:szCs w:val="29"/>
        </w:rPr>
      </w:pPr>
    </w:p>
    <w:p w14:paraId="46A39982" w14:textId="77777777" w:rsidR="00D56D0C" w:rsidRPr="00E503C9" w:rsidRDefault="00D56D0C" w:rsidP="00D56D0C">
      <w:pPr>
        <w:jc w:val="center"/>
        <w:rPr>
          <w:rFonts w:eastAsia="Times New Roman" w:cstheme="minorHAnsi"/>
          <w:color w:val="32363A"/>
          <w:sz w:val="27"/>
          <w:szCs w:val="27"/>
        </w:rPr>
      </w:pPr>
      <w:r w:rsidRPr="00E503C9">
        <w:rPr>
          <w:rFonts w:eastAsia="Times New Roman" w:cstheme="minorHAnsi"/>
          <w:b/>
          <w:bCs/>
          <w:color w:val="32363A"/>
          <w:sz w:val="29"/>
          <w:szCs w:val="29"/>
        </w:rPr>
        <w:t>Tobacco Treatment Specialist (TTS) Training for California Providers</w:t>
      </w:r>
    </w:p>
    <w:p w14:paraId="0D44D9A9" w14:textId="77777777" w:rsidR="00D56D0C" w:rsidRDefault="00D56D0C" w:rsidP="00D56D0C">
      <w:pPr>
        <w:shd w:val="clear" w:color="auto" w:fill="FFFFFF"/>
        <w:spacing w:after="0" w:line="240" w:lineRule="auto"/>
        <w:jc w:val="center"/>
        <w:rPr>
          <w:rFonts w:eastAsia="Times New Roman" w:cstheme="minorHAnsi"/>
          <w:color w:val="32363A"/>
          <w:sz w:val="29"/>
          <w:szCs w:val="29"/>
        </w:rPr>
      </w:pPr>
      <w:r>
        <w:rPr>
          <w:rFonts w:eastAsia="Times New Roman" w:cstheme="minorHAnsi"/>
          <w:color w:val="32363A"/>
          <w:sz w:val="29"/>
          <w:szCs w:val="29"/>
        </w:rPr>
        <w:t>November 14-16</w:t>
      </w:r>
      <w:r w:rsidRPr="00E503C9">
        <w:rPr>
          <w:rFonts w:eastAsia="Times New Roman" w:cstheme="minorHAnsi"/>
          <w:color w:val="32363A"/>
          <w:sz w:val="29"/>
          <w:szCs w:val="29"/>
        </w:rPr>
        <w:t>, 2023</w:t>
      </w:r>
    </w:p>
    <w:p w14:paraId="255EDC2C" w14:textId="77777777" w:rsidR="00D56D0C" w:rsidRDefault="00D56D0C" w:rsidP="00D56D0C">
      <w:pPr>
        <w:shd w:val="clear" w:color="auto" w:fill="FFFFFF"/>
        <w:spacing w:after="0" w:line="240" w:lineRule="auto"/>
        <w:jc w:val="center"/>
        <w:rPr>
          <w:rFonts w:eastAsia="Times New Roman" w:cstheme="minorHAnsi"/>
          <w:color w:val="32363A"/>
          <w:sz w:val="29"/>
          <w:szCs w:val="29"/>
        </w:rPr>
      </w:pPr>
      <w:r>
        <w:rPr>
          <w:rFonts w:eastAsia="Times New Roman" w:cstheme="minorHAnsi"/>
          <w:color w:val="32363A"/>
          <w:sz w:val="29"/>
          <w:szCs w:val="29"/>
        </w:rPr>
        <w:t>San Francisco, CA</w:t>
      </w:r>
    </w:p>
    <w:p w14:paraId="43314B2B" w14:textId="77777777" w:rsidR="00D56D0C" w:rsidRPr="00E503C9" w:rsidRDefault="00D56D0C" w:rsidP="00D56D0C">
      <w:pPr>
        <w:shd w:val="clear" w:color="auto" w:fill="FFFFFF"/>
        <w:spacing w:after="0" w:line="240" w:lineRule="auto"/>
        <w:jc w:val="center"/>
        <w:rPr>
          <w:rFonts w:eastAsia="Times New Roman" w:cstheme="minorHAnsi"/>
          <w:color w:val="32363A"/>
          <w:sz w:val="27"/>
          <w:szCs w:val="27"/>
        </w:rPr>
      </w:pPr>
    </w:p>
    <w:p w14:paraId="551D7986" w14:textId="77777777" w:rsidR="00D56D0C" w:rsidRPr="00843326" w:rsidRDefault="00D56D0C" w:rsidP="00D56D0C">
      <w:pPr>
        <w:jc w:val="center"/>
        <w:rPr>
          <w:rFonts w:cstheme="minorHAnsi"/>
          <w:b/>
          <w:bCs/>
          <w:sz w:val="29"/>
          <w:szCs w:val="29"/>
        </w:rPr>
      </w:pPr>
      <w:r w:rsidRPr="00843326">
        <w:rPr>
          <w:rFonts w:cstheme="minorHAnsi"/>
          <w:b/>
          <w:bCs/>
          <w:sz w:val="29"/>
          <w:szCs w:val="29"/>
        </w:rPr>
        <w:t>Frequently Asked Questions (FAQ)</w:t>
      </w:r>
    </w:p>
    <w:p w14:paraId="66CBFFC4" w14:textId="77777777" w:rsidR="00D56D0C" w:rsidRPr="001D49D0" w:rsidRDefault="00D56D0C" w:rsidP="00D56D0C">
      <w:pPr>
        <w:rPr>
          <w:rFonts w:cstheme="minorHAnsi"/>
          <w:b/>
          <w:bCs/>
        </w:rPr>
      </w:pPr>
      <w:r w:rsidRPr="001D49D0">
        <w:rPr>
          <w:rFonts w:cstheme="minorHAnsi"/>
          <w:b/>
          <w:bCs/>
        </w:rPr>
        <w:t>Q: Who should take our training?</w:t>
      </w:r>
    </w:p>
    <w:p w14:paraId="3B1FE63C" w14:textId="77777777" w:rsidR="00D56D0C" w:rsidRPr="001D49D0" w:rsidRDefault="00D56D0C" w:rsidP="00D56D0C">
      <w:pPr>
        <w:pStyle w:val="ListParagraph"/>
        <w:rPr>
          <w:rFonts w:cstheme="minorHAnsi"/>
          <w:shd w:val="clear" w:color="auto" w:fill="FFFFFF"/>
        </w:rPr>
      </w:pPr>
      <w:r w:rsidRPr="001D49D0">
        <w:rPr>
          <w:rFonts w:cstheme="minorHAnsi"/>
          <w:shd w:val="clear" w:color="auto" w:fill="FFFFFF"/>
        </w:rPr>
        <w:t xml:space="preserve">A: Healthcare </w:t>
      </w:r>
      <w:r>
        <w:rPr>
          <w:rFonts w:cstheme="minorHAnsi"/>
          <w:shd w:val="clear" w:color="auto" w:fill="FFFFFF"/>
        </w:rPr>
        <w:t xml:space="preserve">providers </w:t>
      </w:r>
      <w:r w:rsidRPr="001D49D0">
        <w:rPr>
          <w:rFonts w:cstheme="minorHAnsi"/>
          <w:shd w:val="clear" w:color="auto" w:fill="FFFFFF"/>
        </w:rPr>
        <w:t xml:space="preserve">who have a strong interest in the field of tobacco or provide care to people who use tobacco. This may include physicians, nurse practitioners, physician assistants, nurses, pharmacists, pharmacy technicians, dentists, dental hygienists, dietitians, psychiatrists, psychologists, respiratory therapists, mental health professionals, addiction professionals, counselors, </w:t>
      </w:r>
      <w:r>
        <w:rPr>
          <w:rFonts w:cstheme="minorHAnsi"/>
          <w:shd w:val="clear" w:color="auto" w:fill="FFFFFF"/>
        </w:rPr>
        <w:t xml:space="preserve">community health workers, doulas, peer specialists, </w:t>
      </w:r>
      <w:r w:rsidRPr="001D49D0">
        <w:rPr>
          <w:rFonts w:cstheme="minorHAnsi"/>
          <w:shd w:val="clear" w:color="auto" w:fill="FFFFFF"/>
        </w:rPr>
        <w:t xml:space="preserve">and social workers, among others. The training will prepare providers to </w:t>
      </w:r>
      <w:r>
        <w:rPr>
          <w:rFonts w:cstheme="minorHAnsi"/>
          <w:shd w:val="clear" w:color="auto" w:fill="FFFFFF"/>
        </w:rPr>
        <w:t>deliver</w:t>
      </w:r>
      <w:r w:rsidRPr="001D49D0">
        <w:rPr>
          <w:rFonts w:cstheme="minorHAnsi"/>
          <w:shd w:val="clear" w:color="auto" w:fill="FFFFFF"/>
        </w:rPr>
        <w:t xml:space="preserve"> effective evidence-based interventions for </w:t>
      </w:r>
      <w:r>
        <w:rPr>
          <w:rFonts w:cstheme="minorHAnsi"/>
          <w:shd w:val="clear" w:color="auto" w:fill="FFFFFF"/>
        </w:rPr>
        <w:t xml:space="preserve">treating </w:t>
      </w:r>
      <w:r w:rsidRPr="001D49D0">
        <w:rPr>
          <w:rFonts w:cstheme="minorHAnsi"/>
          <w:shd w:val="clear" w:color="auto" w:fill="FFFFFF"/>
        </w:rPr>
        <w:t>tobacco dependence. </w:t>
      </w:r>
    </w:p>
    <w:p w14:paraId="51D05214" w14:textId="77777777" w:rsidR="00D56D0C" w:rsidRPr="001D49D0" w:rsidRDefault="00D56D0C" w:rsidP="00D56D0C">
      <w:pPr>
        <w:rPr>
          <w:rFonts w:cstheme="minorHAnsi"/>
          <w:b/>
          <w:bCs/>
          <w:shd w:val="clear" w:color="auto" w:fill="FFFFFF"/>
        </w:rPr>
      </w:pPr>
      <w:r w:rsidRPr="001D49D0">
        <w:rPr>
          <w:rFonts w:cstheme="minorHAnsi"/>
          <w:b/>
          <w:bCs/>
          <w:shd w:val="clear" w:color="auto" w:fill="FFFFFF"/>
        </w:rPr>
        <w:t>Q: What topics are covered in the training?</w:t>
      </w:r>
    </w:p>
    <w:p w14:paraId="3FE9B1A4" w14:textId="77777777" w:rsidR="00D56D0C" w:rsidRPr="001D49D0" w:rsidRDefault="00D56D0C" w:rsidP="00D56D0C">
      <w:pPr>
        <w:autoSpaceDE w:val="0"/>
        <w:autoSpaceDN w:val="0"/>
        <w:adjustRightInd w:val="0"/>
        <w:spacing w:after="0" w:line="240" w:lineRule="auto"/>
        <w:ind w:firstLine="720"/>
        <w:rPr>
          <w:rFonts w:ascii="Calibri" w:hAnsi="Calibri" w:cs="Calibri"/>
        </w:rPr>
      </w:pPr>
      <w:r>
        <w:rPr>
          <w:rFonts w:ascii="Calibri" w:hAnsi="Calibri" w:cs="Calibri"/>
        </w:rPr>
        <w:t>A: Part 1</w:t>
      </w:r>
      <w:r w:rsidRPr="001D49D0">
        <w:rPr>
          <w:rFonts w:ascii="Calibri" w:hAnsi="Calibri" w:cs="Calibri"/>
        </w:rPr>
        <w:t>:</w:t>
      </w:r>
    </w:p>
    <w:p w14:paraId="0350BB65" w14:textId="77777777" w:rsidR="00D56D0C" w:rsidRPr="001D49D0" w:rsidRDefault="00D56D0C" w:rsidP="00D56D0C">
      <w:pPr>
        <w:autoSpaceDE w:val="0"/>
        <w:autoSpaceDN w:val="0"/>
        <w:adjustRightInd w:val="0"/>
        <w:spacing w:after="0" w:line="240" w:lineRule="auto"/>
        <w:ind w:left="720" w:firstLine="720"/>
        <w:rPr>
          <w:rFonts w:ascii="Calibri" w:hAnsi="Calibri" w:cs="Calibri"/>
        </w:rPr>
      </w:pPr>
      <w:r w:rsidRPr="001D49D0">
        <w:rPr>
          <w:rFonts w:ascii="Calibri" w:hAnsi="Calibri" w:cs="Calibri"/>
        </w:rPr>
        <w:t>1. Overview of the Tobacco Problem</w:t>
      </w:r>
    </w:p>
    <w:p w14:paraId="4B31CADD" w14:textId="77777777" w:rsidR="00D56D0C" w:rsidRPr="001D49D0" w:rsidRDefault="00D56D0C" w:rsidP="00D56D0C">
      <w:pPr>
        <w:autoSpaceDE w:val="0"/>
        <w:autoSpaceDN w:val="0"/>
        <w:adjustRightInd w:val="0"/>
        <w:spacing w:after="0" w:line="240" w:lineRule="auto"/>
        <w:ind w:left="720" w:firstLine="720"/>
        <w:rPr>
          <w:rFonts w:ascii="Calibri" w:hAnsi="Calibri" w:cs="Calibri"/>
        </w:rPr>
      </w:pPr>
      <w:r w:rsidRPr="001D49D0">
        <w:rPr>
          <w:rFonts w:ascii="Calibri" w:hAnsi="Calibri" w:cs="Calibri"/>
        </w:rPr>
        <w:t>2. Tobacco Use Disorder and Physical Health</w:t>
      </w:r>
    </w:p>
    <w:p w14:paraId="50404A77" w14:textId="77777777" w:rsidR="00D56D0C" w:rsidRPr="001D49D0" w:rsidRDefault="00D56D0C" w:rsidP="00D56D0C">
      <w:pPr>
        <w:autoSpaceDE w:val="0"/>
        <w:autoSpaceDN w:val="0"/>
        <w:adjustRightInd w:val="0"/>
        <w:spacing w:after="0" w:line="240" w:lineRule="auto"/>
        <w:ind w:left="720" w:firstLine="720"/>
        <w:rPr>
          <w:rFonts w:ascii="Calibri" w:hAnsi="Calibri" w:cs="Calibri"/>
        </w:rPr>
      </w:pPr>
      <w:r w:rsidRPr="001D49D0">
        <w:rPr>
          <w:rFonts w:ascii="Calibri" w:hAnsi="Calibri" w:cs="Calibri"/>
        </w:rPr>
        <w:t>3. Tobacco Use Disorder and Behavioral Health</w:t>
      </w:r>
    </w:p>
    <w:p w14:paraId="4D75A154" w14:textId="77777777" w:rsidR="00D56D0C" w:rsidRPr="001D49D0" w:rsidRDefault="00D56D0C" w:rsidP="00D56D0C">
      <w:pPr>
        <w:autoSpaceDE w:val="0"/>
        <w:autoSpaceDN w:val="0"/>
        <w:adjustRightInd w:val="0"/>
        <w:spacing w:after="0" w:line="240" w:lineRule="auto"/>
        <w:ind w:left="720" w:firstLine="720"/>
        <w:rPr>
          <w:rFonts w:ascii="Calibri" w:hAnsi="Calibri" w:cs="Calibri"/>
        </w:rPr>
      </w:pPr>
      <w:r w:rsidRPr="001D49D0">
        <w:rPr>
          <w:rFonts w:ascii="Calibri" w:hAnsi="Calibri" w:cs="Calibri"/>
        </w:rPr>
        <w:t>4. Describing Tobacco Use Disorder</w:t>
      </w:r>
    </w:p>
    <w:p w14:paraId="34BAF526" w14:textId="77777777" w:rsidR="00D56D0C" w:rsidRPr="001D49D0" w:rsidRDefault="00D56D0C" w:rsidP="00D56D0C">
      <w:pPr>
        <w:autoSpaceDE w:val="0"/>
        <w:autoSpaceDN w:val="0"/>
        <w:adjustRightInd w:val="0"/>
        <w:spacing w:after="0" w:line="240" w:lineRule="auto"/>
        <w:ind w:left="720" w:firstLine="720"/>
        <w:rPr>
          <w:rFonts w:ascii="Calibri" w:hAnsi="Calibri" w:cs="Calibri"/>
        </w:rPr>
      </w:pPr>
      <w:r w:rsidRPr="001D49D0">
        <w:rPr>
          <w:rFonts w:ascii="Calibri" w:hAnsi="Calibri" w:cs="Calibri"/>
        </w:rPr>
        <w:t>5. The Biology of Tobacco Use Disorder</w:t>
      </w:r>
    </w:p>
    <w:p w14:paraId="035B8049" w14:textId="77777777" w:rsidR="00D56D0C" w:rsidRPr="001D49D0" w:rsidRDefault="00D56D0C" w:rsidP="00D56D0C">
      <w:pPr>
        <w:autoSpaceDE w:val="0"/>
        <w:autoSpaceDN w:val="0"/>
        <w:adjustRightInd w:val="0"/>
        <w:spacing w:after="0" w:line="240" w:lineRule="auto"/>
        <w:ind w:left="720" w:firstLine="720"/>
        <w:rPr>
          <w:rFonts w:ascii="Calibri" w:hAnsi="Calibri" w:cs="Calibri"/>
        </w:rPr>
      </w:pPr>
      <w:r w:rsidRPr="001D49D0">
        <w:rPr>
          <w:rFonts w:ascii="Calibri" w:hAnsi="Calibri" w:cs="Calibri"/>
        </w:rPr>
        <w:t>6. Psychological Factors and Tobacco Use Disorder</w:t>
      </w:r>
    </w:p>
    <w:p w14:paraId="68551CF3" w14:textId="77777777" w:rsidR="00D56D0C" w:rsidRPr="001D49D0" w:rsidRDefault="00D56D0C" w:rsidP="00D56D0C">
      <w:pPr>
        <w:autoSpaceDE w:val="0"/>
        <w:autoSpaceDN w:val="0"/>
        <w:adjustRightInd w:val="0"/>
        <w:spacing w:after="0" w:line="240" w:lineRule="auto"/>
        <w:ind w:left="720" w:firstLine="720"/>
        <w:rPr>
          <w:rFonts w:ascii="Calibri" w:hAnsi="Calibri" w:cs="Calibri"/>
        </w:rPr>
      </w:pPr>
      <w:r w:rsidRPr="001D49D0">
        <w:rPr>
          <w:rFonts w:ascii="Calibri" w:hAnsi="Calibri" w:cs="Calibri"/>
        </w:rPr>
        <w:t>7. Social, Cultural, and Environmental Influences on Tobacco Use</w:t>
      </w:r>
      <w:r>
        <w:rPr>
          <w:rFonts w:ascii="Calibri" w:hAnsi="Calibri" w:cs="Calibri"/>
        </w:rPr>
        <w:t xml:space="preserve"> </w:t>
      </w:r>
      <w:r w:rsidRPr="001D49D0">
        <w:rPr>
          <w:rFonts w:ascii="Calibri" w:hAnsi="Calibri" w:cs="Calibri"/>
        </w:rPr>
        <w:t>Disorder</w:t>
      </w:r>
    </w:p>
    <w:p w14:paraId="24448B78" w14:textId="77777777" w:rsidR="00D56D0C" w:rsidRPr="001D49D0" w:rsidRDefault="00D56D0C" w:rsidP="00D56D0C">
      <w:pPr>
        <w:autoSpaceDE w:val="0"/>
        <w:autoSpaceDN w:val="0"/>
        <w:adjustRightInd w:val="0"/>
        <w:spacing w:after="0" w:line="240" w:lineRule="auto"/>
        <w:ind w:left="720" w:firstLine="720"/>
        <w:rPr>
          <w:rFonts w:ascii="Calibri" w:hAnsi="Calibri" w:cs="Calibri"/>
        </w:rPr>
      </w:pPr>
      <w:r w:rsidRPr="001D49D0">
        <w:rPr>
          <w:rFonts w:ascii="Calibri" w:hAnsi="Calibri" w:cs="Calibri"/>
        </w:rPr>
        <w:t>8. Guidelines for Systems</w:t>
      </w:r>
    </w:p>
    <w:p w14:paraId="74A7315D" w14:textId="77777777" w:rsidR="00D56D0C" w:rsidRPr="001D49D0" w:rsidRDefault="00D56D0C" w:rsidP="00D56D0C">
      <w:pPr>
        <w:autoSpaceDE w:val="0"/>
        <w:autoSpaceDN w:val="0"/>
        <w:adjustRightInd w:val="0"/>
        <w:spacing w:after="0" w:line="240" w:lineRule="auto"/>
        <w:ind w:left="720" w:firstLine="720"/>
        <w:rPr>
          <w:rFonts w:ascii="Calibri" w:hAnsi="Calibri" w:cs="Calibri"/>
        </w:rPr>
      </w:pPr>
      <w:r w:rsidRPr="001D49D0">
        <w:rPr>
          <w:rFonts w:ascii="Calibri" w:hAnsi="Calibri" w:cs="Calibri"/>
        </w:rPr>
        <w:t>9. Role of the Tobacco Treatment Specialist and Additional Resources</w:t>
      </w:r>
    </w:p>
    <w:p w14:paraId="4D1DB485" w14:textId="77777777" w:rsidR="00D56D0C" w:rsidRPr="001D49D0" w:rsidRDefault="00D56D0C" w:rsidP="00D56D0C">
      <w:pPr>
        <w:autoSpaceDE w:val="0"/>
        <w:autoSpaceDN w:val="0"/>
        <w:adjustRightInd w:val="0"/>
        <w:spacing w:after="0" w:line="240" w:lineRule="auto"/>
        <w:rPr>
          <w:rFonts w:ascii="Calibri" w:hAnsi="Calibri" w:cs="Calibri"/>
        </w:rPr>
      </w:pPr>
    </w:p>
    <w:p w14:paraId="07A33659" w14:textId="77777777" w:rsidR="00D56D0C" w:rsidRPr="001D49D0" w:rsidRDefault="00D56D0C" w:rsidP="00D56D0C">
      <w:pPr>
        <w:autoSpaceDE w:val="0"/>
        <w:autoSpaceDN w:val="0"/>
        <w:adjustRightInd w:val="0"/>
        <w:spacing w:after="0" w:line="240" w:lineRule="auto"/>
        <w:ind w:firstLine="720"/>
        <w:rPr>
          <w:rFonts w:ascii="Calibri" w:hAnsi="Calibri" w:cs="Calibri"/>
        </w:rPr>
      </w:pPr>
      <w:r>
        <w:rPr>
          <w:rFonts w:ascii="Calibri" w:hAnsi="Calibri" w:cs="Calibri"/>
        </w:rPr>
        <w:t xml:space="preserve">     Part 2</w:t>
      </w:r>
      <w:r w:rsidRPr="001D49D0">
        <w:rPr>
          <w:rFonts w:ascii="Calibri" w:hAnsi="Calibri" w:cs="Calibri"/>
        </w:rPr>
        <w:t>:</w:t>
      </w:r>
    </w:p>
    <w:p w14:paraId="1B68BA9E" w14:textId="77777777" w:rsidR="00D56D0C" w:rsidRPr="001D49D0" w:rsidRDefault="00D56D0C" w:rsidP="00D56D0C">
      <w:pPr>
        <w:autoSpaceDE w:val="0"/>
        <w:autoSpaceDN w:val="0"/>
        <w:adjustRightInd w:val="0"/>
        <w:spacing w:after="0" w:line="240" w:lineRule="auto"/>
        <w:ind w:left="720" w:firstLine="720"/>
        <w:rPr>
          <w:rFonts w:ascii="Calibri" w:hAnsi="Calibri" w:cs="Calibri"/>
        </w:rPr>
      </w:pPr>
      <w:r w:rsidRPr="001D49D0">
        <w:rPr>
          <w:rFonts w:ascii="Calibri" w:hAnsi="Calibri" w:cs="Calibri"/>
        </w:rPr>
        <w:t>1. Counseling Skills: Building Rapport with Motivational Interviewing</w:t>
      </w:r>
    </w:p>
    <w:p w14:paraId="1BCC016A" w14:textId="77777777" w:rsidR="00D56D0C" w:rsidRPr="001D49D0" w:rsidRDefault="00D56D0C" w:rsidP="00D56D0C">
      <w:pPr>
        <w:autoSpaceDE w:val="0"/>
        <w:autoSpaceDN w:val="0"/>
        <w:adjustRightInd w:val="0"/>
        <w:spacing w:after="0" w:line="240" w:lineRule="auto"/>
        <w:ind w:left="720" w:firstLine="720"/>
        <w:rPr>
          <w:rFonts w:ascii="Calibri" w:hAnsi="Calibri" w:cs="Calibri"/>
        </w:rPr>
      </w:pPr>
      <w:r w:rsidRPr="001D49D0">
        <w:rPr>
          <w:rFonts w:ascii="Calibri" w:hAnsi="Calibri" w:cs="Calibri"/>
        </w:rPr>
        <w:t>2. Pharmacotherapy for the Treatment of Tobacco Use Disorder</w:t>
      </w:r>
    </w:p>
    <w:p w14:paraId="7C5EF3F4" w14:textId="77777777" w:rsidR="00D56D0C" w:rsidRPr="001D49D0" w:rsidRDefault="00D56D0C" w:rsidP="00D56D0C">
      <w:pPr>
        <w:autoSpaceDE w:val="0"/>
        <w:autoSpaceDN w:val="0"/>
        <w:adjustRightInd w:val="0"/>
        <w:spacing w:after="0" w:line="240" w:lineRule="auto"/>
        <w:ind w:left="720" w:firstLine="720"/>
        <w:rPr>
          <w:rFonts w:ascii="Calibri" w:hAnsi="Calibri" w:cs="Calibri"/>
        </w:rPr>
      </w:pPr>
      <w:r w:rsidRPr="001D49D0">
        <w:rPr>
          <w:rFonts w:ascii="Calibri" w:hAnsi="Calibri" w:cs="Calibri"/>
        </w:rPr>
        <w:t>3. Cognitive and Behavioral Treatment Strategies</w:t>
      </w:r>
    </w:p>
    <w:p w14:paraId="61C1DD89" w14:textId="77777777" w:rsidR="00D56D0C" w:rsidRPr="001D49D0" w:rsidRDefault="00D56D0C" w:rsidP="00D56D0C">
      <w:pPr>
        <w:autoSpaceDE w:val="0"/>
        <w:autoSpaceDN w:val="0"/>
        <w:adjustRightInd w:val="0"/>
        <w:spacing w:after="0" w:line="240" w:lineRule="auto"/>
        <w:ind w:left="720" w:firstLine="720"/>
        <w:rPr>
          <w:rFonts w:ascii="Calibri" w:hAnsi="Calibri" w:cs="Calibri"/>
        </w:rPr>
      </w:pPr>
      <w:r w:rsidRPr="001D49D0">
        <w:rPr>
          <w:rFonts w:ascii="Calibri" w:hAnsi="Calibri" w:cs="Calibri"/>
        </w:rPr>
        <w:t>4. Intake, Assessment and Treatment Planning</w:t>
      </w:r>
    </w:p>
    <w:p w14:paraId="655CC163" w14:textId="77777777" w:rsidR="00D56D0C" w:rsidRPr="0067031E" w:rsidRDefault="00D56D0C" w:rsidP="00D56D0C">
      <w:pPr>
        <w:ind w:left="720" w:firstLine="720"/>
        <w:rPr>
          <w:rFonts w:cstheme="minorHAnsi"/>
          <w:color w:val="4D4D4D"/>
          <w:shd w:val="clear" w:color="auto" w:fill="FFFFFF"/>
        </w:rPr>
      </w:pPr>
      <w:r w:rsidRPr="001D49D0">
        <w:rPr>
          <w:rFonts w:ascii="Calibri" w:hAnsi="Calibri" w:cs="Calibri"/>
        </w:rPr>
        <w:t>5. TTS Exam and Certificates</w:t>
      </w:r>
    </w:p>
    <w:p w14:paraId="3273CD08" w14:textId="77777777" w:rsidR="00D56D0C" w:rsidRDefault="00D56D0C" w:rsidP="00D56D0C">
      <w:pPr>
        <w:rPr>
          <w:rFonts w:cstheme="minorHAnsi"/>
          <w:b/>
          <w:bCs/>
        </w:rPr>
      </w:pPr>
      <w:r>
        <w:rPr>
          <w:rFonts w:cstheme="minorHAnsi"/>
          <w:b/>
          <w:bCs/>
        </w:rPr>
        <w:br w:type="page"/>
      </w:r>
    </w:p>
    <w:p w14:paraId="1F8D6C1F" w14:textId="77777777" w:rsidR="00D56D0C" w:rsidRPr="00B135DA" w:rsidRDefault="00D56D0C" w:rsidP="00D56D0C">
      <w:pPr>
        <w:rPr>
          <w:rFonts w:cstheme="minorHAnsi"/>
          <w:b/>
          <w:bCs/>
        </w:rPr>
      </w:pPr>
      <w:r w:rsidRPr="00B135DA">
        <w:rPr>
          <w:rFonts w:cstheme="minorHAnsi"/>
          <w:b/>
          <w:bCs/>
        </w:rPr>
        <w:lastRenderedPageBreak/>
        <w:t>Q:  What is required to complete the TTS training?</w:t>
      </w:r>
    </w:p>
    <w:p w14:paraId="0F79AE4B" w14:textId="77777777" w:rsidR="00D56D0C" w:rsidRPr="008D3107" w:rsidRDefault="00D56D0C" w:rsidP="00D56D0C">
      <w:pPr>
        <w:autoSpaceDE w:val="0"/>
        <w:autoSpaceDN w:val="0"/>
        <w:adjustRightInd w:val="0"/>
        <w:spacing w:after="0" w:line="240" w:lineRule="auto"/>
        <w:ind w:left="720" w:hanging="720"/>
        <w:rPr>
          <w:rFonts w:cstheme="minorHAnsi"/>
        </w:rPr>
      </w:pPr>
      <w:r w:rsidRPr="006B73EB">
        <w:rPr>
          <w:rFonts w:cstheme="minorHAnsi"/>
        </w:rPr>
        <w:t xml:space="preserve">A: </w:t>
      </w:r>
      <w:r>
        <w:rPr>
          <w:rFonts w:cstheme="minorHAnsi"/>
        </w:rPr>
        <w:tab/>
      </w:r>
      <w:r w:rsidRPr="006B73EB">
        <w:rPr>
          <w:rFonts w:cstheme="minorHAnsi"/>
          <w:i/>
          <w:iCs/>
        </w:rPr>
        <w:t>TTS Part 1:</w:t>
      </w:r>
      <w:r w:rsidRPr="008D3107">
        <w:rPr>
          <w:rFonts w:cstheme="minorHAnsi"/>
        </w:rPr>
        <w:t xml:space="preserve"> </w:t>
      </w:r>
      <w:r>
        <w:rPr>
          <w:rFonts w:cstheme="minorHAnsi"/>
        </w:rPr>
        <w:t>is a</w:t>
      </w:r>
      <w:r w:rsidRPr="008D3107">
        <w:rPr>
          <w:rFonts w:cstheme="minorHAnsi"/>
        </w:rPr>
        <w:t xml:space="preserve"> 10-hour asynchronous training that must be completed on one’s own prior</w:t>
      </w:r>
      <w:r>
        <w:rPr>
          <w:rFonts w:cstheme="minorHAnsi"/>
        </w:rPr>
        <w:t xml:space="preserve"> to</w:t>
      </w:r>
      <w:r w:rsidRPr="008D3107">
        <w:rPr>
          <w:rFonts w:cstheme="minorHAnsi"/>
        </w:rPr>
        <w:t xml:space="preserve"> Part 2</w:t>
      </w:r>
    </w:p>
    <w:p w14:paraId="4A201C3B" w14:textId="1A11736B" w:rsidR="00D56D0C" w:rsidRPr="006B73EB" w:rsidRDefault="00D56D0C" w:rsidP="00D56D0C">
      <w:pPr>
        <w:spacing w:after="0"/>
        <w:ind w:left="720"/>
        <w:rPr>
          <w:rFonts w:cstheme="minorHAnsi"/>
        </w:rPr>
      </w:pPr>
      <w:r w:rsidRPr="006B73EB">
        <w:rPr>
          <w:rFonts w:cstheme="minorHAnsi"/>
          <w:i/>
          <w:iCs/>
        </w:rPr>
        <w:t>TTS Part 2:</w:t>
      </w:r>
      <w:r w:rsidRPr="005A48D2">
        <w:rPr>
          <w:rFonts w:cstheme="minorHAnsi"/>
        </w:rPr>
        <w:t xml:space="preserve"> full attendance and participation in a 3-day training </w:t>
      </w:r>
      <w:r>
        <w:rPr>
          <w:rFonts w:cstheme="minorHAnsi"/>
        </w:rPr>
        <w:t xml:space="preserve">in San Francisco </w:t>
      </w:r>
      <w:r w:rsidRPr="006B73EB">
        <w:rPr>
          <w:rFonts w:cstheme="minorHAnsi"/>
        </w:rPr>
        <w:t>(</w:t>
      </w:r>
      <w:r w:rsidRPr="006B73EB">
        <w:rPr>
          <w:rFonts w:cstheme="minorHAnsi"/>
          <w:color w:val="000000"/>
        </w:rPr>
        <w:t>November 14, 15 and 16, 8:30am - 4:30pm PST</w:t>
      </w:r>
      <w:r w:rsidRPr="006B73EB">
        <w:rPr>
          <w:rFonts w:cstheme="minorHAnsi"/>
        </w:rPr>
        <w:t>)</w:t>
      </w:r>
    </w:p>
    <w:p w14:paraId="4CE7EAFC" w14:textId="77777777" w:rsidR="00D56D0C" w:rsidRPr="005A48D2" w:rsidRDefault="00D56D0C" w:rsidP="00D56D0C">
      <w:pPr>
        <w:spacing w:after="0"/>
        <w:ind w:left="720"/>
        <w:rPr>
          <w:rFonts w:cstheme="minorHAnsi"/>
          <w:color w:val="000000"/>
        </w:rPr>
      </w:pPr>
      <w:r w:rsidRPr="006B73EB">
        <w:rPr>
          <w:rFonts w:cstheme="minorHAnsi"/>
          <w:i/>
          <w:iCs/>
        </w:rPr>
        <w:t>TTS Part 3:</w:t>
      </w:r>
      <w:r w:rsidRPr="008D3107">
        <w:rPr>
          <w:rFonts w:cstheme="minorHAnsi"/>
        </w:rPr>
        <w:t xml:space="preserve"> </w:t>
      </w:r>
      <w:r>
        <w:rPr>
          <w:rFonts w:cstheme="minorHAnsi"/>
        </w:rPr>
        <w:t xml:space="preserve"> </w:t>
      </w:r>
      <w:r w:rsidRPr="008D3107">
        <w:rPr>
          <w:rFonts w:cstheme="minorHAnsi"/>
        </w:rPr>
        <w:t>an exam, accessed online via Blackboard</w:t>
      </w:r>
      <w:r>
        <w:rPr>
          <w:rFonts w:cstheme="minorHAnsi"/>
        </w:rPr>
        <w:t xml:space="preserve"> that </w:t>
      </w:r>
      <w:r w:rsidRPr="006B73EB">
        <w:rPr>
          <w:rFonts w:cstheme="minorHAnsi"/>
          <w:i/>
          <w:iCs/>
        </w:rPr>
        <w:t>must</w:t>
      </w:r>
      <w:r>
        <w:rPr>
          <w:rFonts w:cstheme="minorHAnsi"/>
        </w:rPr>
        <w:t xml:space="preserve"> be completed within 6 weeks of completing Part 2</w:t>
      </w:r>
    </w:p>
    <w:p w14:paraId="782EA06F" w14:textId="77777777" w:rsidR="00D56D0C" w:rsidRDefault="00D56D0C" w:rsidP="00D56D0C">
      <w:pPr>
        <w:autoSpaceDE w:val="0"/>
        <w:autoSpaceDN w:val="0"/>
        <w:adjustRightInd w:val="0"/>
        <w:spacing w:after="0" w:line="240" w:lineRule="auto"/>
        <w:rPr>
          <w:rFonts w:cstheme="minorHAnsi"/>
        </w:rPr>
      </w:pPr>
    </w:p>
    <w:p w14:paraId="2FCDA8D4" w14:textId="77777777" w:rsidR="00D56D0C" w:rsidRDefault="00D56D0C" w:rsidP="00D56D0C">
      <w:pPr>
        <w:autoSpaceDE w:val="0"/>
        <w:autoSpaceDN w:val="0"/>
        <w:adjustRightInd w:val="0"/>
        <w:spacing w:after="0" w:line="240" w:lineRule="auto"/>
        <w:rPr>
          <w:rFonts w:cstheme="minorHAnsi"/>
        </w:rPr>
      </w:pPr>
      <w:r>
        <w:rPr>
          <w:rFonts w:cstheme="minorHAnsi"/>
        </w:rPr>
        <w:t>Participants who pass the final exam (by earning a score of 75% or above) will receive a document of completion that can be used when applying for the National Certificate in Tobacco Treatment Practice.</w:t>
      </w:r>
    </w:p>
    <w:p w14:paraId="7FD29312" w14:textId="77777777" w:rsidR="00D56D0C" w:rsidRDefault="00D56D0C" w:rsidP="00D56D0C">
      <w:pPr>
        <w:autoSpaceDE w:val="0"/>
        <w:autoSpaceDN w:val="0"/>
        <w:adjustRightInd w:val="0"/>
        <w:spacing w:after="0" w:line="240" w:lineRule="auto"/>
        <w:rPr>
          <w:rFonts w:cstheme="minorHAnsi"/>
        </w:rPr>
      </w:pPr>
    </w:p>
    <w:p w14:paraId="4C61135F" w14:textId="77777777" w:rsidR="00D56D0C" w:rsidRPr="00B135DA" w:rsidRDefault="00D56D0C" w:rsidP="00D56D0C">
      <w:pPr>
        <w:rPr>
          <w:rFonts w:cstheme="minorHAnsi"/>
          <w:b/>
          <w:bCs/>
        </w:rPr>
      </w:pPr>
      <w:r w:rsidRPr="00B135DA">
        <w:rPr>
          <w:rFonts w:cstheme="minorHAnsi"/>
          <w:b/>
          <w:bCs/>
        </w:rPr>
        <w:t xml:space="preserve">Q:  </w:t>
      </w:r>
      <w:r>
        <w:rPr>
          <w:rFonts w:cstheme="minorHAnsi"/>
          <w:b/>
          <w:bCs/>
        </w:rPr>
        <w:t>When is the application period</w:t>
      </w:r>
      <w:r w:rsidRPr="00B135DA">
        <w:rPr>
          <w:rFonts w:cstheme="minorHAnsi"/>
          <w:b/>
          <w:bCs/>
        </w:rPr>
        <w:t>?</w:t>
      </w:r>
    </w:p>
    <w:p w14:paraId="43310AD7" w14:textId="77777777" w:rsidR="00D56D0C" w:rsidRPr="008D3107" w:rsidRDefault="00D56D0C" w:rsidP="00D56D0C">
      <w:pPr>
        <w:autoSpaceDE w:val="0"/>
        <w:autoSpaceDN w:val="0"/>
        <w:adjustRightInd w:val="0"/>
        <w:spacing w:after="0" w:line="240" w:lineRule="auto"/>
        <w:ind w:left="720" w:hanging="720"/>
        <w:rPr>
          <w:rFonts w:cstheme="minorHAnsi"/>
        </w:rPr>
      </w:pPr>
      <w:r w:rsidRPr="006B73EB">
        <w:rPr>
          <w:rFonts w:cstheme="minorHAnsi"/>
        </w:rPr>
        <w:t xml:space="preserve">A: </w:t>
      </w:r>
      <w:r>
        <w:rPr>
          <w:rFonts w:cstheme="minorHAnsi"/>
        </w:rPr>
        <w:t xml:space="preserve">  Applications are available starting Monday, August 28, 2023, and must be submitted by Tuesday, September 12, 2023.  Final decisions will be communicated on Tuesday, September 26, 2023.</w:t>
      </w:r>
    </w:p>
    <w:p w14:paraId="4B79A017" w14:textId="77777777" w:rsidR="00D56D0C" w:rsidRDefault="00D56D0C" w:rsidP="00D56D0C">
      <w:pPr>
        <w:autoSpaceDE w:val="0"/>
        <w:autoSpaceDN w:val="0"/>
        <w:adjustRightInd w:val="0"/>
        <w:spacing w:after="0" w:line="240" w:lineRule="auto"/>
        <w:rPr>
          <w:rFonts w:cstheme="minorHAnsi"/>
        </w:rPr>
      </w:pPr>
    </w:p>
    <w:p w14:paraId="13FF5EDC" w14:textId="77777777" w:rsidR="00D56D0C" w:rsidRDefault="00D56D0C" w:rsidP="00D56D0C">
      <w:pPr>
        <w:rPr>
          <w:rFonts w:cstheme="minorHAnsi"/>
          <w:b/>
          <w:bCs/>
        </w:rPr>
      </w:pPr>
      <w:r w:rsidRPr="001D49D0">
        <w:rPr>
          <w:rFonts w:cstheme="minorHAnsi"/>
          <w:b/>
          <w:bCs/>
        </w:rPr>
        <w:t xml:space="preserve">Q: What </w:t>
      </w:r>
      <w:r>
        <w:rPr>
          <w:rFonts w:cstheme="minorHAnsi"/>
          <w:b/>
          <w:bCs/>
        </w:rPr>
        <w:t>does the training cost</w:t>
      </w:r>
      <w:r w:rsidRPr="001D49D0">
        <w:rPr>
          <w:rFonts w:cstheme="minorHAnsi"/>
          <w:b/>
          <w:bCs/>
        </w:rPr>
        <w:t>?</w:t>
      </w:r>
    </w:p>
    <w:p w14:paraId="46E6E2DB" w14:textId="77777777" w:rsidR="00D56D0C" w:rsidRPr="00B135DA" w:rsidRDefault="00D56D0C" w:rsidP="00D56D0C">
      <w:pPr>
        <w:rPr>
          <w:rFonts w:cstheme="minorHAnsi"/>
        </w:rPr>
      </w:pPr>
      <w:r w:rsidRPr="001D49D0">
        <w:rPr>
          <w:rFonts w:cstheme="minorHAnsi"/>
        </w:rPr>
        <w:t xml:space="preserve">A: </w:t>
      </w:r>
      <w:r>
        <w:rPr>
          <w:rFonts w:cstheme="minorHAnsi"/>
        </w:rPr>
        <w:t>The training is valued at $1,300; however, for accepted applicants, t</w:t>
      </w:r>
      <w:r w:rsidRPr="001D49D0">
        <w:rPr>
          <w:rFonts w:cstheme="minorHAnsi"/>
        </w:rPr>
        <w:t>h</w:t>
      </w:r>
      <w:r>
        <w:rPr>
          <w:rFonts w:cstheme="minorHAnsi"/>
        </w:rPr>
        <w:t>e California Center for Tobacco Cessation will provide scholarships to cover the entire fee.  Three to five (</w:t>
      </w:r>
      <w:r w:rsidRPr="00CF0DB3">
        <w:rPr>
          <w:rFonts w:cstheme="minorHAnsi"/>
        </w:rPr>
        <w:t>3-5</w:t>
      </w:r>
      <w:r>
        <w:rPr>
          <w:rFonts w:cstheme="minorHAnsi"/>
        </w:rPr>
        <w:t>)</w:t>
      </w:r>
      <w:r w:rsidRPr="00CF0DB3">
        <w:rPr>
          <w:rFonts w:cstheme="minorHAnsi"/>
        </w:rPr>
        <w:t xml:space="preserve"> travel stipends will be available to those demonstrating financial need.</w:t>
      </w:r>
      <w:r>
        <w:rPr>
          <w:rFonts w:cstheme="minorHAnsi"/>
        </w:rPr>
        <w:t xml:space="preserve"> </w:t>
      </w:r>
    </w:p>
    <w:p w14:paraId="2299C999" w14:textId="77777777" w:rsidR="00D56D0C" w:rsidRPr="004C3D41" w:rsidRDefault="00D56D0C" w:rsidP="00D56D0C">
      <w:pPr>
        <w:rPr>
          <w:rFonts w:cstheme="minorHAnsi"/>
          <w:b/>
          <w:bCs/>
        </w:rPr>
      </w:pPr>
      <w:r w:rsidRPr="004C3D41">
        <w:rPr>
          <w:rFonts w:cstheme="minorHAnsi"/>
          <w:b/>
          <w:bCs/>
        </w:rPr>
        <w:t>Q: Does completing the TTS training mean I am certified?</w:t>
      </w:r>
    </w:p>
    <w:p w14:paraId="00D7A47D" w14:textId="77777777" w:rsidR="00D56D0C" w:rsidRPr="004C3D41" w:rsidRDefault="00D56D0C" w:rsidP="00D56D0C">
      <w:pPr>
        <w:pStyle w:val="NormalWeb"/>
        <w:shd w:val="clear" w:color="auto" w:fill="FFFFFF"/>
        <w:spacing w:before="0" w:beforeAutospacing="0" w:after="160" w:afterAutospacing="0"/>
        <w:rPr>
          <w:rFonts w:asciiTheme="minorHAnsi" w:hAnsiTheme="minorHAnsi" w:cstheme="minorHAnsi"/>
          <w:color w:val="2C2A29"/>
          <w:sz w:val="22"/>
          <w:szCs w:val="22"/>
        </w:rPr>
      </w:pPr>
      <w:r w:rsidRPr="004C3D41">
        <w:rPr>
          <w:rFonts w:asciiTheme="minorHAnsi" w:hAnsiTheme="minorHAnsi" w:cstheme="minorHAnsi"/>
          <w:sz w:val="22"/>
          <w:szCs w:val="22"/>
        </w:rPr>
        <w:t xml:space="preserve">A: </w:t>
      </w:r>
      <w:r w:rsidRPr="004C3D41">
        <w:rPr>
          <w:rFonts w:asciiTheme="minorHAnsi" w:hAnsiTheme="minorHAnsi" w:cstheme="minorHAnsi"/>
          <w:color w:val="2C2A29"/>
          <w:sz w:val="22"/>
          <w:szCs w:val="22"/>
        </w:rPr>
        <w:t xml:space="preserve">No, completing the TTS training means you are a credentialed tobacco treatment specialist, but you are </w:t>
      </w:r>
      <w:r w:rsidRPr="0002049F">
        <w:rPr>
          <w:rFonts w:asciiTheme="minorHAnsi" w:hAnsiTheme="minorHAnsi" w:cstheme="minorHAnsi"/>
          <w:i/>
          <w:iCs/>
          <w:color w:val="2C2A29"/>
          <w:sz w:val="22"/>
          <w:szCs w:val="22"/>
        </w:rPr>
        <w:t>not certified</w:t>
      </w:r>
      <w:r w:rsidRPr="004C3D41">
        <w:rPr>
          <w:rFonts w:asciiTheme="minorHAnsi" w:hAnsiTheme="minorHAnsi" w:cstheme="minorHAnsi"/>
          <w:color w:val="2C2A29"/>
          <w:sz w:val="22"/>
          <w:szCs w:val="22"/>
        </w:rPr>
        <w:t>.</w:t>
      </w:r>
    </w:p>
    <w:p w14:paraId="6BCE01D6" w14:textId="77777777" w:rsidR="00D56D0C" w:rsidRPr="004C3D41" w:rsidRDefault="00D56D0C" w:rsidP="00D56D0C">
      <w:pPr>
        <w:pStyle w:val="NormalWeb"/>
        <w:shd w:val="clear" w:color="auto" w:fill="FFFFFF"/>
        <w:spacing w:before="0" w:beforeAutospacing="0" w:after="160" w:afterAutospacing="0"/>
        <w:rPr>
          <w:rFonts w:asciiTheme="minorHAnsi" w:hAnsiTheme="minorHAnsi" w:cstheme="minorHAnsi"/>
          <w:color w:val="2C2A29"/>
          <w:sz w:val="22"/>
          <w:szCs w:val="22"/>
        </w:rPr>
      </w:pPr>
      <w:r w:rsidRPr="005A48D2">
        <w:rPr>
          <w:rFonts w:asciiTheme="minorHAnsi" w:hAnsiTheme="minorHAnsi" w:cstheme="minorHAnsi"/>
          <w:color w:val="2C2A29"/>
          <w:sz w:val="22"/>
          <w:szCs w:val="22"/>
        </w:rPr>
        <w:t xml:space="preserve">Please note this training meets all required </w:t>
      </w:r>
      <w:r w:rsidRPr="005A48D2">
        <w:rPr>
          <w:rFonts w:asciiTheme="minorHAnsi" w:hAnsiTheme="minorHAnsi" w:cstheme="minorHAnsi"/>
          <w:b/>
          <w:bCs/>
          <w:i/>
          <w:iCs/>
          <w:color w:val="2C2A29"/>
          <w:sz w:val="22"/>
          <w:szCs w:val="22"/>
        </w:rPr>
        <w:t>education</w:t>
      </w:r>
      <w:r w:rsidRPr="005A48D2">
        <w:rPr>
          <w:rFonts w:asciiTheme="minorHAnsi" w:hAnsiTheme="minorHAnsi" w:cstheme="minorHAnsi"/>
          <w:color w:val="2C2A29"/>
          <w:sz w:val="22"/>
          <w:szCs w:val="22"/>
        </w:rPr>
        <w:t xml:space="preserve"> hours and qualifies you to apply for the National Certificate (NCTTP), which is offered and managed by </w:t>
      </w:r>
      <w:r>
        <w:rPr>
          <w:rFonts w:asciiTheme="minorHAnsi" w:hAnsiTheme="minorHAnsi" w:cstheme="minorHAnsi"/>
          <w:color w:val="2C2A29"/>
          <w:sz w:val="22"/>
          <w:szCs w:val="22"/>
        </w:rPr>
        <w:t xml:space="preserve">the </w:t>
      </w:r>
      <w:r w:rsidRPr="004C3D41">
        <w:rPr>
          <w:rFonts w:asciiTheme="minorHAnsi" w:hAnsiTheme="minorHAnsi" w:cstheme="minorHAnsi"/>
          <w:color w:val="2C2A29"/>
          <w:sz w:val="22"/>
          <w:szCs w:val="22"/>
        </w:rPr>
        <w:t>National Association for Addiction Professionals (NAADAC)</w:t>
      </w:r>
      <w:r w:rsidRPr="005A48D2">
        <w:rPr>
          <w:rFonts w:asciiTheme="minorHAnsi" w:hAnsiTheme="minorHAnsi" w:cstheme="minorHAnsi"/>
          <w:color w:val="2C2A29"/>
          <w:sz w:val="22"/>
          <w:szCs w:val="22"/>
        </w:rPr>
        <w:t>.</w:t>
      </w:r>
      <w:r>
        <w:rPr>
          <w:rFonts w:asciiTheme="minorHAnsi" w:hAnsiTheme="minorHAnsi" w:cstheme="minorHAnsi"/>
          <w:color w:val="2C2A29"/>
          <w:sz w:val="22"/>
          <w:szCs w:val="22"/>
        </w:rPr>
        <w:t xml:space="preserve">  </w:t>
      </w:r>
      <w:r w:rsidRPr="005A48D2">
        <w:rPr>
          <w:rFonts w:asciiTheme="minorHAnsi" w:hAnsiTheme="minorHAnsi" w:cstheme="minorHAnsi"/>
          <w:color w:val="2C2A29"/>
          <w:sz w:val="22"/>
          <w:szCs w:val="22"/>
        </w:rPr>
        <w:t xml:space="preserve"> Please see </w:t>
      </w:r>
      <w:r w:rsidRPr="005A48D2">
        <w:rPr>
          <w:rStyle w:val="ui-provider"/>
          <w:rFonts w:asciiTheme="minorHAnsi" w:hAnsiTheme="minorHAnsi" w:cstheme="minorHAnsi"/>
          <w:sz w:val="22"/>
          <w:szCs w:val="22"/>
        </w:rPr>
        <w:t>‘</w:t>
      </w:r>
      <w:r w:rsidRPr="005A48D2">
        <w:rPr>
          <w:rFonts w:asciiTheme="minorHAnsi" w:hAnsiTheme="minorHAnsi" w:cstheme="minorHAnsi"/>
          <w:color w:val="2C2A29"/>
          <w:sz w:val="22"/>
          <w:szCs w:val="22"/>
        </w:rPr>
        <w:t>Eligibility &amp; Application Requirements</w:t>
      </w:r>
      <w:r w:rsidRPr="005A48D2">
        <w:rPr>
          <w:rStyle w:val="ui-provider"/>
          <w:rFonts w:asciiTheme="minorHAnsi" w:hAnsiTheme="minorHAnsi" w:cstheme="minorHAnsi"/>
          <w:sz w:val="22"/>
          <w:szCs w:val="22"/>
        </w:rPr>
        <w:t>’ on this webpage:</w:t>
      </w:r>
      <w:r w:rsidRPr="005A48D2">
        <w:rPr>
          <w:rFonts w:asciiTheme="minorHAnsi" w:hAnsiTheme="minorHAnsi" w:cstheme="minorHAnsi"/>
          <w:sz w:val="22"/>
          <w:szCs w:val="22"/>
        </w:rPr>
        <w:t xml:space="preserve"> </w:t>
      </w:r>
      <w:hyperlink r:id="rId8" w:history="1">
        <w:r w:rsidRPr="005A48D2">
          <w:rPr>
            <w:rStyle w:val="Hyperlink"/>
            <w:rFonts w:asciiTheme="minorHAnsi" w:hAnsiTheme="minorHAnsi" w:cstheme="minorHAnsi"/>
            <w:sz w:val="22"/>
            <w:szCs w:val="22"/>
          </w:rPr>
          <w:t>https://www.naadac.org/NCTTP</w:t>
        </w:r>
      </w:hyperlink>
      <w:r w:rsidRPr="005A48D2">
        <w:rPr>
          <w:rStyle w:val="ui-provider"/>
          <w:rFonts w:asciiTheme="minorHAnsi" w:hAnsiTheme="minorHAnsi" w:cstheme="minorHAnsi"/>
          <w:sz w:val="22"/>
          <w:szCs w:val="22"/>
        </w:rPr>
        <w:t>.</w:t>
      </w:r>
      <w:r>
        <w:rPr>
          <w:rStyle w:val="ui-provider"/>
          <w:rFonts w:asciiTheme="minorHAnsi" w:hAnsiTheme="minorHAnsi" w:cstheme="minorHAnsi"/>
          <w:sz w:val="22"/>
          <w:szCs w:val="22"/>
        </w:rPr>
        <w:t xml:space="preserve"> </w:t>
      </w:r>
    </w:p>
    <w:p w14:paraId="592951F2" w14:textId="77777777" w:rsidR="00D56D0C" w:rsidRPr="004C3D41" w:rsidRDefault="00D56D0C" w:rsidP="00D56D0C">
      <w:pPr>
        <w:pStyle w:val="NormalWeb"/>
        <w:shd w:val="clear" w:color="auto" w:fill="FFFFFF"/>
        <w:spacing w:before="0" w:beforeAutospacing="0" w:after="160" w:afterAutospacing="0"/>
        <w:rPr>
          <w:rFonts w:asciiTheme="minorHAnsi" w:hAnsiTheme="minorHAnsi" w:cstheme="minorHAnsi"/>
          <w:b/>
          <w:bCs/>
          <w:color w:val="2C2A29"/>
          <w:sz w:val="22"/>
          <w:szCs w:val="22"/>
        </w:rPr>
      </w:pPr>
      <w:r w:rsidRPr="004C3D41">
        <w:rPr>
          <w:rFonts w:asciiTheme="minorHAnsi" w:hAnsiTheme="minorHAnsi" w:cstheme="minorHAnsi"/>
          <w:b/>
          <w:bCs/>
          <w:color w:val="2C2A29"/>
          <w:sz w:val="22"/>
          <w:szCs w:val="22"/>
        </w:rPr>
        <w:t>Q: Can I treat tobacco dependence without being certified?</w:t>
      </w:r>
    </w:p>
    <w:p w14:paraId="2139A92D" w14:textId="77777777" w:rsidR="00D56D0C" w:rsidRPr="004C3D41" w:rsidRDefault="00D56D0C" w:rsidP="00D56D0C">
      <w:pPr>
        <w:pStyle w:val="NormalWeb"/>
        <w:shd w:val="clear" w:color="auto" w:fill="FFFFFF"/>
        <w:spacing w:before="0" w:beforeAutospacing="0" w:after="160" w:afterAutospacing="0"/>
        <w:rPr>
          <w:rFonts w:asciiTheme="minorHAnsi" w:hAnsiTheme="minorHAnsi" w:cstheme="minorHAnsi"/>
          <w:color w:val="2C2A29"/>
          <w:sz w:val="22"/>
          <w:szCs w:val="22"/>
        </w:rPr>
      </w:pPr>
      <w:r w:rsidRPr="004C3D41">
        <w:rPr>
          <w:rFonts w:asciiTheme="minorHAnsi" w:hAnsiTheme="minorHAnsi" w:cstheme="minorHAnsi"/>
          <w:color w:val="2C2A29"/>
          <w:sz w:val="22"/>
          <w:szCs w:val="22"/>
        </w:rPr>
        <w:t>A: Yes.</w:t>
      </w:r>
    </w:p>
    <w:p w14:paraId="3C1BEB48" w14:textId="77777777" w:rsidR="00D56D0C" w:rsidRPr="004C3D41" w:rsidRDefault="00D56D0C" w:rsidP="00D56D0C">
      <w:pPr>
        <w:rPr>
          <w:rFonts w:cstheme="minorHAnsi"/>
          <w:b/>
          <w:bCs/>
        </w:rPr>
      </w:pPr>
      <w:r w:rsidRPr="004C3D41">
        <w:rPr>
          <w:rFonts w:cstheme="minorHAnsi"/>
          <w:b/>
          <w:bCs/>
        </w:rPr>
        <w:t>Q: How do I become</w:t>
      </w:r>
      <w:r>
        <w:rPr>
          <w:rFonts w:cstheme="minorHAnsi"/>
          <w:b/>
          <w:bCs/>
        </w:rPr>
        <w:t xml:space="preserve"> a CTTS</w:t>
      </w:r>
      <w:r w:rsidRPr="004C3D41">
        <w:rPr>
          <w:rFonts w:cstheme="minorHAnsi"/>
          <w:b/>
          <w:bCs/>
        </w:rPr>
        <w:t>?</w:t>
      </w:r>
    </w:p>
    <w:p w14:paraId="161DEB05" w14:textId="77777777" w:rsidR="00D56D0C" w:rsidRPr="004C3D41" w:rsidRDefault="00D56D0C" w:rsidP="00D56D0C">
      <w:pPr>
        <w:pStyle w:val="NormalWeb"/>
        <w:shd w:val="clear" w:color="auto" w:fill="FFFFFF"/>
        <w:spacing w:before="0" w:beforeAutospacing="0" w:after="160" w:afterAutospacing="0"/>
        <w:rPr>
          <w:rFonts w:asciiTheme="minorHAnsi" w:hAnsiTheme="minorHAnsi" w:cstheme="minorHAnsi"/>
          <w:color w:val="2C2A29"/>
          <w:sz w:val="22"/>
          <w:szCs w:val="22"/>
        </w:rPr>
      </w:pPr>
      <w:r w:rsidRPr="004C3D41">
        <w:rPr>
          <w:rFonts w:asciiTheme="minorHAnsi" w:hAnsiTheme="minorHAnsi" w:cstheme="minorHAnsi"/>
          <w:color w:val="2C2A29"/>
          <w:sz w:val="22"/>
          <w:szCs w:val="22"/>
        </w:rPr>
        <w:t xml:space="preserve">The National Certificate is available through NAADAC. You can apply for your NCTTP after you become a TTS and complete a certain number of hours of clinical experience after training. The number of hours </w:t>
      </w:r>
      <w:r>
        <w:rPr>
          <w:rFonts w:asciiTheme="minorHAnsi" w:hAnsiTheme="minorHAnsi" w:cstheme="minorHAnsi"/>
          <w:color w:val="2C2A29"/>
          <w:sz w:val="22"/>
          <w:szCs w:val="22"/>
        </w:rPr>
        <w:t xml:space="preserve">you will need to complete </w:t>
      </w:r>
      <w:r w:rsidRPr="004C3D41">
        <w:rPr>
          <w:rFonts w:asciiTheme="minorHAnsi" w:hAnsiTheme="minorHAnsi" w:cstheme="minorHAnsi"/>
          <w:color w:val="2C2A29"/>
          <w:sz w:val="22"/>
          <w:szCs w:val="22"/>
        </w:rPr>
        <w:t xml:space="preserve">is based on </w:t>
      </w:r>
      <w:r>
        <w:rPr>
          <w:rFonts w:asciiTheme="minorHAnsi" w:hAnsiTheme="minorHAnsi" w:cstheme="minorHAnsi"/>
          <w:color w:val="2C2A29"/>
          <w:sz w:val="22"/>
          <w:szCs w:val="22"/>
        </w:rPr>
        <w:t xml:space="preserve">your </w:t>
      </w:r>
      <w:r w:rsidRPr="004C3D41">
        <w:rPr>
          <w:rFonts w:asciiTheme="minorHAnsi" w:hAnsiTheme="minorHAnsi" w:cstheme="minorHAnsi"/>
          <w:color w:val="2C2A29"/>
          <w:sz w:val="22"/>
          <w:szCs w:val="22"/>
        </w:rPr>
        <w:t xml:space="preserve">education level. You will also need to pass a certificate exam. </w:t>
      </w:r>
      <w:r>
        <w:rPr>
          <w:rFonts w:asciiTheme="minorHAnsi" w:hAnsiTheme="minorHAnsi" w:cstheme="minorHAnsi"/>
          <w:color w:val="2C2A29"/>
          <w:sz w:val="22"/>
          <w:szCs w:val="22"/>
        </w:rPr>
        <w:t>Both</w:t>
      </w:r>
      <w:r w:rsidRPr="004C3D41">
        <w:rPr>
          <w:rFonts w:asciiTheme="minorHAnsi" w:hAnsiTheme="minorHAnsi" w:cstheme="minorHAnsi"/>
          <w:color w:val="2C2A29"/>
          <w:sz w:val="22"/>
          <w:szCs w:val="22"/>
        </w:rPr>
        <w:t xml:space="preserve"> an application fee and a testing fee</w:t>
      </w:r>
      <w:r>
        <w:rPr>
          <w:rFonts w:asciiTheme="minorHAnsi" w:hAnsiTheme="minorHAnsi" w:cstheme="minorHAnsi"/>
          <w:color w:val="2C2A29"/>
          <w:sz w:val="22"/>
          <w:szCs w:val="22"/>
        </w:rPr>
        <w:t xml:space="preserve"> are required</w:t>
      </w:r>
      <w:r w:rsidRPr="004C3D41">
        <w:rPr>
          <w:rFonts w:asciiTheme="minorHAnsi" w:hAnsiTheme="minorHAnsi" w:cstheme="minorHAnsi"/>
          <w:color w:val="2C2A29"/>
          <w:sz w:val="22"/>
          <w:szCs w:val="22"/>
        </w:rPr>
        <w:t>.</w:t>
      </w:r>
    </w:p>
    <w:p w14:paraId="3AD7CD14" w14:textId="1B74A919" w:rsidR="00D56D0C" w:rsidRDefault="00D56D0C" w:rsidP="00D56D0C">
      <w:pPr>
        <w:pStyle w:val="NormalWeb"/>
        <w:shd w:val="clear" w:color="auto" w:fill="FFFFFF"/>
        <w:spacing w:before="0" w:beforeAutospacing="0" w:after="160" w:afterAutospacing="0"/>
        <w:rPr>
          <w:rStyle w:val="Hyperlink"/>
          <w:rFonts w:asciiTheme="minorHAnsi" w:hAnsiTheme="minorHAnsi" w:cstheme="minorHAnsi"/>
          <w:b/>
          <w:bCs/>
          <w:i/>
          <w:iCs/>
          <w:color w:val="0563C1"/>
          <w:sz w:val="22"/>
          <w:szCs w:val="22"/>
        </w:rPr>
      </w:pPr>
      <w:r w:rsidRPr="004C3D41">
        <w:rPr>
          <w:rFonts w:asciiTheme="minorHAnsi" w:hAnsiTheme="minorHAnsi" w:cstheme="minorHAnsi"/>
          <w:color w:val="2C2A29"/>
          <w:sz w:val="22"/>
          <w:szCs w:val="22"/>
        </w:rPr>
        <w:t>For more information on earning your NCTTP, visit </w:t>
      </w:r>
      <w:hyperlink r:id="rId9" w:history="1">
        <w:r w:rsidRPr="004C3D41">
          <w:rPr>
            <w:rStyle w:val="Hyperlink"/>
            <w:rFonts w:asciiTheme="minorHAnsi" w:hAnsiTheme="minorHAnsi" w:cstheme="minorHAnsi"/>
            <w:b/>
            <w:bCs/>
            <w:i/>
            <w:iCs/>
            <w:color w:val="0563C1"/>
            <w:sz w:val="22"/>
            <w:szCs w:val="22"/>
          </w:rPr>
          <w:t>https://www.naadac.org/NCTTP</w:t>
        </w:r>
      </w:hyperlink>
    </w:p>
    <w:tbl>
      <w:tblPr>
        <w:tblW w:w="5000" w:type="pct"/>
        <w:jc w:val="center"/>
        <w:tblCellMar>
          <w:left w:w="0" w:type="dxa"/>
          <w:right w:w="0" w:type="dxa"/>
        </w:tblCellMar>
        <w:tblLook w:val="04A0" w:firstRow="1" w:lastRow="0" w:firstColumn="1" w:lastColumn="0" w:noHBand="0" w:noVBand="1"/>
      </w:tblPr>
      <w:tblGrid>
        <w:gridCol w:w="9360"/>
      </w:tblGrid>
      <w:tr w:rsidR="00D56D0C" w:rsidRPr="00760F6D" w14:paraId="1FBB51B9" w14:textId="77777777" w:rsidTr="00CC17B3">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D56D0C" w:rsidRPr="00760F6D" w14:paraId="405C23CE" w14:textId="77777777" w:rsidTr="00CC17B3">
              <w:tc>
                <w:tcPr>
                  <w:tcW w:w="0" w:type="auto"/>
                  <w:tcMar>
                    <w:top w:w="150" w:type="dxa"/>
                    <w:left w:w="300" w:type="dxa"/>
                    <w:bottom w:w="150" w:type="dxa"/>
                    <w:right w:w="300" w:type="dxa"/>
                  </w:tcMar>
                  <w:hideMark/>
                </w:tcPr>
                <w:p w14:paraId="03E341B3" w14:textId="523CBDC4" w:rsidR="00D56D0C" w:rsidRPr="004E3758" w:rsidRDefault="00D56D0C" w:rsidP="00CC17B3">
                  <w:pPr>
                    <w:jc w:val="center"/>
                    <w:rPr>
                      <w:rFonts w:cstheme="minorHAnsi"/>
                      <w:color w:val="0000FF"/>
                      <w:sz w:val="20"/>
                      <w:szCs w:val="20"/>
                    </w:rPr>
                  </w:pPr>
                  <w:r w:rsidRPr="004E3758">
                    <w:rPr>
                      <w:rFonts w:cstheme="minorHAnsi"/>
                      <w:color w:val="000000"/>
                      <w:sz w:val="20"/>
                      <w:szCs w:val="20"/>
                    </w:rPr>
                    <w:t xml:space="preserve">For training questions, contact Jessica </w:t>
                  </w:r>
                  <w:proofErr w:type="spellStart"/>
                  <w:r w:rsidRPr="004E3758">
                    <w:rPr>
                      <w:rFonts w:cstheme="minorHAnsi"/>
                      <w:color w:val="000000"/>
                      <w:sz w:val="20"/>
                      <w:szCs w:val="20"/>
                    </w:rPr>
                    <w:t>Safier</w:t>
                  </w:r>
                  <w:proofErr w:type="spellEnd"/>
                  <w:r w:rsidRPr="004E3758">
                    <w:rPr>
                      <w:rFonts w:cstheme="minorHAnsi"/>
                      <w:color w:val="000000"/>
                      <w:sz w:val="20"/>
                      <w:szCs w:val="20"/>
                    </w:rPr>
                    <w:t>, at </w:t>
                  </w:r>
                  <w:hyperlink r:id="rId10" w:tgtFrame="_blank" w:history="1">
                    <w:r w:rsidRPr="004E3758">
                      <w:rPr>
                        <w:rStyle w:val="Hyperlink"/>
                        <w:rFonts w:cstheme="minorHAnsi"/>
                        <w:color w:val="368A9C"/>
                        <w:sz w:val="20"/>
                        <w:szCs w:val="20"/>
                      </w:rPr>
                      <w:t>Jessica.Safier@ucsf.edu</w:t>
                    </w:r>
                  </w:hyperlink>
                  <w:r w:rsidRPr="004E3758">
                    <w:rPr>
                      <w:rFonts w:cstheme="minorHAnsi"/>
                      <w:color w:val="0000FF"/>
                      <w:sz w:val="20"/>
                      <w:szCs w:val="20"/>
                    </w:rPr>
                    <w:t> </w:t>
                  </w:r>
                  <w:r w:rsidRPr="004E3758">
                    <w:rPr>
                      <w:rFonts w:cstheme="minorHAnsi"/>
                      <w:color w:val="000000"/>
                      <w:sz w:val="20"/>
                      <w:szCs w:val="20"/>
                    </w:rPr>
                    <w:t xml:space="preserve">or call toll-free (877) 509-3786. </w:t>
                  </w:r>
                </w:p>
              </w:tc>
            </w:tr>
          </w:tbl>
          <w:p w14:paraId="29D65D05" w14:textId="77777777" w:rsidR="00D56D0C" w:rsidRPr="004E3758" w:rsidRDefault="00D56D0C" w:rsidP="00CC17B3">
            <w:pPr>
              <w:rPr>
                <w:rFonts w:eastAsia="Times New Roman" w:cstheme="minorHAnsi"/>
                <w:sz w:val="20"/>
                <w:szCs w:val="20"/>
              </w:rPr>
            </w:pPr>
          </w:p>
        </w:tc>
      </w:tr>
    </w:tbl>
    <w:p w14:paraId="1F40E3D3" w14:textId="64B0F39B" w:rsidR="006A142F" w:rsidRPr="004E3758" w:rsidRDefault="00D56D0C" w:rsidP="00D56D0C">
      <w:pPr>
        <w:jc w:val="center"/>
        <w:rPr>
          <w:rFonts w:cstheme="minorHAnsi"/>
          <w:sz w:val="20"/>
          <w:szCs w:val="20"/>
        </w:rPr>
      </w:pPr>
      <w:proofErr w:type="spellStart"/>
      <w:r w:rsidRPr="004E3758">
        <w:rPr>
          <w:rStyle w:val="s36"/>
          <w:rFonts w:cstheme="minorHAnsi"/>
          <w:color w:val="000000"/>
          <w:sz w:val="20"/>
          <w:szCs w:val="20"/>
        </w:rPr>
        <w:t>CaCTC</w:t>
      </w:r>
      <w:proofErr w:type="spellEnd"/>
      <w:r w:rsidRPr="004E3758">
        <w:rPr>
          <w:rStyle w:val="apple-converted-space"/>
          <w:rFonts w:cstheme="minorHAnsi"/>
          <w:color w:val="000000"/>
          <w:sz w:val="20"/>
          <w:szCs w:val="20"/>
        </w:rPr>
        <w:t> </w:t>
      </w:r>
      <w:r w:rsidRPr="004E3758">
        <w:rPr>
          <w:rStyle w:val="s36"/>
          <w:rFonts w:cstheme="minorHAnsi"/>
          <w:color w:val="000000"/>
          <w:sz w:val="20"/>
          <w:szCs w:val="20"/>
        </w:rPr>
        <w:t>is funded by</w:t>
      </w:r>
      <w:r w:rsidRPr="004E3758">
        <w:rPr>
          <w:rStyle w:val="apple-converted-space"/>
          <w:rFonts w:cstheme="minorHAnsi"/>
          <w:color w:val="000000"/>
          <w:sz w:val="20"/>
          <w:szCs w:val="20"/>
        </w:rPr>
        <w:t> </w:t>
      </w:r>
      <w:r w:rsidRPr="004E3758">
        <w:rPr>
          <w:rStyle w:val="s36"/>
          <w:rFonts w:cstheme="minorHAnsi"/>
          <w:color w:val="000000"/>
          <w:sz w:val="20"/>
          <w:szCs w:val="20"/>
        </w:rPr>
        <w:t>the California Tobacco Prevention Program</w:t>
      </w:r>
    </w:p>
    <w:sectPr w:rsidR="006A142F" w:rsidRPr="004E3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0C"/>
    <w:rsid w:val="000C5975"/>
    <w:rsid w:val="0025625C"/>
    <w:rsid w:val="004E3758"/>
    <w:rsid w:val="006A142F"/>
    <w:rsid w:val="00760F6D"/>
    <w:rsid w:val="00D15676"/>
    <w:rsid w:val="00D5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FD3058"/>
  <w15:chartTrackingRefBased/>
  <w15:docId w15:val="{54D47D44-EE98-7F4D-9D49-E25DC03D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D0C"/>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D0C"/>
    <w:pPr>
      <w:ind w:left="720"/>
      <w:contextualSpacing/>
    </w:pPr>
  </w:style>
  <w:style w:type="paragraph" w:styleId="NormalWeb">
    <w:name w:val="Normal (Web)"/>
    <w:basedOn w:val="Normal"/>
    <w:uiPriority w:val="99"/>
    <w:unhideWhenUsed/>
    <w:rsid w:val="00D56D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6D0C"/>
    <w:rPr>
      <w:color w:val="0000FF"/>
      <w:u w:val="single"/>
    </w:rPr>
  </w:style>
  <w:style w:type="character" w:customStyle="1" w:styleId="ui-provider">
    <w:name w:val="ui-provider"/>
    <w:basedOn w:val="DefaultParagraphFont"/>
    <w:rsid w:val="00D56D0C"/>
  </w:style>
  <w:style w:type="character" w:customStyle="1" w:styleId="s36">
    <w:name w:val="s36"/>
    <w:basedOn w:val="DefaultParagraphFont"/>
    <w:rsid w:val="00D56D0C"/>
  </w:style>
  <w:style w:type="character" w:customStyle="1" w:styleId="apple-converted-space">
    <w:name w:val="apple-converted-space"/>
    <w:basedOn w:val="DefaultParagraphFont"/>
    <w:rsid w:val="00D56D0C"/>
  </w:style>
  <w:style w:type="paragraph" w:styleId="Revision">
    <w:name w:val="Revision"/>
    <w:hidden/>
    <w:uiPriority w:val="99"/>
    <w:semiHidden/>
    <w:rsid w:val="00760F6D"/>
    <w:rPr>
      <w:kern w:val="0"/>
      <w:sz w:val="22"/>
      <w:szCs w:val="22"/>
      <w14:ligatures w14:val="none"/>
    </w:rPr>
  </w:style>
  <w:style w:type="character" w:styleId="CommentReference">
    <w:name w:val="annotation reference"/>
    <w:basedOn w:val="DefaultParagraphFont"/>
    <w:uiPriority w:val="99"/>
    <w:semiHidden/>
    <w:unhideWhenUsed/>
    <w:rsid w:val="00760F6D"/>
    <w:rPr>
      <w:sz w:val="16"/>
      <w:szCs w:val="16"/>
    </w:rPr>
  </w:style>
  <w:style w:type="paragraph" w:styleId="CommentText">
    <w:name w:val="annotation text"/>
    <w:basedOn w:val="Normal"/>
    <w:link w:val="CommentTextChar"/>
    <w:uiPriority w:val="99"/>
    <w:semiHidden/>
    <w:unhideWhenUsed/>
    <w:rsid w:val="00760F6D"/>
    <w:pPr>
      <w:spacing w:line="240" w:lineRule="auto"/>
    </w:pPr>
    <w:rPr>
      <w:sz w:val="20"/>
      <w:szCs w:val="20"/>
    </w:rPr>
  </w:style>
  <w:style w:type="character" w:customStyle="1" w:styleId="CommentTextChar">
    <w:name w:val="Comment Text Char"/>
    <w:basedOn w:val="DefaultParagraphFont"/>
    <w:link w:val="CommentText"/>
    <w:uiPriority w:val="99"/>
    <w:semiHidden/>
    <w:rsid w:val="00760F6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60F6D"/>
    <w:rPr>
      <w:b/>
      <w:bCs/>
    </w:rPr>
  </w:style>
  <w:style w:type="character" w:customStyle="1" w:styleId="CommentSubjectChar">
    <w:name w:val="Comment Subject Char"/>
    <w:basedOn w:val="CommentTextChar"/>
    <w:link w:val="CommentSubject"/>
    <w:uiPriority w:val="99"/>
    <w:semiHidden/>
    <w:rsid w:val="00760F6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adac.org/NCTTP" TargetMode="External"/><Relationship Id="rId3" Type="http://schemas.openxmlformats.org/officeDocument/2006/relationships/webSettings" Target="webSettings.xml"/><Relationship Id="rId7" Type="http://schemas.openxmlformats.org/officeDocument/2006/relationships/image" Target="cid:image001.jpg@01D98E54.1D795BF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Jessica.Safier@ucsf.edu" TargetMode="External"/><Relationship Id="rId4" Type="http://schemas.openxmlformats.org/officeDocument/2006/relationships/hyperlink" Target="https://smokingcessationleadership.ucsf.edu/campaigns/california-center-tobacco-cessation" TargetMode="External"/><Relationship Id="rId9" Type="http://schemas.openxmlformats.org/officeDocument/2006/relationships/hyperlink" Target="https://www.naadac.org/NCT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Browning, Anita</dc:creator>
  <cp:keywords/>
  <dc:description/>
  <cp:lastModifiedBy>Browning, Anita</cp:lastModifiedBy>
  <cp:revision>2</cp:revision>
  <dcterms:created xsi:type="dcterms:W3CDTF">2023-08-28T19:32:00Z</dcterms:created>
  <dcterms:modified xsi:type="dcterms:W3CDTF">2023-08-28T19:32:00Z</dcterms:modified>
</cp:coreProperties>
</file>