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32" w:rsidRPr="001A3466" w:rsidRDefault="00165632" w:rsidP="002D470D">
      <w:pPr>
        <w:pStyle w:val="NoSpacing"/>
        <w:rPr>
          <w:b/>
          <w:sz w:val="24"/>
          <w:szCs w:val="24"/>
        </w:rPr>
      </w:pPr>
      <w:r w:rsidRPr="001A3466">
        <w:rPr>
          <w:b/>
          <w:sz w:val="24"/>
          <w:szCs w:val="24"/>
        </w:rPr>
        <w:t>Follow These Guidelines to Ensure Excavating and Trenching Safety</w:t>
      </w:r>
    </w:p>
    <w:p w:rsidR="00165632" w:rsidRPr="00165632" w:rsidRDefault="00165632" w:rsidP="002D470D">
      <w:pPr>
        <w:pStyle w:val="NoSpacing"/>
        <w:rPr>
          <w:b/>
          <w:sz w:val="20"/>
          <w:szCs w:val="20"/>
        </w:rPr>
      </w:pPr>
    </w:p>
    <w:p w:rsidR="00165632" w:rsidRPr="00165632" w:rsidRDefault="00897A93" w:rsidP="002D470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165632" w:rsidRPr="00165632">
        <w:rPr>
          <w:b/>
          <w:sz w:val="20"/>
          <w:szCs w:val="20"/>
        </w:rPr>
        <w:t>y Jonathan Jaramillo</w:t>
      </w:r>
      <w:r w:rsidR="00165632" w:rsidRPr="00165632">
        <w:rPr>
          <w:b/>
          <w:sz w:val="20"/>
          <w:szCs w:val="20"/>
        </w:rPr>
        <w:br/>
        <w:t>Florida League of Cities</w:t>
      </w:r>
    </w:p>
    <w:p w:rsidR="00165632" w:rsidRDefault="00165632" w:rsidP="002D470D">
      <w:pPr>
        <w:pStyle w:val="NoSpacing"/>
        <w:rPr>
          <w:sz w:val="20"/>
          <w:szCs w:val="20"/>
        </w:rPr>
      </w:pPr>
    </w:p>
    <w:p w:rsidR="0008731A" w:rsidRDefault="00CA3C39" w:rsidP="002D47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One of the more common tasks our employees perform on a frequent basis </w:t>
      </w:r>
      <w:r w:rsidR="0008731A">
        <w:rPr>
          <w:sz w:val="20"/>
          <w:szCs w:val="20"/>
        </w:rPr>
        <w:t>involves e</w:t>
      </w:r>
      <w:r>
        <w:rPr>
          <w:sz w:val="20"/>
          <w:szCs w:val="20"/>
        </w:rPr>
        <w:t>xcavating</w:t>
      </w:r>
      <w:r w:rsidR="00D3580B">
        <w:rPr>
          <w:sz w:val="20"/>
          <w:szCs w:val="20"/>
        </w:rPr>
        <w:t xml:space="preserve"> and </w:t>
      </w:r>
      <w:r w:rsidR="0008731A">
        <w:rPr>
          <w:sz w:val="20"/>
          <w:szCs w:val="20"/>
        </w:rPr>
        <w:t>t</w:t>
      </w:r>
      <w:r w:rsidR="00D3580B">
        <w:rPr>
          <w:sz w:val="20"/>
          <w:szCs w:val="20"/>
        </w:rPr>
        <w:t>renching</w:t>
      </w:r>
      <w:r w:rsidR="00533C44">
        <w:rPr>
          <w:sz w:val="20"/>
          <w:szCs w:val="20"/>
        </w:rPr>
        <w:t xml:space="preserve">. </w:t>
      </w:r>
      <w:r w:rsidR="0008731A">
        <w:rPr>
          <w:sz w:val="20"/>
          <w:szCs w:val="20"/>
        </w:rPr>
        <w:t xml:space="preserve">These are among </w:t>
      </w:r>
      <w:r w:rsidR="000F3EF2">
        <w:rPr>
          <w:sz w:val="20"/>
          <w:szCs w:val="20"/>
        </w:rPr>
        <w:t>our</w:t>
      </w:r>
      <w:r>
        <w:rPr>
          <w:sz w:val="20"/>
          <w:szCs w:val="20"/>
        </w:rPr>
        <w:t xml:space="preserve"> most dangerous scopes of work, as many hazards can be</w:t>
      </w:r>
      <w:r w:rsidR="00D3580B">
        <w:rPr>
          <w:sz w:val="20"/>
          <w:szCs w:val="20"/>
        </w:rPr>
        <w:t xml:space="preserve"> present during the excavating and trenching</w:t>
      </w:r>
      <w:r>
        <w:rPr>
          <w:sz w:val="20"/>
          <w:szCs w:val="20"/>
        </w:rPr>
        <w:t xml:space="preserve"> process that may lead to serious injuries or</w:t>
      </w:r>
      <w:r w:rsidR="0008731A">
        <w:rPr>
          <w:sz w:val="20"/>
          <w:szCs w:val="20"/>
        </w:rPr>
        <w:t>,</w:t>
      </w:r>
      <w:r>
        <w:rPr>
          <w:sz w:val="20"/>
          <w:szCs w:val="20"/>
        </w:rPr>
        <w:t xml:space="preserve"> in some instances</w:t>
      </w:r>
      <w:r w:rsidR="00533C44">
        <w:rPr>
          <w:sz w:val="20"/>
          <w:szCs w:val="20"/>
        </w:rPr>
        <w:t xml:space="preserve">, </w:t>
      </w:r>
      <w:r w:rsidR="000F3EF2">
        <w:rPr>
          <w:sz w:val="20"/>
          <w:szCs w:val="20"/>
        </w:rPr>
        <w:t>death</w:t>
      </w:r>
      <w:r w:rsidR="001A3466">
        <w:rPr>
          <w:sz w:val="20"/>
          <w:szCs w:val="20"/>
        </w:rPr>
        <w:t>.</w:t>
      </w:r>
    </w:p>
    <w:p w:rsidR="001A3466" w:rsidRDefault="001A3466" w:rsidP="002D470D">
      <w:pPr>
        <w:pStyle w:val="NoSpacing"/>
        <w:rPr>
          <w:sz w:val="20"/>
          <w:szCs w:val="20"/>
        </w:rPr>
      </w:pPr>
    </w:p>
    <w:p w:rsidR="0008731A" w:rsidRDefault="00533C44" w:rsidP="002D47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It is imperative that </w:t>
      </w:r>
      <w:r w:rsidR="0008731A">
        <w:rPr>
          <w:sz w:val="20"/>
          <w:szCs w:val="20"/>
        </w:rPr>
        <w:t>every employee</w:t>
      </w:r>
      <w:r>
        <w:rPr>
          <w:sz w:val="20"/>
          <w:szCs w:val="20"/>
        </w:rPr>
        <w:t xml:space="preserve"> exposed to this work </w:t>
      </w:r>
      <w:r w:rsidR="0008731A">
        <w:rPr>
          <w:sz w:val="20"/>
          <w:szCs w:val="20"/>
        </w:rPr>
        <w:t xml:space="preserve">receive </w:t>
      </w:r>
      <w:r>
        <w:rPr>
          <w:sz w:val="20"/>
          <w:szCs w:val="20"/>
        </w:rPr>
        <w:t xml:space="preserve">the proper </w:t>
      </w:r>
      <w:r w:rsidR="0008731A">
        <w:rPr>
          <w:sz w:val="20"/>
          <w:szCs w:val="20"/>
        </w:rPr>
        <w:t>s</w:t>
      </w:r>
      <w:r>
        <w:rPr>
          <w:sz w:val="20"/>
          <w:szCs w:val="20"/>
        </w:rPr>
        <w:t xml:space="preserve">afety </w:t>
      </w:r>
      <w:r w:rsidR="0008731A">
        <w:rPr>
          <w:sz w:val="20"/>
          <w:szCs w:val="20"/>
        </w:rPr>
        <w:t>t</w:t>
      </w:r>
      <w:r>
        <w:rPr>
          <w:sz w:val="20"/>
          <w:szCs w:val="20"/>
        </w:rPr>
        <w:t xml:space="preserve">raining, </w:t>
      </w:r>
      <w:r w:rsidR="0008731A">
        <w:rPr>
          <w:sz w:val="20"/>
          <w:szCs w:val="20"/>
        </w:rPr>
        <w:t>tools</w:t>
      </w:r>
      <w:r>
        <w:rPr>
          <w:sz w:val="20"/>
          <w:szCs w:val="20"/>
        </w:rPr>
        <w:t xml:space="preserve"> and </w:t>
      </w:r>
      <w:r w:rsidR="0008731A">
        <w:rPr>
          <w:sz w:val="20"/>
          <w:szCs w:val="20"/>
        </w:rPr>
        <w:t>e</w:t>
      </w:r>
      <w:r>
        <w:rPr>
          <w:sz w:val="20"/>
          <w:szCs w:val="20"/>
        </w:rPr>
        <w:t>quipment to protect against the hazards associated w</w:t>
      </w:r>
      <w:r w:rsidR="00D3580B">
        <w:rPr>
          <w:sz w:val="20"/>
          <w:szCs w:val="20"/>
        </w:rPr>
        <w:t>ith excavating and trenching</w:t>
      </w:r>
      <w:r>
        <w:rPr>
          <w:sz w:val="20"/>
          <w:szCs w:val="20"/>
        </w:rPr>
        <w:t xml:space="preserve">. </w:t>
      </w:r>
    </w:p>
    <w:p w:rsidR="001A3466" w:rsidRDefault="001A3466" w:rsidP="002D470D">
      <w:pPr>
        <w:pStyle w:val="NoSpacing"/>
        <w:rPr>
          <w:sz w:val="20"/>
          <w:szCs w:val="20"/>
        </w:rPr>
      </w:pPr>
    </w:p>
    <w:p w:rsidR="00533C44" w:rsidRDefault="00533C44" w:rsidP="002D47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article will reference OSHA’</w:t>
      </w:r>
      <w:r w:rsidR="00D3580B">
        <w:rPr>
          <w:sz w:val="20"/>
          <w:szCs w:val="20"/>
        </w:rPr>
        <w:t>s CFR 1926 Subpart</w:t>
      </w:r>
      <w:r>
        <w:rPr>
          <w:sz w:val="20"/>
          <w:szCs w:val="20"/>
        </w:rPr>
        <w:t xml:space="preserve"> </w:t>
      </w:r>
      <w:r w:rsidR="00D3580B">
        <w:rPr>
          <w:sz w:val="20"/>
          <w:szCs w:val="20"/>
        </w:rPr>
        <w:t xml:space="preserve">P and </w:t>
      </w:r>
      <w:r>
        <w:rPr>
          <w:sz w:val="20"/>
          <w:szCs w:val="20"/>
        </w:rPr>
        <w:t xml:space="preserve">provide general but vital information </w:t>
      </w:r>
      <w:r w:rsidR="00D3580B">
        <w:rPr>
          <w:sz w:val="20"/>
          <w:szCs w:val="20"/>
        </w:rPr>
        <w:t xml:space="preserve">about </w:t>
      </w:r>
      <w:r w:rsidR="0008731A">
        <w:rPr>
          <w:sz w:val="20"/>
          <w:szCs w:val="20"/>
        </w:rPr>
        <w:t>t</w:t>
      </w:r>
      <w:r w:rsidR="00D3580B">
        <w:rPr>
          <w:sz w:val="20"/>
          <w:szCs w:val="20"/>
        </w:rPr>
        <w:t>re</w:t>
      </w:r>
      <w:r>
        <w:rPr>
          <w:sz w:val="20"/>
          <w:szCs w:val="20"/>
        </w:rPr>
        <w:t xml:space="preserve">nching and </w:t>
      </w:r>
      <w:r w:rsidR="0008731A">
        <w:rPr>
          <w:sz w:val="20"/>
          <w:szCs w:val="20"/>
        </w:rPr>
        <w:t>e</w:t>
      </w:r>
      <w:r>
        <w:rPr>
          <w:sz w:val="20"/>
          <w:szCs w:val="20"/>
        </w:rPr>
        <w:t xml:space="preserve">xcavating </w:t>
      </w:r>
      <w:r w:rsidR="0008731A">
        <w:rPr>
          <w:sz w:val="20"/>
          <w:szCs w:val="20"/>
        </w:rPr>
        <w:t>s</w:t>
      </w:r>
      <w:r>
        <w:rPr>
          <w:sz w:val="20"/>
          <w:szCs w:val="20"/>
        </w:rPr>
        <w:t>afety.</w:t>
      </w:r>
      <w:r w:rsidR="00D3580B">
        <w:rPr>
          <w:sz w:val="20"/>
          <w:szCs w:val="20"/>
        </w:rPr>
        <w:t xml:space="preserve"> </w:t>
      </w:r>
      <w:r w:rsidR="0008731A">
        <w:rPr>
          <w:sz w:val="20"/>
          <w:szCs w:val="20"/>
        </w:rPr>
        <w:t>Alt</w:t>
      </w:r>
      <w:r w:rsidR="00D3580B">
        <w:rPr>
          <w:sz w:val="20"/>
          <w:szCs w:val="20"/>
        </w:rPr>
        <w:t xml:space="preserve">hough OSHA does not govern </w:t>
      </w:r>
      <w:r w:rsidR="0008731A">
        <w:rPr>
          <w:sz w:val="20"/>
          <w:szCs w:val="20"/>
        </w:rPr>
        <w:t>p</w:t>
      </w:r>
      <w:r w:rsidR="00D3580B">
        <w:rPr>
          <w:sz w:val="20"/>
          <w:szCs w:val="20"/>
        </w:rPr>
        <w:t xml:space="preserve">ublic </w:t>
      </w:r>
      <w:r w:rsidR="0008731A">
        <w:rPr>
          <w:sz w:val="20"/>
          <w:szCs w:val="20"/>
        </w:rPr>
        <w:t>e</w:t>
      </w:r>
      <w:r w:rsidR="00D3580B">
        <w:rPr>
          <w:sz w:val="20"/>
          <w:szCs w:val="20"/>
        </w:rPr>
        <w:t xml:space="preserve">ntities in Florida, </w:t>
      </w:r>
      <w:r w:rsidR="0008731A">
        <w:rPr>
          <w:sz w:val="20"/>
          <w:szCs w:val="20"/>
        </w:rPr>
        <w:t xml:space="preserve">its </w:t>
      </w:r>
      <w:r w:rsidR="00D3580B">
        <w:rPr>
          <w:sz w:val="20"/>
          <w:szCs w:val="20"/>
        </w:rPr>
        <w:t xml:space="preserve">standards have been widely adopted in </w:t>
      </w:r>
      <w:r w:rsidR="0008731A">
        <w:rPr>
          <w:sz w:val="20"/>
          <w:szCs w:val="20"/>
        </w:rPr>
        <w:t>s</w:t>
      </w:r>
      <w:r w:rsidR="00D3580B">
        <w:rPr>
          <w:sz w:val="20"/>
          <w:szCs w:val="20"/>
        </w:rPr>
        <w:t xml:space="preserve">afety </w:t>
      </w:r>
      <w:r w:rsidR="0008731A">
        <w:rPr>
          <w:sz w:val="20"/>
          <w:szCs w:val="20"/>
        </w:rPr>
        <w:t>p</w:t>
      </w:r>
      <w:r w:rsidR="00D3580B">
        <w:rPr>
          <w:sz w:val="20"/>
          <w:szCs w:val="20"/>
        </w:rPr>
        <w:t>rograms throughout the state.</w:t>
      </w:r>
    </w:p>
    <w:p w:rsidR="001A3466" w:rsidRDefault="001A3466" w:rsidP="002D470D">
      <w:pPr>
        <w:pStyle w:val="NoSpacing"/>
        <w:rPr>
          <w:b/>
          <w:sz w:val="20"/>
          <w:szCs w:val="20"/>
        </w:rPr>
      </w:pPr>
    </w:p>
    <w:p w:rsidR="00D3580B" w:rsidRPr="00D3580B" w:rsidRDefault="00D3580B" w:rsidP="002D470D">
      <w:pPr>
        <w:pStyle w:val="NoSpacing"/>
        <w:rPr>
          <w:b/>
          <w:sz w:val="20"/>
          <w:szCs w:val="20"/>
        </w:rPr>
      </w:pPr>
      <w:r w:rsidRPr="00D3580B">
        <w:rPr>
          <w:b/>
          <w:sz w:val="20"/>
          <w:szCs w:val="20"/>
        </w:rPr>
        <w:t xml:space="preserve">What Exactly is an Excavation </w:t>
      </w:r>
      <w:r w:rsidR="0008731A">
        <w:rPr>
          <w:b/>
          <w:sz w:val="20"/>
          <w:szCs w:val="20"/>
        </w:rPr>
        <w:t>or</w:t>
      </w:r>
      <w:r w:rsidRPr="00D3580B">
        <w:rPr>
          <w:b/>
          <w:sz w:val="20"/>
          <w:szCs w:val="20"/>
        </w:rPr>
        <w:t xml:space="preserve"> Trench? </w:t>
      </w:r>
    </w:p>
    <w:p w:rsidR="00533C44" w:rsidRPr="0008731A" w:rsidRDefault="00D3580B" w:rsidP="0008731A">
      <w:pPr>
        <w:pStyle w:val="NoSpacing"/>
        <w:rPr>
          <w:sz w:val="20"/>
          <w:szCs w:val="20"/>
        </w:rPr>
      </w:pPr>
      <w:r w:rsidRPr="0008731A">
        <w:rPr>
          <w:rFonts w:cs="Arial"/>
          <w:bCs/>
          <w:color w:val="222222"/>
          <w:sz w:val="20"/>
          <w:szCs w:val="20"/>
          <w:shd w:val="clear" w:color="auto" w:fill="FFFFFF"/>
        </w:rPr>
        <w:t>OSHA</w:t>
      </w:r>
      <w:r w:rsidR="0008731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D3580B">
        <w:rPr>
          <w:rFonts w:cs="Arial"/>
          <w:color w:val="222222"/>
          <w:sz w:val="20"/>
          <w:szCs w:val="20"/>
          <w:shd w:val="clear" w:color="auto" w:fill="FFFFFF"/>
        </w:rPr>
        <w:t>defines an excavati</w:t>
      </w:r>
      <w:r w:rsidR="0008731A">
        <w:rPr>
          <w:rFonts w:cs="Arial"/>
          <w:color w:val="222222"/>
          <w:sz w:val="20"/>
          <w:szCs w:val="20"/>
          <w:shd w:val="clear" w:color="auto" w:fill="FFFFFF"/>
        </w:rPr>
        <w:t xml:space="preserve">on as any man-made cut, cavity, </w:t>
      </w:r>
      <w:r w:rsidRPr="0008731A">
        <w:rPr>
          <w:rFonts w:cs="Arial"/>
          <w:bCs/>
          <w:color w:val="222222"/>
          <w:sz w:val="20"/>
          <w:szCs w:val="20"/>
          <w:shd w:val="clear" w:color="auto" w:fill="FFFFFF"/>
        </w:rPr>
        <w:t>trench</w:t>
      </w:r>
      <w:r w:rsidRPr="0008731A">
        <w:rPr>
          <w:rFonts w:cs="Arial"/>
          <w:color w:val="222222"/>
          <w:sz w:val="20"/>
          <w:szCs w:val="20"/>
          <w:shd w:val="clear" w:color="auto" w:fill="FFFFFF"/>
        </w:rPr>
        <w:t xml:space="preserve"> or depression formed by earth removal. A</w:t>
      </w:r>
      <w:r w:rsidR="0008731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08731A">
        <w:rPr>
          <w:rFonts w:cs="Arial"/>
          <w:bCs/>
          <w:color w:val="222222"/>
          <w:sz w:val="20"/>
          <w:szCs w:val="20"/>
          <w:shd w:val="clear" w:color="auto" w:fill="FFFFFF"/>
        </w:rPr>
        <w:t>trench</w:t>
      </w:r>
      <w:r w:rsidR="0008731A">
        <w:rPr>
          <w:rFonts w:cs="Arial"/>
          <w:color w:val="222222"/>
          <w:sz w:val="20"/>
          <w:szCs w:val="20"/>
          <w:shd w:val="clear" w:color="auto" w:fill="FFFFFF"/>
        </w:rPr>
        <w:t xml:space="preserve"> is </w:t>
      </w:r>
      <w:r w:rsidRPr="0008731A">
        <w:rPr>
          <w:rFonts w:cs="Arial"/>
          <w:bCs/>
          <w:color w:val="222222"/>
          <w:sz w:val="20"/>
          <w:szCs w:val="20"/>
          <w:shd w:val="clear" w:color="auto" w:fill="FFFFFF"/>
        </w:rPr>
        <w:t>defined</w:t>
      </w:r>
      <w:r w:rsidR="0008731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08731A">
        <w:rPr>
          <w:rFonts w:cs="Arial"/>
          <w:color w:val="222222"/>
          <w:sz w:val="20"/>
          <w:szCs w:val="20"/>
          <w:shd w:val="clear" w:color="auto" w:fill="FFFFFF"/>
        </w:rPr>
        <w:t>as a narrow underground excavation that is deeper than it is wide</w:t>
      </w:r>
      <w:r w:rsidR="0008731A">
        <w:rPr>
          <w:rFonts w:cs="Arial"/>
          <w:color w:val="222222"/>
          <w:sz w:val="20"/>
          <w:szCs w:val="20"/>
          <w:shd w:val="clear" w:color="auto" w:fill="FFFFFF"/>
        </w:rPr>
        <w:t>, and is no wider than 15 feet.</w:t>
      </w:r>
      <w:r w:rsidRPr="0008731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A3466" w:rsidRDefault="001A3466">
      <w:pPr>
        <w:pStyle w:val="NoSpacing"/>
        <w:rPr>
          <w:b/>
          <w:sz w:val="20"/>
          <w:szCs w:val="20"/>
        </w:rPr>
      </w:pPr>
    </w:p>
    <w:p w:rsidR="00D3580B" w:rsidRDefault="00D3580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What Are Some Hazards A</w:t>
      </w:r>
      <w:r w:rsidR="0015217E">
        <w:rPr>
          <w:b/>
          <w:sz w:val="20"/>
          <w:szCs w:val="20"/>
        </w:rPr>
        <w:t xml:space="preserve">ssociated </w:t>
      </w:r>
      <w:r w:rsidR="000F3EF2">
        <w:rPr>
          <w:b/>
          <w:sz w:val="20"/>
          <w:szCs w:val="20"/>
        </w:rPr>
        <w:t>W</w:t>
      </w:r>
      <w:r w:rsidR="0015217E">
        <w:rPr>
          <w:b/>
          <w:sz w:val="20"/>
          <w:szCs w:val="20"/>
        </w:rPr>
        <w:t xml:space="preserve">ith </w:t>
      </w:r>
      <w:r w:rsidR="000F3EF2">
        <w:rPr>
          <w:b/>
          <w:sz w:val="20"/>
          <w:szCs w:val="20"/>
        </w:rPr>
        <w:t>T</w:t>
      </w:r>
      <w:r w:rsidR="0015217E">
        <w:rPr>
          <w:b/>
          <w:sz w:val="20"/>
          <w:szCs w:val="20"/>
        </w:rPr>
        <w:t xml:space="preserve">his </w:t>
      </w:r>
      <w:r w:rsidR="000F3EF2">
        <w:rPr>
          <w:b/>
          <w:sz w:val="20"/>
          <w:szCs w:val="20"/>
        </w:rPr>
        <w:t>K</w:t>
      </w:r>
      <w:r w:rsidR="0015217E">
        <w:rPr>
          <w:b/>
          <w:sz w:val="20"/>
          <w:szCs w:val="20"/>
        </w:rPr>
        <w:t>ind of Work</w:t>
      </w:r>
      <w:r>
        <w:rPr>
          <w:b/>
          <w:sz w:val="20"/>
          <w:szCs w:val="20"/>
        </w:rPr>
        <w:t>?</w:t>
      </w:r>
    </w:p>
    <w:p w:rsidR="00D3580B" w:rsidRDefault="000873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They are many</w:t>
      </w:r>
      <w:r w:rsidR="00D3580B">
        <w:rPr>
          <w:sz w:val="20"/>
          <w:szCs w:val="20"/>
        </w:rPr>
        <w:t>. Here are</w:t>
      </w:r>
      <w:r w:rsidR="0015217E">
        <w:rPr>
          <w:sz w:val="20"/>
          <w:szCs w:val="20"/>
        </w:rPr>
        <w:t xml:space="preserve"> some of the most common:</w:t>
      </w:r>
    </w:p>
    <w:p w:rsidR="0015217E" w:rsidRDefault="0015217E">
      <w:pPr>
        <w:pStyle w:val="NoSpacing"/>
        <w:rPr>
          <w:sz w:val="20"/>
          <w:szCs w:val="20"/>
        </w:rPr>
      </w:pPr>
    </w:p>
    <w:p w:rsidR="0015217E" w:rsidRDefault="0015217E" w:rsidP="0015217E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Exposure to </w:t>
      </w:r>
      <w:r w:rsidR="0008731A">
        <w:rPr>
          <w:sz w:val="20"/>
          <w:szCs w:val="20"/>
        </w:rPr>
        <w:t>e</w:t>
      </w:r>
      <w:r>
        <w:rPr>
          <w:sz w:val="20"/>
          <w:szCs w:val="20"/>
        </w:rPr>
        <w:t xml:space="preserve">nergized </w:t>
      </w:r>
      <w:r w:rsidR="0008731A">
        <w:rPr>
          <w:sz w:val="20"/>
          <w:szCs w:val="20"/>
        </w:rPr>
        <w:t>s</w:t>
      </w:r>
      <w:r>
        <w:rPr>
          <w:sz w:val="20"/>
          <w:szCs w:val="20"/>
        </w:rPr>
        <w:t xml:space="preserve">ources such as </w:t>
      </w:r>
      <w:r w:rsidR="0008731A">
        <w:rPr>
          <w:sz w:val="20"/>
          <w:szCs w:val="20"/>
        </w:rPr>
        <w:t>u</w:t>
      </w:r>
      <w:r>
        <w:rPr>
          <w:sz w:val="20"/>
          <w:szCs w:val="20"/>
        </w:rPr>
        <w:t xml:space="preserve">tility </w:t>
      </w:r>
      <w:r w:rsidR="0008731A">
        <w:rPr>
          <w:sz w:val="20"/>
          <w:szCs w:val="20"/>
        </w:rPr>
        <w:t>l</w:t>
      </w:r>
      <w:r>
        <w:rPr>
          <w:sz w:val="20"/>
          <w:szCs w:val="20"/>
        </w:rPr>
        <w:t>ines</w:t>
      </w:r>
      <w:r w:rsidR="0008731A">
        <w:rPr>
          <w:sz w:val="20"/>
          <w:szCs w:val="20"/>
        </w:rPr>
        <w:t>.</w:t>
      </w:r>
    </w:p>
    <w:p w:rsidR="0015217E" w:rsidRDefault="0008731A" w:rsidP="0015217E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Trenching c</w:t>
      </w:r>
      <w:r w:rsidR="0015217E">
        <w:rPr>
          <w:sz w:val="20"/>
          <w:szCs w:val="20"/>
        </w:rPr>
        <w:t>ollapse</w:t>
      </w:r>
      <w:r>
        <w:rPr>
          <w:sz w:val="20"/>
          <w:szCs w:val="20"/>
        </w:rPr>
        <w:t>.</w:t>
      </w:r>
      <w:r w:rsidR="0015217E">
        <w:rPr>
          <w:sz w:val="20"/>
          <w:szCs w:val="20"/>
        </w:rPr>
        <w:t xml:space="preserve"> </w:t>
      </w:r>
    </w:p>
    <w:p w:rsidR="0015217E" w:rsidRDefault="0015217E" w:rsidP="0015217E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Engulfment</w:t>
      </w:r>
      <w:r w:rsidR="009272FF">
        <w:rPr>
          <w:sz w:val="20"/>
          <w:szCs w:val="20"/>
        </w:rPr>
        <w:t xml:space="preserve"> </w:t>
      </w:r>
      <w:r w:rsidR="0008731A">
        <w:rPr>
          <w:sz w:val="20"/>
          <w:szCs w:val="20"/>
        </w:rPr>
        <w:t xml:space="preserve">by </w:t>
      </w:r>
      <w:r w:rsidR="009272FF">
        <w:rPr>
          <w:sz w:val="20"/>
          <w:szCs w:val="20"/>
        </w:rPr>
        <w:t>water</w:t>
      </w:r>
      <w:r w:rsidR="0008731A">
        <w:rPr>
          <w:sz w:val="20"/>
          <w:szCs w:val="20"/>
        </w:rPr>
        <w:t>.</w:t>
      </w:r>
    </w:p>
    <w:p w:rsidR="0015217E" w:rsidRDefault="0015217E" w:rsidP="0015217E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Exposure to </w:t>
      </w:r>
      <w:r w:rsidR="0008731A">
        <w:rPr>
          <w:sz w:val="20"/>
          <w:szCs w:val="20"/>
        </w:rPr>
        <w:t>h</w:t>
      </w:r>
      <w:r>
        <w:rPr>
          <w:sz w:val="20"/>
          <w:szCs w:val="20"/>
        </w:rPr>
        <w:t xml:space="preserve">armful </w:t>
      </w:r>
      <w:r w:rsidR="0008731A">
        <w:rPr>
          <w:sz w:val="20"/>
          <w:szCs w:val="20"/>
        </w:rPr>
        <w:t>a</w:t>
      </w:r>
      <w:r>
        <w:rPr>
          <w:sz w:val="20"/>
          <w:szCs w:val="20"/>
        </w:rPr>
        <w:t>tmospheres</w:t>
      </w:r>
      <w:r w:rsidR="0008731A">
        <w:rPr>
          <w:sz w:val="20"/>
          <w:szCs w:val="20"/>
        </w:rPr>
        <w:t>.</w:t>
      </w:r>
    </w:p>
    <w:p w:rsidR="0015217E" w:rsidRDefault="0008731A" w:rsidP="0015217E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Heat e</w:t>
      </w:r>
      <w:r w:rsidR="0015217E">
        <w:rPr>
          <w:sz w:val="20"/>
          <w:szCs w:val="20"/>
        </w:rPr>
        <w:t>xhaustion</w:t>
      </w:r>
      <w:r>
        <w:rPr>
          <w:sz w:val="20"/>
          <w:szCs w:val="20"/>
        </w:rPr>
        <w:t>.</w:t>
      </w:r>
      <w:r w:rsidR="0015217E">
        <w:rPr>
          <w:sz w:val="20"/>
          <w:szCs w:val="20"/>
        </w:rPr>
        <w:t xml:space="preserve"> </w:t>
      </w:r>
    </w:p>
    <w:p w:rsidR="00C26692" w:rsidRPr="00C26692" w:rsidRDefault="00C26692" w:rsidP="00C2669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I</w:t>
      </w:r>
      <w:r w:rsidRPr="00C26692">
        <w:rPr>
          <w:rFonts w:eastAsia="Times New Roman" w:cs="Times New Roman"/>
          <w:color w:val="000000"/>
          <w:sz w:val="20"/>
          <w:szCs w:val="20"/>
        </w:rPr>
        <w:t>ncidents involving vehicles and other mobile equipment</w:t>
      </w:r>
      <w:r w:rsidR="0008731A">
        <w:rPr>
          <w:rFonts w:eastAsia="Times New Roman" w:cs="Times New Roman"/>
          <w:color w:val="000000"/>
          <w:sz w:val="20"/>
          <w:szCs w:val="20"/>
        </w:rPr>
        <w:t>.</w:t>
      </w:r>
    </w:p>
    <w:p w:rsidR="00C26692" w:rsidRPr="00C26692" w:rsidRDefault="00C26692" w:rsidP="00C2669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</w:t>
      </w:r>
      <w:r w:rsidRPr="00C26692">
        <w:rPr>
          <w:rFonts w:eastAsia="Times New Roman" w:cs="Times New Roman"/>
          <w:color w:val="000000"/>
          <w:sz w:val="20"/>
          <w:szCs w:val="20"/>
        </w:rPr>
        <w:t>alls into trenches or excavations</w:t>
      </w:r>
      <w:r w:rsidR="0008731A">
        <w:rPr>
          <w:rFonts w:eastAsia="Times New Roman" w:cs="Times New Roman"/>
          <w:color w:val="000000"/>
          <w:sz w:val="20"/>
          <w:szCs w:val="20"/>
        </w:rPr>
        <w:t>.</w:t>
      </w:r>
    </w:p>
    <w:p w:rsidR="00C26692" w:rsidRPr="00C26692" w:rsidRDefault="00C26692" w:rsidP="00C2669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</w:t>
      </w:r>
      <w:r w:rsidRPr="00C26692">
        <w:rPr>
          <w:rFonts w:eastAsia="Times New Roman" w:cs="Times New Roman"/>
          <w:color w:val="000000"/>
          <w:sz w:val="20"/>
          <w:szCs w:val="20"/>
        </w:rPr>
        <w:t>ripping over equipment, debris and spoi</w:t>
      </w:r>
      <w:r w:rsidR="000F3EF2">
        <w:rPr>
          <w:rFonts w:eastAsia="Times New Roman" w:cs="Times New Roman"/>
          <w:color w:val="000000"/>
          <w:sz w:val="20"/>
          <w:szCs w:val="20"/>
        </w:rPr>
        <w:t>ls.</w:t>
      </w:r>
    </w:p>
    <w:p w:rsidR="00C26692" w:rsidRPr="00C26692" w:rsidRDefault="00C26692" w:rsidP="00C2669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E</w:t>
      </w:r>
      <w:r w:rsidRPr="00C26692">
        <w:rPr>
          <w:rFonts w:eastAsia="Times New Roman" w:cs="Times New Roman"/>
          <w:color w:val="000000"/>
          <w:sz w:val="20"/>
          <w:szCs w:val="20"/>
        </w:rPr>
        <w:t>xcavated material or other objects falling on workers</w:t>
      </w:r>
      <w:r w:rsidR="0008731A">
        <w:rPr>
          <w:rFonts w:eastAsia="Times New Roman" w:cs="Times New Roman"/>
          <w:color w:val="000000"/>
          <w:sz w:val="20"/>
          <w:szCs w:val="20"/>
        </w:rPr>
        <w:t>.</w:t>
      </w:r>
    </w:p>
    <w:p w:rsidR="00C26692" w:rsidRPr="00C26692" w:rsidRDefault="00C26692" w:rsidP="00C2669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26692">
        <w:rPr>
          <w:rFonts w:eastAsia="Times New Roman" w:cs="Times New Roman"/>
          <w:color w:val="000000"/>
          <w:sz w:val="20"/>
          <w:szCs w:val="20"/>
        </w:rPr>
        <w:t>Unstable adjacent structures</w:t>
      </w:r>
      <w:r w:rsidR="0008731A">
        <w:rPr>
          <w:rFonts w:eastAsia="Times New Roman" w:cs="Times New Roman"/>
          <w:color w:val="000000"/>
          <w:sz w:val="20"/>
          <w:szCs w:val="20"/>
        </w:rPr>
        <w:t>.</w:t>
      </w:r>
    </w:p>
    <w:p w:rsidR="0015217E" w:rsidRDefault="0015217E" w:rsidP="0015217E">
      <w:pPr>
        <w:pStyle w:val="NoSpacing"/>
        <w:rPr>
          <w:sz w:val="20"/>
          <w:szCs w:val="20"/>
        </w:rPr>
      </w:pPr>
    </w:p>
    <w:p w:rsidR="0015217E" w:rsidRDefault="00126E68" w:rsidP="0015217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</w:t>
      </w:r>
      <w:r w:rsidR="0008731A">
        <w:rPr>
          <w:b/>
          <w:sz w:val="20"/>
          <w:szCs w:val="20"/>
        </w:rPr>
        <w:t>C</w:t>
      </w:r>
      <w:r w:rsidR="0015217E">
        <w:rPr>
          <w:b/>
          <w:sz w:val="20"/>
          <w:szCs w:val="20"/>
        </w:rPr>
        <w:t xml:space="preserve">an </w:t>
      </w:r>
      <w:r w:rsidR="0008731A">
        <w:rPr>
          <w:b/>
          <w:sz w:val="20"/>
          <w:szCs w:val="20"/>
        </w:rPr>
        <w:t>W</w:t>
      </w:r>
      <w:r w:rsidR="0015217E">
        <w:rPr>
          <w:b/>
          <w:sz w:val="20"/>
          <w:szCs w:val="20"/>
        </w:rPr>
        <w:t xml:space="preserve">e </w:t>
      </w:r>
      <w:r w:rsidR="0008731A">
        <w:rPr>
          <w:b/>
          <w:sz w:val="20"/>
          <w:szCs w:val="20"/>
        </w:rPr>
        <w:t>P</w:t>
      </w:r>
      <w:r w:rsidR="00C26692">
        <w:rPr>
          <w:b/>
          <w:sz w:val="20"/>
          <w:szCs w:val="20"/>
        </w:rPr>
        <w:t>rotect</w:t>
      </w:r>
      <w:r w:rsidR="0015217E">
        <w:rPr>
          <w:b/>
          <w:sz w:val="20"/>
          <w:szCs w:val="20"/>
        </w:rPr>
        <w:t xml:space="preserve"> Employees?</w:t>
      </w:r>
    </w:p>
    <w:p w:rsidR="00D3580B" w:rsidRDefault="0015217E" w:rsidP="001521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first line of defense is proper</w:t>
      </w:r>
      <w:r w:rsidR="009272FF">
        <w:rPr>
          <w:sz w:val="20"/>
          <w:szCs w:val="20"/>
        </w:rPr>
        <w:t xml:space="preserve"> OSHA</w:t>
      </w:r>
      <w:r>
        <w:rPr>
          <w:sz w:val="20"/>
          <w:szCs w:val="20"/>
        </w:rPr>
        <w:t xml:space="preserve"> </w:t>
      </w:r>
      <w:r w:rsidR="0008731A">
        <w:rPr>
          <w:sz w:val="20"/>
          <w:szCs w:val="20"/>
        </w:rPr>
        <w:t>e</w:t>
      </w:r>
      <w:r>
        <w:rPr>
          <w:sz w:val="20"/>
          <w:szCs w:val="20"/>
        </w:rPr>
        <w:t xml:space="preserve">xcavation </w:t>
      </w:r>
      <w:r w:rsidR="0008731A">
        <w:rPr>
          <w:sz w:val="20"/>
          <w:szCs w:val="20"/>
        </w:rPr>
        <w:t>s</w:t>
      </w:r>
      <w:r>
        <w:rPr>
          <w:sz w:val="20"/>
          <w:szCs w:val="20"/>
        </w:rPr>
        <w:t xml:space="preserve">afety </w:t>
      </w:r>
      <w:r w:rsidR="0008731A">
        <w:rPr>
          <w:sz w:val="20"/>
          <w:szCs w:val="20"/>
        </w:rPr>
        <w:t>t</w:t>
      </w:r>
      <w:r>
        <w:rPr>
          <w:sz w:val="20"/>
          <w:szCs w:val="20"/>
        </w:rPr>
        <w:t xml:space="preserve">raining or </w:t>
      </w:r>
      <w:r w:rsidR="0008731A">
        <w:rPr>
          <w:sz w:val="20"/>
          <w:szCs w:val="20"/>
        </w:rPr>
        <w:t>e</w:t>
      </w:r>
      <w:r>
        <w:rPr>
          <w:sz w:val="20"/>
          <w:szCs w:val="20"/>
        </w:rPr>
        <w:t xml:space="preserve">xcavation </w:t>
      </w:r>
      <w:r w:rsidR="0008731A">
        <w:rPr>
          <w:sz w:val="20"/>
          <w:szCs w:val="20"/>
        </w:rPr>
        <w:t>c</w:t>
      </w:r>
      <w:r>
        <w:rPr>
          <w:sz w:val="20"/>
          <w:szCs w:val="20"/>
        </w:rPr>
        <w:t xml:space="preserve">ompetent </w:t>
      </w:r>
      <w:r w:rsidR="0008731A">
        <w:rPr>
          <w:sz w:val="20"/>
          <w:szCs w:val="20"/>
        </w:rPr>
        <w:t>p</w:t>
      </w:r>
      <w:r>
        <w:rPr>
          <w:sz w:val="20"/>
          <w:szCs w:val="20"/>
        </w:rPr>
        <w:t xml:space="preserve">erson </w:t>
      </w:r>
      <w:r w:rsidR="0008731A">
        <w:rPr>
          <w:sz w:val="20"/>
          <w:szCs w:val="20"/>
        </w:rPr>
        <w:t>t</w:t>
      </w:r>
      <w:r>
        <w:rPr>
          <w:sz w:val="20"/>
          <w:szCs w:val="20"/>
        </w:rPr>
        <w:t>raining. The training should include the following:</w:t>
      </w:r>
    </w:p>
    <w:p w:rsidR="0015217E" w:rsidRDefault="0015217E" w:rsidP="0015217E">
      <w:pPr>
        <w:pStyle w:val="NoSpacing"/>
        <w:rPr>
          <w:sz w:val="20"/>
          <w:szCs w:val="20"/>
        </w:rPr>
      </w:pPr>
    </w:p>
    <w:p w:rsidR="0015217E" w:rsidRDefault="0015217E" w:rsidP="0015217E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Classification of </w:t>
      </w:r>
      <w:r w:rsidR="00165632">
        <w:rPr>
          <w:sz w:val="20"/>
          <w:szCs w:val="20"/>
        </w:rPr>
        <w:t>s</w:t>
      </w:r>
      <w:r>
        <w:rPr>
          <w:sz w:val="20"/>
          <w:szCs w:val="20"/>
        </w:rPr>
        <w:t>oils (Type</w:t>
      </w:r>
      <w:r w:rsidR="00165632">
        <w:rPr>
          <w:sz w:val="20"/>
          <w:szCs w:val="20"/>
        </w:rPr>
        <w:t>s A, B</w:t>
      </w:r>
      <w:r>
        <w:rPr>
          <w:sz w:val="20"/>
          <w:szCs w:val="20"/>
        </w:rPr>
        <w:t xml:space="preserve"> and C)</w:t>
      </w:r>
      <w:r w:rsidR="00165632">
        <w:rPr>
          <w:sz w:val="20"/>
          <w:szCs w:val="20"/>
        </w:rPr>
        <w:t>.</w:t>
      </w:r>
    </w:p>
    <w:p w:rsidR="0015217E" w:rsidRDefault="0015217E" w:rsidP="0015217E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Types of </w:t>
      </w:r>
      <w:r w:rsidR="00165632">
        <w:rPr>
          <w:sz w:val="20"/>
          <w:szCs w:val="20"/>
        </w:rPr>
        <w:t>p</w:t>
      </w:r>
      <w:r>
        <w:rPr>
          <w:sz w:val="20"/>
          <w:szCs w:val="20"/>
        </w:rPr>
        <w:t xml:space="preserve">rotective </w:t>
      </w:r>
      <w:r w:rsidR="00165632">
        <w:rPr>
          <w:sz w:val="20"/>
          <w:szCs w:val="20"/>
        </w:rPr>
        <w:t>s</w:t>
      </w:r>
      <w:r>
        <w:rPr>
          <w:sz w:val="20"/>
          <w:szCs w:val="20"/>
        </w:rPr>
        <w:t>ystems based on soil classifications</w:t>
      </w:r>
      <w:r w:rsidR="009272FF">
        <w:rPr>
          <w:sz w:val="20"/>
          <w:szCs w:val="20"/>
        </w:rPr>
        <w:t xml:space="preserve"> (</w:t>
      </w:r>
      <w:r w:rsidR="00165632">
        <w:rPr>
          <w:sz w:val="20"/>
          <w:szCs w:val="20"/>
        </w:rPr>
        <w:t>b</w:t>
      </w:r>
      <w:r w:rsidR="009272FF">
        <w:rPr>
          <w:sz w:val="20"/>
          <w:szCs w:val="20"/>
        </w:rPr>
        <w:t xml:space="preserve">enching, </w:t>
      </w:r>
      <w:r w:rsidR="00165632">
        <w:rPr>
          <w:sz w:val="20"/>
          <w:szCs w:val="20"/>
        </w:rPr>
        <w:t>s</w:t>
      </w:r>
      <w:r w:rsidR="009272FF">
        <w:rPr>
          <w:sz w:val="20"/>
          <w:szCs w:val="20"/>
        </w:rPr>
        <w:t xml:space="preserve">loping, </w:t>
      </w:r>
      <w:r w:rsidR="00165632">
        <w:rPr>
          <w:sz w:val="20"/>
          <w:szCs w:val="20"/>
        </w:rPr>
        <w:t>s</w:t>
      </w:r>
      <w:r w:rsidR="009272FF">
        <w:rPr>
          <w:sz w:val="20"/>
          <w:szCs w:val="20"/>
        </w:rPr>
        <w:t xml:space="preserve">hielding, </w:t>
      </w:r>
      <w:r w:rsidR="00165632">
        <w:rPr>
          <w:sz w:val="20"/>
          <w:szCs w:val="20"/>
        </w:rPr>
        <w:t>e</w:t>
      </w:r>
      <w:r w:rsidR="009272FF">
        <w:rPr>
          <w:sz w:val="20"/>
          <w:szCs w:val="20"/>
        </w:rPr>
        <w:t>tc.)</w:t>
      </w:r>
      <w:r w:rsidR="00165632">
        <w:rPr>
          <w:sz w:val="20"/>
          <w:szCs w:val="20"/>
        </w:rPr>
        <w:t>.</w:t>
      </w:r>
    </w:p>
    <w:p w:rsidR="009272FF" w:rsidRDefault="009272FF" w:rsidP="0015217E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Locating </w:t>
      </w:r>
      <w:r w:rsidR="00165632">
        <w:rPr>
          <w:sz w:val="20"/>
          <w:szCs w:val="20"/>
        </w:rPr>
        <w:t>u</w:t>
      </w:r>
      <w:r>
        <w:rPr>
          <w:sz w:val="20"/>
          <w:szCs w:val="20"/>
        </w:rPr>
        <w:t xml:space="preserve">tility </w:t>
      </w:r>
      <w:r w:rsidR="00165632">
        <w:rPr>
          <w:sz w:val="20"/>
          <w:szCs w:val="20"/>
        </w:rPr>
        <w:t>l</w:t>
      </w:r>
      <w:r>
        <w:rPr>
          <w:sz w:val="20"/>
          <w:szCs w:val="20"/>
        </w:rPr>
        <w:t>ines</w:t>
      </w:r>
      <w:r w:rsidR="00165632">
        <w:rPr>
          <w:sz w:val="20"/>
          <w:szCs w:val="20"/>
        </w:rPr>
        <w:t>.</w:t>
      </w:r>
    </w:p>
    <w:p w:rsidR="009272FF" w:rsidRDefault="009272FF" w:rsidP="0015217E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Atmospheric </w:t>
      </w:r>
      <w:r w:rsidR="00165632">
        <w:rPr>
          <w:sz w:val="20"/>
          <w:szCs w:val="20"/>
        </w:rPr>
        <w:t>t</w:t>
      </w:r>
      <w:r>
        <w:rPr>
          <w:sz w:val="20"/>
          <w:szCs w:val="20"/>
        </w:rPr>
        <w:t>esting</w:t>
      </w:r>
      <w:r w:rsidR="0016563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5217E" w:rsidRDefault="0015217E" w:rsidP="0015217E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</w:t>
      </w:r>
      <w:r w:rsidR="00165632">
        <w:rPr>
          <w:sz w:val="20"/>
          <w:szCs w:val="20"/>
        </w:rPr>
        <w:t>-w</w:t>
      </w:r>
      <w:r>
        <w:rPr>
          <w:sz w:val="20"/>
          <w:szCs w:val="20"/>
        </w:rPr>
        <w:t>o</w:t>
      </w:r>
      <w:r w:rsidR="009272FF">
        <w:rPr>
          <w:sz w:val="20"/>
          <w:szCs w:val="20"/>
        </w:rPr>
        <w:t xml:space="preserve">rk </w:t>
      </w:r>
      <w:r w:rsidR="00165632">
        <w:rPr>
          <w:sz w:val="20"/>
          <w:szCs w:val="20"/>
        </w:rPr>
        <w:t>e</w:t>
      </w:r>
      <w:r w:rsidR="009272FF">
        <w:rPr>
          <w:sz w:val="20"/>
          <w:szCs w:val="20"/>
        </w:rPr>
        <w:t xml:space="preserve">xcavation </w:t>
      </w:r>
      <w:r w:rsidR="00165632">
        <w:rPr>
          <w:sz w:val="20"/>
          <w:szCs w:val="20"/>
        </w:rPr>
        <w:t>s</w:t>
      </w:r>
      <w:r w:rsidR="009272FF">
        <w:rPr>
          <w:sz w:val="20"/>
          <w:szCs w:val="20"/>
        </w:rPr>
        <w:t xml:space="preserve">afety </w:t>
      </w:r>
      <w:r w:rsidR="00165632">
        <w:rPr>
          <w:sz w:val="20"/>
          <w:szCs w:val="20"/>
        </w:rPr>
        <w:t>i</w:t>
      </w:r>
      <w:r w:rsidR="009272FF">
        <w:rPr>
          <w:sz w:val="20"/>
          <w:szCs w:val="20"/>
        </w:rPr>
        <w:t>nspections</w:t>
      </w:r>
      <w:r w:rsidR="00165632">
        <w:rPr>
          <w:sz w:val="20"/>
          <w:szCs w:val="20"/>
        </w:rPr>
        <w:t>.</w:t>
      </w:r>
    </w:p>
    <w:p w:rsidR="009272FF" w:rsidRDefault="009272FF" w:rsidP="009272FF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Safe </w:t>
      </w:r>
      <w:r w:rsidR="00165632">
        <w:rPr>
          <w:sz w:val="20"/>
          <w:szCs w:val="20"/>
        </w:rPr>
        <w:t>access and e</w:t>
      </w:r>
      <w:r>
        <w:rPr>
          <w:sz w:val="20"/>
          <w:szCs w:val="20"/>
        </w:rPr>
        <w:t>gress</w:t>
      </w:r>
      <w:r w:rsidR="00165632">
        <w:rPr>
          <w:sz w:val="20"/>
          <w:szCs w:val="20"/>
        </w:rPr>
        <w:t>.</w:t>
      </w:r>
    </w:p>
    <w:p w:rsidR="009272FF" w:rsidRDefault="009272FF" w:rsidP="009272FF">
      <w:pPr>
        <w:pStyle w:val="NoSpacing"/>
        <w:rPr>
          <w:sz w:val="20"/>
          <w:szCs w:val="20"/>
        </w:rPr>
      </w:pPr>
    </w:p>
    <w:p w:rsidR="009272FF" w:rsidRDefault="009272FF" w:rsidP="001656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addition, the following would help reduc</w:t>
      </w:r>
      <w:r w:rsidR="00165632">
        <w:rPr>
          <w:sz w:val="20"/>
          <w:szCs w:val="20"/>
        </w:rPr>
        <w:t>e exposure</w:t>
      </w:r>
      <w:r>
        <w:rPr>
          <w:sz w:val="20"/>
          <w:szCs w:val="20"/>
        </w:rPr>
        <w:t>:</w:t>
      </w:r>
    </w:p>
    <w:p w:rsidR="009272FF" w:rsidRDefault="009272FF" w:rsidP="009272FF">
      <w:pPr>
        <w:pStyle w:val="NoSpacing"/>
        <w:ind w:left="720"/>
        <w:rPr>
          <w:sz w:val="20"/>
          <w:szCs w:val="20"/>
        </w:rPr>
      </w:pPr>
    </w:p>
    <w:p w:rsidR="009272FF" w:rsidRDefault="009272FF" w:rsidP="009272FF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Trained </w:t>
      </w:r>
      <w:r w:rsidR="00165632">
        <w:rPr>
          <w:sz w:val="20"/>
          <w:szCs w:val="20"/>
        </w:rPr>
        <w:t>h</w:t>
      </w:r>
      <w:r>
        <w:rPr>
          <w:sz w:val="20"/>
          <w:szCs w:val="20"/>
        </w:rPr>
        <w:t xml:space="preserve">eavy </w:t>
      </w:r>
      <w:r w:rsidR="00165632">
        <w:rPr>
          <w:sz w:val="20"/>
          <w:szCs w:val="20"/>
        </w:rPr>
        <w:t>e</w:t>
      </w:r>
      <w:r>
        <w:rPr>
          <w:sz w:val="20"/>
          <w:szCs w:val="20"/>
        </w:rPr>
        <w:t xml:space="preserve">quipment </w:t>
      </w:r>
      <w:r w:rsidR="00165632">
        <w:rPr>
          <w:sz w:val="20"/>
          <w:szCs w:val="20"/>
        </w:rPr>
        <w:t>o</w:t>
      </w:r>
      <w:r>
        <w:rPr>
          <w:sz w:val="20"/>
          <w:szCs w:val="20"/>
        </w:rPr>
        <w:t>perators</w:t>
      </w:r>
    </w:p>
    <w:p w:rsidR="009272FF" w:rsidRPr="009272FF" w:rsidRDefault="009272FF" w:rsidP="009272FF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Trained </w:t>
      </w:r>
      <w:r w:rsidR="00165632">
        <w:rPr>
          <w:sz w:val="20"/>
          <w:szCs w:val="20"/>
        </w:rPr>
        <w:t>s</w:t>
      </w:r>
      <w:r>
        <w:rPr>
          <w:sz w:val="20"/>
          <w:szCs w:val="20"/>
        </w:rPr>
        <w:t>potters</w:t>
      </w:r>
      <w:r w:rsidR="00165632">
        <w:rPr>
          <w:sz w:val="20"/>
          <w:szCs w:val="20"/>
        </w:rPr>
        <w:t>.</w:t>
      </w:r>
    </w:p>
    <w:p w:rsidR="009272FF" w:rsidRDefault="009272FF" w:rsidP="009272FF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Barricading </w:t>
      </w:r>
      <w:r w:rsidR="00165632">
        <w:rPr>
          <w:sz w:val="20"/>
          <w:szCs w:val="20"/>
        </w:rPr>
        <w:t>or t</w:t>
      </w:r>
      <w:r>
        <w:rPr>
          <w:sz w:val="20"/>
          <w:szCs w:val="20"/>
        </w:rPr>
        <w:t xml:space="preserve">raffic </w:t>
      </w:r>
      <w:r w:rsidR="00165632">
        <w:rPr>
          <w:sz w:val="20"/>
          <w:szCs w:val="20"/>
        </w:rPr>
        <w:t>controls.</w:t>
      </w:r>
    </w:p>
    <w:p w:rsidR="009272FF" w:rsidRDefault="009272FF" w:rsidP="009272FF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Pedestrian </w:t>
      </w:r>
      <w:r w:rsidR="00165632">
        <w:rPr>
          <w:sz w:val="20"/>
          <w:szCs w:val="20"/>
        </w:rPr>
        <w:t>s</w:t>
      </w:r>
      <w:r>
        <w:rPr>
          <w:sz w:val="20"/>
          <w:szCs w:val="20"/>
        </w:rPr>
        <w:t xml:space="preserve">afety </w:t>
      </w:r>
      <w:r w:rsidR="00165632">
        <w:rPr>
          <w:sz w:val="20"/>
          <w:szCs w:val="20"/>
        </w:rPr>
        <w:t>m</w:t>
      </w:r>
      <w:r>
        <w:rPr>
          <w:sz w:val="20"/>
          <w:szCs w:val="20"/>
        </w:rPr>
        <w:t>easures (</w:t>
      </w:r>
      <w:r w:rsidR="00165632">
        <w:rPr>
          <w:sz w:val="20"/>
          <w:szCs w:val="20"/>
        </w:rPr>
        <w:t>d</w:t>
      </w:r>
      <w:r>
        <w:rPr>
          <w:sz w:val="20"/>
          <w:szCs w:val="20"/>
        </w:rPr>
        <w:t xml:space="preserve">uring and </w:t>
      </w:r>
      <w:r w:rsidR="00165632">
        <w:rPr>
          <w:sz w:val="20"/>
          <w:szCs w:val="20"/>
        </w:rPr>
        <w:t>a</w:t>
      </w:r>
      <w:r>
        <w:rPr>
          <w:sz w:val="20"/>
          <w:szCs w:val="20"/>
        </w:rPr>
        <w:t xml:space="preserve">fter </w:t>
      </w:r>
      <w:r w:rsidR="00165632">
        <w:rPr>
          <w:sz w:val="20"/>
          <w:szCs w:val="20"/>
        </w:rPr>
        <w:t>w</w:t>
      </w:r>
      <w:r>
        <w:rPr>
          <w:sz w:val="20"/>
          <w:szCs w:val="20"/>
        </w:rPr>
        <w:t>ork)</w:t>
      </w:r>
      <w:r w:rsidR="000F3EF2">
        <w:rPr>
          <w:sz w:val="20"/>
          <w:szCs w:val="20"/>
        </w:rPr>
        <w:t>.</w:t>
      </w:r>
    </w:p>
    <w:p w:rsidR="00126E68" w:rsidRDefault="00126E68" w:rsidP="00126E68">
      <w:pPr>
        <w:pStyle w:val="NoSpacing"/>
        <w:rPr>
          <w:sz w:val="20"/>
          <w:szCs w:val="20"/>
        </w:rPr>
      </w:pPr>
    </w:p>
    <w:p w:rsidR="00126E68" w:rsidRPr="00165632" w:rsidRDefault="00126E68" w:rsidP="00165632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</w:rPr>
        <w:t xml:space="preserve">What </w:t>
      </w:r>
      <w:r w:rsidR="0016563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re </w:t>
      </w:r>
      <w:r w:rsidR="0016563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ome</w:t>
      </w:r>
      <w:r w:rsidR="00165632">
        <w:rPr>
          <w:b/>
          <w:sz w:val="20"/>
          <w:szCs w:val="20"/>
        </w:rPr>
        <w:t xml:space="preserve"> T</w:t>
      </w:r>
      <w:r>
        <w:rPr>
          <w:b/>
          <w:sz w:val="20"/>
          <w:szCs w:val="20"/>
        </w:rPr>
        <w:t xml:space="preserve">hings to </w:t>
      </w:r>
      <w:r w:rsidR="00165632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efinitely </w:t>
      </w:r>
      <w:r w:rsidR="0016563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tay </w:t>
      </w:r>
      <w:r w:rsidR="0016563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way </w:t>
      </w:r>
      <w:r w:rsidR="00165632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rom?</w:t>
      </w:r>
    </w:p>
    <w:p w:rsidR="00126E68" w:rsidRDefault="00165632" w:rsidP="00126E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</w:t>
      </w:r>
      <w:r w:rsidR="00126E68">
        <w:rPr>
          <w:sz w:val="20"/>
          <w:szCs w:val="20"/>
        </w:rPr>
        <w:t>e have compiled pictures that will illustrate hazardous conditions:</w:t>
      </w:r>
    </w:p>
    <w:p w:rsidR="00126E68" w:rsidRDefault="00126E68" w:rsidP="00126E6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3240"/>
      </w:tblGrid>
      <w:tr w:rsidR="00C26692" w:rsidTr="00304E86">
        <w:trPr>
          <w:trHeight w:val="2996"/>
          <w:jc w:val="center"/>
        </w:trPr>
        <w:tc>
          <w:tcPr>
            <w:tcW w:w="4788" w:type="dxa"/>
          </w:tcPr>
          <w:p w:rsidR="00C26692" w:rsidRDefault="003226C4" w:rsidP="00126E68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628183E">
                  <wp:extent cx="2767965" cy="1853565"/>
                  <wp:effectExtent l="19050" t="1905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18535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C26692" w:rsidRDefault="00165632" w:rsidP="003226C4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p</w:t>
            </w:r>
            <w:r w:rsidR="003226C4">
              <w:rPr>
                <w:sz w:val="20"/>
                <w:szCs w:val="20"/>
              </w:rPr>
              <w:t xml:space="preserve">rotective </w:t>
            </w:r>
            <w:r>
              <w:rPr>
                <w:sz w:val="20"/>
                <w:szCs w:val="20"/>
              </w:rPr>
              <w:t>s</w:t>
            </w:r>
            <w:r w:rsidR="003226C4">
              <w:rPr>
                <w:sz w:val="20"/>
                <w:szCs w:val="20"/>
              </w:rPr>
              <w:t xml:space="preserve">ystems for </w:t>
            </w:r>
            <w:r>
              <w:rPr>
                <w:sz w:val="20"/>
                <w:szCs w:val="20"/>
              </w:rPr>
              <w:t>e</w:t>
            </w:r>
            <w:r w:rsidR="003226C4">
              <w:rPr>
                <w:sz w:val="20"/>
                <w:szCs w:val="20"/>
              </w:rPr>
              <w:t>mployees</w:t>
            </w:r>
          </w:p>
          <w:p w:rsidR="003226C4" w:rsidRDefault="00165632" w:rsidP="003226C4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p</w:t>
            </w:r>
            <w:r w:rsidR="003226C4">
              <w:rPr>
                <w:sz w:val="20"/>
                <w:szCs w:val="20"/>
              </w:rPr>
              <w:t xml:space="preserve">rotective </w:t>
            </w:r>
            <w:r>
              <w:rPr>
                <w:sz w:val="20"/>
                <w:szCs w:val="20"/>
              </w:rPr>
              <w:t>b</w:t>
            </w:r>
            <w:r w:rsidR="003226C4">
              <w:rPr>
                <w:sz w:val="20"/>
                <w:szCs w:val="20"/>
              </w:rPr>
              <w:t xml:space="preserve">arriers </w:t>
            </w:r>
            <w:r>
              <w:rPr>
                <w:sz w:val="20"/>
                <w:szCs w:val="20"/>
              </w:rPr>
              <w:t>for v</w:t>
            </w:r>
            <w:r w:rsidR="003226C4">
              <w:rPr>
                <w:sz w:val="20"/>
                <w:szCs w:val="20"/>
              </w:rPr>
              <w:t xml:space="preserve">ehicles and </w:t>
            </w:r>
            <w:r>
              <w:rPr>
                <w:sz w:val="20"/>
                <w:szCs w:val="20"/>
              </w:rPr>
              <w:t>e</w:t>
            </w:r>
            <w:r w:rsidR="003226C4">
              <w:rPr>
                <w:sz w:val="20"/>
                <w:szCs w:val="20"/>
              </w:rPr>
              <w:t>quipment</w:t>
            </w:r>
          </w:p>
          <w:p w:rsidR="003226C4" w:rsidRDefault="003226C4" w:rsidP="003226C4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</w:t>
            </w:r>
            <w:r w:rsidR="0016563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afe </w:t>
            </w:r>
            <w:r w:rsidR="0016563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gress</w:t>
            </w:r>
          </w:p>
          <w:p w:rsidR="003226C4" w:rsidRDefault="003226C4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C26692" w:rsidTr="00304E86">
        <w:trPr>
          <w:trHeight w:val="2960"/>
          <w:jc w:val="center"/>
        </w:trPr>
        <w:tc>
          <w:tcPr>
            <w:tcW w:w="4788" w:type="dxa"/>
          </w:tcPr>
          <w:p w:rsidR="00C26692" w:rsidRDefault="003226C4" w:rsidP="00126E68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41554</wp:posOffset>
                  </wp:positionH>
                  <wp:positionV relativeFrom="paragraph">
                    <wp:posOffset>29210</wp:posOffset>
                  </wp:positionV>
                  <wp:extent cx="2743200" cy="1828800"/>
                  <wp:effectExtent l="19050" t="19050" r="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posed Residents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</w:tcPr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C26692" w:rsidRDefault="00304E86" w:rsidP="00304E86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</w:t>
            </w:r>
            <w:r w:rsidR="001656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rotective </w:t>
            </w:r>
            <w:r w:rsidR="0016563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ystems for </w:t>
            </w:r>
            <w:r w:rsidR="001656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edestrians</w:t>
            </w:r>
          </w:p>
          <w:p w:rsidR="00304E86" w:rsidRDefault="00304E86" w:rsidP="00304E86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Exposed </w:t>
            </w:r>
            <w:r w:rsidR="00165632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tilities </w:t>
            </w:r>
          </w:p>
          <w:p w:rsidR="00304E86" w:rsidRDefault="00304E86" w:rsidP="00304E86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</w:t>
            </w:r>
            <w:r w:rsidR="00165632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azard </w:t>
            </w:r>
            <w:r w:rsidR="001656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</w:tc>
      </w:tr>
      <w:tr w:rsidR="00C26692" w:rsidTr="00304E86">
        <w:trPr>
          <w:trHeight w:val="4490"/>
          <w:jc w:val="center"/>
        </w:trPr>
        <w:tc>
          <w:tcPr>
            <w:tcW w:w="4788" w:type="dxa"/>
          </w:tcPr>
          <w:p w:rsidR="00C26692" w:rsidRDefault="003226C4" w:rsidP="00126E68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42189</wp:posOffset>
                  </wp:positionH>
                  <wp:positionV relativeFrom="paragraph">
                    <wp:posOffset>40005</wp:posOffset>
                  </wp:positionV>
                  <wp:extent cx="2743200" cy="2743200"/>
                  <wp:effectExtent l="19050" t="19050" r="0" b="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tility Line Present.JP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</w:tcPr>
          <w:p w:rsidR="00C26692" w:rsidRDefault="00C26692" w:rsidP="00126E68">
            <w:pPr>
              <w:pStyle w:val="NoSpacing"/>
              <w:rPr>
                <w:sz w:val="20"/>
                <w:szCs w:val="20"/>
              </w:rPr>
            </w:pPr>
          </w:p>
          <w:p w:rsidR="00304E86" w:rsidRDefault="00304E86" w:rsidP="00126E68">
            <w:pPr>
              <w:pStyle w:val="NoSpacing"/>
              <w:rPr>
                <w:sz w:val="20"/>
                <w:szCs w:val="20"/>
              </w:rPr>
            </w:pPr>
          </w:p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304E86" w:rsidRDefault="00304E86" w:rsidP="00304E8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Utility </w:t>
            </w:r>
            <w:r w:rsidR="0016563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ines </w:t>
            </w:r>
            <w:r w:rsidR="001656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:rsidR="00304E86" w:rsidRDefault="00304E86" w:rsidP="00304E8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</w:t>
            </w:r>
            <w:r w:rsidR="0016563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afe </w:t>
            </w:r>
            <w:r w:rsidR="0016563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gress</w:t>
            </w:r>
          </w:p>
          <w:p w:rsidR="00304E86" w:rsidRP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</w:tbl>
    <w:p w:rsidR="003226C4" w:rsidRDefault="003226C4" w:rsidP="00126E68">
      <w:pPr>
        <w:pStyle w:val="NoSpacing"/>
        <w:rPr>
          <w:sz w:val="20"/>
          <w:szCs w:val="20"/>
        </w:rPr>
      </w:pPr>
    </w:p>
    <w:p w:rsidR="003226C4" w:rsidRDefault="003226C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578"/>
      </w:tblGrid>
      <w:tr w:rsidR="003226C4" w:rsidTr="003226C4">
        <w:trPr>
          <w:trHeight w:val="2960"/>
        </w:trPr>
        <w:tc>
          <w:tcPr>
            <w:tcW w:w="4788" w:type="dxa"/>
          </w:tcPr>
          <w:p w:rsidR="003226C4" w:rsidRDefault="00304E86" w:rsidP="00126E68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743200" cy="1828800"/>
                  <wp:effectExtent l="19050" t="1905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luminum Ladder Utility Line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304E86" w:rsidRDefault="00304E86" w:rsidP="00304E8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3226C4" w:rsidRDefault="00165632" w:rsidP="00304E86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l</w:t>
            </w:r>
            <w:r w:rsidR="00304E86">
              <w:rPr>
                <w:sz w:val="20"/>
                <w:szCs w:val="20"/>
              </w:rPr>
              <w:t xml:space="preserve">ines </w:t>
            </w:r>
            <w:r>
              <w:rPr>
                <w:sz w:val="20"/>
                <w:szCs w:val="20"/>
              </w:rPr>
              <w:t>p</w:t>
            </w:r>
            <w:r w:rsidR="00304E86">
              <w:rPr>
                <w:sz w:val="20"/>
                <w:szCs w:val="20"/>
              </w:rPr>
              <w:t>resent</w:t>
            </w:r>
          </w:p>
          <w:p w:rsidR="00304E86" w:rsidRDefault="00304E86" w:rsidP="00304E86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Spoils present within 2</w:t>
            </w:r>
            <w:r w:rsidR="00165632">
              <w:rPr>
                <w:sz w:val="20"/>
                <w:szCs w:val="20"/>
              </w:rPr>
              <w:t xml:space="preserve"> feet</w:t>
            </w:r>
            <w:r>
              <w:rPr>
                <w:sz w:val="20"/>
                <w:szCs w:val="20"/>
              </w:rPr>
              <w:t xml:space="preserve"> </w:t>
            </w:r>
            <w:r w:rsidR="00165632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the excavation</w:t>
            </w:r>
          </w:p>
          <w:p w:rsidR="00304E86" w:rsidRDefault="00304E86" w:rsidP="00304E86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Aluminum </w:t>
            </w:r>
            <w:r w:rsidR="0016563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adder (</w:t>
            </w:r>
            <w:r w:rsidR="0016563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onducts </w:t>
            </w:r>
            <w:r w:rsidR="0016563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lectricity)</w:t>
            </w:r>
          </w:p>
          <w:p w:rsidR="00304E86" w:rsidRDefault="00304E86" w:rsidP="00304E86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Unprotect </w:t>
            </w:r>
            <w:r w:rsidR="0016563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xcavation </w:t>
            </w:r>
            <w:r w:rsidR="0016563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ork (</w:t>
            </w:r>
            <w:r w:rsidR="0016563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fter </w:t>
            </w:r>
            <w:r w:rsidR="0016563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ork </w:t>
            </w:r>
            <w:r w:rsidR="00165632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ours)</w:t>
            </w:r>
          </w:p>
        </w:tc>
      </w:tr>
    </w:tbl>
    <w:p w:rsidR="00304E86" w:rsidRDefault="00304E86" w:rsidP="00304E86">
      <w:pPr>
        <w:pStyle w:val="NoSpacing"/>
        <w:rPr>
          <w:sz w:val="20"/>
          <w:szCs w:val="20"/>
        </w:rPr>
      </w:pPr>
    </w:p>
    <w:p w:rsidR="00304E86" w:rsidRDefault="00304E86" w:rsidP="00304E86">
      <w:pPr>
        <w:pStyle w:val="NoSpacing"/>
        <w:rPr>
          <w:sz w:val="20"/>
          <w:szCs w:val="20"/>
        </w:rPr>
      </w:pPr>
    </w:p>
    <w:p w:rsidR="00304E86" w:rsidRDefault="00304E86" w:rsidP="00304E8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Are There any quick reference guides available?</w:t>
      </w:r>
    </w:p>
    <w:p w:rsidR="00304E86" w:rsidRDefault="00304E86" w:rsidP="00304E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OSHA has provided a “Quick</w:t>
      </w:r>
      <w:r w:rsidR="000557DC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ard” to help employers provide general information about </w:t>
      </w:r>
      <w:r w:rsidR="00165632">
        <w:rPr>
          <w:sz w:val="20"/>
          <w:szCs w:val="20"/>
        </w:rPr>
        <w:t>e</w:t>
      </w:r>
      <w:r>
        <w:rPr>
          <w:sz w:val="20"/>
          <w:szCs w:val="20"/>
        </w:rPr>
        <w:t xml:space="preserve">xcavating and </w:t>
      </w:r>
      <w:r w:rsidR="00165632">
        <w:rPr>
          <w:sz w:val="20"/>
          <w:szCs w:val="20"/>
        </w:rPr>
        <w:t>t</w:t>
      </w:r>
      <w:r>
        <w:rPr>
          <w:sz w:val="20"/>
          <w:szCs w:val="20"/>
        </w:rPr>
        <w:t xml:space="preserve">renching </w:t>
      </w:r>
      <w:r w:rsidR="00165632">
        <w:rPr>
          <w:sz w:val="20"/>
          <w:szCs w:val="20"/>
        </w:rPr>
        <w:t>s</w:t>
      </w:r>
      <w:r>
        <w:rPr>
          <w:sz w:val="20"/>
          <w:szCs w:val="20"/>
        </w:rPr>
        <w:t xml:space="preserve">afety. This information, </w:t>
      </w:r>
      <w:r w:rsidR="00165632">
        <w:rPr>
          <w:sz w:val="20"/>
          <w:szCs w:val="20"/>
        </w:rPr>
        <w:t>al</w:t>
      </w:r>
      <w:r>
        <w:rPr>
          <w:sz w:val="20"/>
          <w:szCs w:val="20"/>
        </w:rPr>
        <w:t xml:space="preserve">though </w:t>
      </w:r>
      <w:r w:rsidR="000557DC">
        <w:rPr>
          <w:sz w:val="20"/>
          <w:szCs w:val="20"/>
        </w:rPr>
        <w:t xml:space="preserve">useful, </w:t>
      </w:r>
      <w:r w:rsidR="000F3EF2">
        <w:rPr>
          <w:sz w:val="20"/>
          <w:szCs w:val="20"/>
        </w:rPr>
        <w:t xml:space="preserve">is no substitute for </w:t>
      </w:r>
      <w:r w:rsidR="00165632">
        <w:rPr>
          <w:sz w:val="20"/>
          <w:szCs w:val="20"/>
        </w:rPr>
        <w:t>s</w:t>
      </w:r>
      <w:r w:rsidR="000557DC">
        <w:rPr>
          <w:sz w:val="20"/>
          <w:szCs w:val="20"/>
        </w:rPr>
        <w:t xml:space="preserve">afety </w:t>
      </w:r>
      <w:r w:rsidR="00165632">
        <w:rPr>
          <w:sz w:val="20"/>
          <w:szCs w:val="20"/>
        </w:rPr>
        <w:t>t</w:t>
      </w:r>
      <w:r w:rsidR="000557DC">
        <w:rPr>
          <w:sz w:val="20"/>
          <w:szCs w:val="20"/>
        </w:rPr>
        <w:t xml:space="preserve">raining. The Quick Card should be used </w:t>
      </w:r>
      <w:r w:rsidR="000F3EF2">
        <w:rPr>
          <w:sz w:val="20"/>
          <w:szCs w:val="20"/>
        </w:rPr>
        <w:t xml:space="preserve">only </w:t>
      </w:r>
      <w:r w:rsidR="000557DC">
        <w:rPr>
          <w:sz w:val="20"/>
          <w:szCs w:val="20"/>
        </w:rPr>
        <w:t>for quick reference.</w:t>
      </w:r>
    </w:p>
    <w:p w:rsidR="000557DC" w:rsidRDefault="000557DC" w:rsidP="00304E86">
      <w:pPr>
        <w:pStyle w:val="NoSpacing"/>
        <w:rPr>
          <w:sz w:val="20"/>
          <w:szCs w:val="20"/>
        </w:rPr>
      </w:pPr>
    </w:p>
    <w:p w:rsidR="000557DC" w:rsidRDefault="000557DC" w:rsidP="000557DC">
      <w:pPr>
        <w:pStyle w:val="NoSpacing"/>
        <w:jc w:val="center"/>
        <w:rPr>
          <w:sz w:val="20"/>
          <w:szCs w:val="20"/>
        </w:rPr>
      </w:pPr>
      <w:r w:rsidRPr="000557DC">
        <w:rPr>
          <w:noProof/>
          <w:sz w:val="20"/>
          <w:szCs w:val="20"/>
        </w:rPr>
        <w:drawing>
          <wp:inline distT="0" distB="0" distL="0" distR="0">
            <wp:extent cx="5942079" cy="49815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39" cy="499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93" w:rsidRDefault="00897A93" w:rsidP="000557DC">
      <w:pPr>
        <w:pStyle w:val="NoSpacing"/>
        <w:jc w:val="center"/>
        <w:rPr>
          <w:sz w:val="20"/>
          <w:szCs w:val="20"/>
        </w:rPr>
      </w:pPr>
    </w:p>
    <w:p w:rsidR="00897A93" w:rsidRPr="00897A93" w:rsidRDefault="00897A93" w:rsidP="00897A93">
      <w:pPr>
        <w:rPr>
          <w:i/>
        </w:rPr>
      </w:pPr>
      <w:r w:rsidRPr="00897A93">
        <w:rPr>
          <w:i/>
        </w:rPr>
        <w:t>Jonathan Jaramillo is a risk control consultant for the Florida League of Cities.</w:t>
      </w:r>
    </w:p>
    <w:sectPr w:rsidR="00897A93" w:rsidRPr="00897A93" w:rsidSect="0031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2F4"/>
    <w:multiLevelType w:val="hybridMultilevel"/>
    <w:tmpl w:val="362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37B0"/>
    <w:multiLevelType w:val="hybridMultilevel"/>
    <w:tmpl w:val="1850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3F7"/>
    <w:multiLevelType w:val="hybridMultilevel"/>
    <w:tmpl w:val="7234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007"/>
    <w:multiLevelType w:val="hybridMultilevel"/>
    <w:tmpl w:val="B8A8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01C73"/>
    <w:multiLevelType w:val="hybridMultilevel"/>
    <w:tmpl w:val="2A10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B7D7A"/>
    <w:multiLevelType w:val="hybridMultilevel"/>
    <w:tmpl w:val="7A4C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58A2"/>
    <w:multiLevelType w:val="hybridMultilevel"/>
    <w:tmpl w:val="0F04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4CA"/>
    <w:multiLevelType w:val="multilevel"/>
    <w:tmpl w:val="2DA8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EF194E"/>
    <w:multiLevelType w:val="hybridMultilevel"/>
    <w:tmpl w:val="E1EE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8E6"/>
    <w:multiLevelType w:val="hybridMultilevel"/>
    <w:tmpl w:val="E716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B"/>
    <w:rsid w:val="00046D9A"/>
    <w:rsid w:val="000557DC"/>
    <w:rsid w:val="0008731A"/>
    <w:rsid w:val="000F3EF2"/>
    <w:rsid w:val="001206EA"/>
    <w:rsid w:val="00126E68"/>
    <w:rsid w:val="0015217E"/>
    <w:rsid w:val="00165632"/>
    <w:rsid w:val="001A3466"/>
    <w:rsid w:val="00206851"/>
    <w:rsid w:val="00245B2F"/>
    <w:rsid w:val="00291E34"/>
    <w:rsid w:val="002D470D"/>
    <w:rsid w:val="00304E86"/>
    <w:rsid w:val="00313F49"/>
    <w:rsid w:val="003226C4"/>
    <w:rsid w:val="003823A0"/>
    <w:rsid w:val="00411624"/>
    <w:rsid w:val="00414D9B"/>
    <w:rsid w:val="004864AB"/>
    <w:rsid w:val="004A0EFB"/>
    <w:rsid w:val="004B409E"/>
    <w:rsid w:val="00533C44"/>
    <w:rsid w:val="0059596B"/>
    <w:rsid w:val="005B2447"/>
    <w:rsid w:val="00630E9A"/>
    <w:rsid w:val="006C021A"/>
    <w:rsid w:val="006F1DB9"/>
    <w:rsid w:val="007E540D"/>
    <w:rsid w:val="00821878"/>
    <w:rsid w:val="00841C12"/>
    <w:rsid w:val="008729A0"/>
    <w:rsid w:val="00897A93"/>
    <w:rsid w:val="009272FF"/>
    <w:rsid w:val="00992F7D"/>
    <w:rsid w:val="00BB6A78"/>
    <w:rsid w:val="00C26692"/>
    <w:rsid w:val="00C96FEA"/>
    <w:rsid w:val="00CA3C39"/>
    <w:rsid w:val="00CB427F"/>
    <w:rsid w:val="00D3580B"/>
    <w:rsid w:val="00D94B93"/>
    <w:rsid w:val="00E32528"/>
    <w:rsid w:val="00E3317C"/>
    <w:rsid w:val="00E54E08"/>
    <w:rsid w:val="00F8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EA77"/>
  <w15:docId w15:val="{F9F52150-7F98-4C0F-A149-D14418F8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1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4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6FEA"/>
    <w:pPr>
      <w:ind w:left="720"/>
      <w:contextualSpacing/>
    </w:pPr>
  </w:style>
  <w:style w:type="table" w:styleId="TableGrid">
    <w:name w:val="Table Grid"/>
    <w:basedOn w:val="TableNormal"/>
    <w:rsid w:val="00C2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Hilaman</dc:creator>
  <cp:keywords/>
  <dc:description/>
  <cp:lastModifiedBy>Beth Dolan</cp:lastModifiedBy>
  <cp:revision>5</cp:revision>
  <dcterms:created xsi:type="dcterms:W3CDTF">2018-01-23T16:57:00Z</dcterms:created>
  <dcterms:modified xsi:type="dcterms:W3CDTF">2018-01-30T15:40:00Z</dcterms:modified>
</cp:coreProperties>
</file>