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7004" w14:textId="77777777" w:rsidR="00655362" w:rsidRDefault="00655362" w:rsidP="001C439D">
      <w:pPr>
        <w:rPr>
          <w:b/>
          <w:bCs/>
          <w:sz w:val="32"/>
          <w:szCs w:val="32"/>
        </w:rPr>
      </w:pPr>
    </w:p>
    <w:p w14:paraId="123A12A7" w14:textId="77777777" w:rsidR="001C439D" w:rsidRPr="00066EFA" w:rsidRDefault="00655362" w:rsidP="00E31B6A">
      <w:pPr>
        <w:pStyle w:val="Heading1"/>
        <w:jc w:val="center"/>
      </w:pPr>
      <w:r w:rsidRPr="00066EFA">
        <w:t>Improving Regulatory Competitiveness</w:t>
      </w:r>
    </w:p>
    <w:p w14:paraId="617E9EF4" w14:textId="061156A1" w:rsidR="00080137" w:rsidRDefault="00655362" w:rsidP="00DB7EBD">
      <w:pPr>
        <w:pStyle w:val="Heading1"/>
        <w:jc w:val="center"/>
      </w:pPr>
      <w:r w:rsidRPr="00066EFA">
        <w:t>Newfoundland and Labrador</w:t>
      </w:r>
    </w:p>
    <w:p w14:paraId="29A89AC6" w14:textId="77777777" w:rsidR="00DB7EBD" w:rsidRPr="00DB7EBD" w:rsidRDefault="00DB7EBD" w:rsidP="00DB7EBD"/>
    <w:p w14:paraId="1ED8B202" w14:textId="78409AC6" w:rsidR="001C439D" w:rsidRPr="00F33411" w:rsidRDefault="001C439D" w:rsidP="00F33411">
      <w:pPr>
        <w:pStyle w:val="Heading2"/>
        <w:rPr>
          <w:b/>
          <w:bCs/>
        </w:rPr>
      </w:pPr>
      <w:r w:rsidRPr="00F33411">
        <w:rPr>
          <w:b/>
          <w:bCs/>
        </w:rPr>
        <w:t>Executive Summary</w:t>
      </w:r>
    </w:p>
    <w:p w14:paraId="34C7F200" w14:textId="10403002" w:rsidR="00390884" w:rsidRDefault="00FB0EC6" w:rsidP="00FB0EC6">
      <w:pPr>
        <w:spacing w:before="100" w:beforeAutospacing="1" w:after="100" w:afterAutospacing="1" w:line="240" w:lineRule="auto"/>
        <w:rPr>
          <w:rFonts w:ascii="Arial" w:eastAsia="Times New Roman" w:hAnsi="Arial" w:cs="Arial"/>
          <w:kern w:val="0"/>
          <w:sz w:val="22"/>
          <w:szCs w:val="22"/>
          <w:lang w:val="en-CA"/>
          <w14:ligatures w14:val="none"/>
        </w:rPr>
      </w:pPr>
      <w:r w:rsidRPr="00066EFA">
        <w:rPr>
          <w:rFonts w:ascii="Arial" w:eastAsia="Times New Roman" w:hAnsi="Arial" w:cs="Arial"/>
          <w:kern w:val="0"/>
          <w:sz w:val="22"/>
          <w:szCs w:val="22"/>
          <w:lang w:val="en-CA"/>
          <w14:ligatures w14:val="none"/>
        </w:rPr>
        <w:t xml:space="preserve">The Atlantic Chamber of Commerce is pleased to </w:t>
      </w:r>
      <w:r w:rsidR="00390884">
        <w:rPr>
          <w:rFonts w:ascii="Arial" w:eastAsia="Times New Roman" w:hAnsi="Arial" w:cs="Arial"/>
          <w:kern w:val="0"/>
          <w:sz w:val="22"/>
          <w:szCs w:val="22"/>
          <w:lang w:val="en-CA"/>
          <w14:ligatures w14:val="none"/>
        </w:rPr>
        <w:t>share</w:t>
      </w:r>
      <w:r w:rsidRPr="00066EFA">
        <w:rPr>
          <w:rFonts w:ascii="Arial" w:eastAsia="Times New Roman" w:hAnsi="Arial" w:cs="Arial"/>
          <w:kern w:val="0"/>
          <w:sz w:val="22"/>
          <w:szCs w:val="22"/>
          <w:lang w:val="en-CA"/>
          <w14:ligatures w14:val="none"/>
        </w:rPr>
        <w:t xml:space="preserve"> a comprehensive </w:t>
      </w:r>
      <w:r w:rsidR="00066EFA" w:rsidRPr="00066EFA">
        <w:rPr>
          <w:rFonts w:ascii="Arial" w:eastAsia="Times New Roman" w:hAnsi="Arial" w:cs="Arial"/>
          <w:kern w:val="0"/>
          <w:sz w:val="22"/>
          <w:szCs w:val="22"/>
          <w:lang w:val="en-CA"/>
          <w14:ligatures w14:val="none"/>
        </w:rPr>
        <w:t xml:space="preserve">list </w:t>
      </w:r>
      <w:r w:rsidRPr="00066EFA">
        <w:rPr>
          <w:rFonts w:ascii="Arial" w:eastAsia="Times New Roman" w:hAnsi="Arial" w:cs="Arial"/>
          <w:kern w:val="0"/>
          <w:sz w:val="22"/>
          <w:szCs w:val="22"/>
          <w:lang w:val="en-CA"/>
          <w14:ligatures w14:val="none"/>
        </w:rPr>
        <w:t xml:space="preserve">to reduce regulatory burdens for businesses across </w:t>
      </w:r>
      <w:r w:rsidR="00390884">
        <w:rPr>
          <w:rFonts w:ascii="Arial" w:eastAsia="Times New Roman" w:hAnsi="Arial" w:cs="Arial"/>
          <w:kern w:val="0"/>
          <w:sz w:val="22"/>
          <w:szCs w:val="22"/>
          <w:lang w:val="en-CA"/>
          <w14:ligatures w14:val="none"/>
        </w:rPr>
        <w:t>NL</w:t>
      </w:r>
      <w:r w:rsidRPr="00066EFA">
        <w:rPr>
          <w:rFonts w:ascii="Arial" w:eastAsia="Times New Roman" w:hAnsi="Arial" w:cs="Arial"/>
          <w:kern w:val="0"/>
          <w:sz w:val="22"/>
          <w:szCs w:val="22"/>
          <w:lang w:val="en-CA"/>
          <w14:ligatures w14:val="none"/>
        </w:rPr>
        <w:t>. Our 1</w:t>
      </w:r>
      <w:r w:rsidR="00E31B6A">
        <w:rPr>
          <w:rFonts w:ascii="Arial" w:eastAsia="Times New Roman" w:hAnsi="Arial" w:cs="Arial"/>
          <w:kern w:val="0"/>
          <w:sz w:val="22"/>
          <w:szCs w:val="22"/>
          <w:lang w:val="en-CA"/>
          <w14:ligatures w14:val="none"/>
        </w:rPr>
        <w:t xml:space="preserve">0 </w:t>
      </w:r>
      <w:r w:rsidRPr="00066EFA">
        <w:rPr>
          <w:rFonts w:ascii="Arial" w:eastAsia="Times New Roman" w:hAnsi="Arial" w:cs="Arial"/>
          <w:kern w:val="0"/>
          <w:sz w:val="22"/>
          <w:szCs w:val="22"/>
          <w:lang w:val="en-CA"/>
          <w14:ligatures w14:val="none"/>
        </w:rPr>
        <w:t>Point Red Tape Reduction Initiative is designed not only to streamline compliance and reduce administrative costs but also to foster stronger collaboration between businesses, municipalities, and government partners. By working together, we can create a regulatory environment that is efficient, modern, and supportive of economic growth.</w:t>
      </w:r>
    </w:p>
    <w:p w14:paraId="0764BF92" w14:textId="747B37DA" w:rsidR="00FB0EC6" w:rsidRPr="00066EFA" w:rsidRDefault="00390884" w:rsidP="00FB0EC6">
      <w:pPr>
        <w:spacing w:before="100" w:beforeAutospacing="1" w:after="100" w:afterAutospacing="1" w:line="240" w:lineRule="auto"/>
        <w:rPr>
          <w:rFonts w:ascii="Arial" w:eastAsia="Times New Roman" w:hAnsi="Arial" w:cs="Arial"/>
          <w:kern w:val="0"/>
          <w:sz w:val="22"/>
          <w:szCs w:val="22"/>
          <w:lang w:val="en-CA"/>
          <w14:ligatures w14:val="none"/>
        </w:rPr>
      </w:pPr>
      <w:r>
        <w:rPr>
          <w:rFonts w:ascii="Arial" w:eastAsia="Times New Roman" w:hAnsi="Arial" w:cs="Arial"/>
          <w:kern w:val="0"/>
          <w:sz w:val="22"/>
          <w:szCs w:val="22"/>
          <w:lang w:val="en-CA"/>
          <w14:ligatures w14:val="none"/>
        </w:rPr>
        <w:t>A</w:t>
      </w:r>
      <w:r w:rsidR="00FB0EC6" w:rsidRPr="00066EFA">
        <w:rPr>
          <w:rFonts w:ascii="Arial" w:eastAsia="Times New Roman" w:hAnsi="Arial" w:cs="Arial"/>
          <w:kern w:val="0"/>
          <w:sz w:val="22"/>
          <w:szCs w:val="22"/>
          <w:lang w:val="en-CA"/>
          <w14:ligatures w14:val="none"/>
        </w:rPr>
        <w:t>ctions include:</w:t>
      </w:r>
    </w:p>
    <w:p w14:paraId="0E5EC573"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 xml:space="preserve">Reduce Retention Period for Employee Records </w:t>
      </w:r>
    </w:p>
    <w:p w14:paraId="64C98A97"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Simplify or Exempt Details for Small Businesses</w:t>
      </w:r>
    </w:p>
    <w:p w14:paraId="22D6BD71"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Explicitly Permit and Promote Digital Record-Keeping</w:t>
      </w:r>
    </w:p>
    <w:p w14:paraId="4305C0DA"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Eliminate the Health and Post-Secondary Education Tax for Businesses</w:t>
      </w:r>
    </w:p>
    <w:p w14:paraId="4EC443AF"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Standardize Home-Based and Online Business Zoning Across Municipalities</w:t>
      </w:r>
    </w:p>
    <w:p w14:paraId="5A657E45"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Streamline Workers' Compensation Premium Reporting and Assessments</w:t>
      </w:r>
    </w:p>
    <w:p w14:paraId="02A9F3EA"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Ease Municipal Property Tax Appeals and Assessment Burdens</w:t>
      </w:r>
    </w:p>
    <w:p w14:paraId="4CFEF920"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Cut Red Tape in Municipal Permitting and Approvals</w:t>
      </w:r>
    </w:p>
    <w:p w14:paraId="6CA82567" w14:textId="77777777" w:rsidR="00FB0EC6" w:rsidRPr="00066EFA" w:rsidRDefault="00FB0EC6" w:rsidP="00FB0EC6">
      <w:pPr>
        <w:pStyle w:val="NoSpacing"/>
        <w:numPr>
          <w:ilvl w:val="0"/>
          <w:numId w:val="9"/>
        </w:numPr>
        <w:rPr>
          <w:rFonts w:ascii="Arial" w:hAnsi="Arial" w:cs="Arial"/>
          <w:sz w:val="22"/>
          <w:szCs w:val="22"/>
        </w:rPr>
      </w:pPr>
      <w:r w:rsidRPr="00066EFA">
        <w:rPr>
          <w:rFonts w:ascii="Arial" w:hAnsi="Arial" w:cs="Arial"/>
          <w:sz w:val="22"/>
          <w:szCs w:val="22"/>
        </w:rPr>
        <w:t>Make Jury Duty Fully Paid by Government</w:t>
      </w:r>
    </w:p>
    <w:p w14:paraId="74FB7A89" w14:textId="25E6BF5D" w:rsidR="00FB0EC6" w:rsidRPr="00066EFA" w:rsidRDefault="00FB0EC6" w:rsidP="00066EFA">
      <w:pPr>
        <w:pStyle w:val="ListParagraph"/>
        <w:numPr>
          <w:ilvl w:val="0"/>
          <w:numId w:val="9"/>
        </w:numPr>
        <w:rPr>
          <w:rFonts w:ascii="Arial" w:hAnsi="Arial" w:cs="Arial"/>
          <w:sz w:val="22"/>
          <w:szCs w:val="22"/>
        </w:rPr>
      </w:pPr>
      <w:r w:rsidRPr="00066EFA">
        <w:rPr>
          <w:rFonts w:ascii="Arial" w:hAnsi="Arial" w:cs="Arial"/>
          <w:sz w:val="22"/>
          <w:szCs w:val="22"/>
        </w:rPr>
        <w:t xml:space="preserve">Lower the Small Business Corporate Tax Rate and Raise the Threshold </w:t>
      </w:r>
    </w:p>
    <w:p w14:paraId="0BAD4935" w14:textId="5F3D421D" w:rsidR="00194000" w:rsidRDefault="00FB0EC6" w:rsidP="00E31B6A">
      <w:pPr>
        <w:spacing w:before="100" w:beforeAutospacing="1" w:after="100" w:afterAutospacing="1" w:line="240" w:lineRule="auto"/>
        <w:rPr>
          <w:rFonts w:ascii="Arial" w:eastAsia="Times New Roman" w:hAnsi="Arial" w:cs="Arial"/>
          <w:kern w:val="0"/>
          <w:sz w:val="22"/>
          <w:szCs w:val="22"/>
          <w:lang w:val="en-CA"/>
          <w14:ligatures w14:val="none"/>
        </w:rPr>
      </w:pPr>
      <w:r w:rsidRPr="00066EFA">
        <w:rPr>
          <w:rFonts w:ascii="Arial" w:eastAsia="Times New Roman" w:hAnsi="Arial" w:cs="Arial"/>
          <w:kern w:val="0"/>
          <w:sz w:val="22"/>
          <w:szCs w:val="22"/>
          <w:lang w:val="en-CA"/>
          <w14:ligatures w14:val="none"/>
        </w:rPr>
        <w:t>This initiative reflects our commitment to a collaborative, solutions-oriented approach, emphasizing open dialogue with government at all levels. We recognize that meaningful regulatory reform requires partnership, mutual understanding, and shared responsibility. By implementing these measures together, we can enhance competitiveness, support local businesses, and drive sustainable economic growth throughout the region.</w:t>
      </w:r>
    </w:p>
    <w:p w14:paraId="6E577063" w14:textId="2B7F7649" w:rsidR="00E31B6A" w:rsidRDefault="00E31B6A">
      <w:pPr>
        <w:rPr>
          <w:rFonts w:ascii="Arial" w:eastAsia="Times New Roman" w:hAnsi="Arial" w:cs="Arial"/>
          <w:kern w:val="0"/>
          <w:sz w:val="22"/>
          <w:szCs w:val="22"/>
          <w:lang w:val="en-CA"/>
          <w14:ligatures w14:val="none"/>
        </w:rPr>
      </w:pPr>
      <w:r>
        <w:rPr>
          <w:rFonts w:ascii="Arial" w:eastAsia="Times New Roman" w:hAnsi="Arial" w:cs="Arial"/>
          <w:kern w:val="0"/>
          <w:sz w:val="22"/>
          <w:szCs w:val="22"/>
          <w:lang w:val="en-CA"/>
          <w14:ligatures w14:val="none"/>
        </w:rPr>
        <w:br w:type="page"/>
      </w:r>
    </w:p>
    <w:p w14:paraId="53E98CC9" w14:textId="77777777" w:rsidR="00E31B6A" w:rsidRPr="00DB7EBD" w:rsidRDefault="00E31B6A" w:rsidP="00E31B6A">
      <w:pPr>
        <w:spacing w:before="100" w:beforeAutospacing="1" w:after="100" w:afterAutospacing="1" w:line="240" w:lineRule="auto"/>
        <w:rPr>
          <w:rFonts w:ascii="Arial" w:eastAsia="Times New Roman" w:hAnsi="Arial" w:cs="Arial"/>
          <w:b/>
          <w:bCs/>
          <w:kern w:val="0"/>
          <w:sz w:val="22"/>
          <w:szCs w:val="22"/>
          <w:lang w:val="en-CA"/>
          <w14:ligatures w14:val="none"/>
        </w:rPr>
      </w:pPr>
    </w:p>
    <w:p w14:paraId="46FF0F58" w14:textId="11957A9C" w:rsidR="000B0BDB" w:rsidRPr="00DB7EBD" w:rsidRDefault="000B0BDB" w:rsidP="00DB7EBD">
      <w:pPr>
        <w:pStyle w:val="Heading2"/>
        <w:numPr>
          <w:ilvl w:val="0"/>
          <w:numId w:val="12"/>
        </w:numPr>
        <w:rPr>
          <w:b/>
          <w:bCs/>
        </w:rPr>
      </w:pPr>
      <w:r w:rsidRPr="00DB7EBD">
        <w:rPr>
          <w:b/>
          <w:bCs/>
        </w:rPr>
        <w:t>Reduce</w:t>
      </w:r>
      <w:r w:rsidR="00A00A4B" w:rsidRPr="00DB7EBD">
        <w:rPr>
          <w:b/>
          <w:bCs/>
        </w:rPr>
        <w:t xml:space="preserve"> Retention Period for Employee Records </w:t>
      </w:r>
    </w:p>
    <w:p w14:paraId="6E5AF37E" w14:textId="7EBD80B1" w:rsidR="00A00A4B" w:rsidRPr="00066EFA" w:rsidRDefault="00A00A4B" w:rsidP="00A00A4B">
      <w:pPr>
        <w:rPr>
          <w:rFonts w:ascii="Arial" w:hAnsi="Arial" w:cs="Arial"/>
          <w:sz w:val="22"/>
          <w:szCs w:val="22"/>
        </w:rPr>
      </w:pPr>
      <w:r w:rsidRPr="00066EFA">
        <w:rPr>
          <w:rFonts w:ascii="Arial" w:hAnsi="Arial" w:cs="Arial"/>
          <w:sz w:val="22"/>
          <w:szCs w:val="22"/>
        </w:rPr>
        <w:t>Employers in Newfoundland and Labrador must keep detailed employee records (personal details, wages, hours worked daily/weekly, deductions, vacation and public holiday information, rest periods, leaves, and termination details) for four years from the last entry. These records must be available for inspection within 7–10 days.</w:t>
      </w:r>
    </w:p>
    <w:p w14:paraId="323C17E5" w14:textId="77777777" w:rsidR="00A00A4B" w:rsidRPr="00066EFA" w:rsidRDefault="00A00A4B" w:rsidP="00A00A4B">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Shorten the retention period to three years after the last entry or termination of employment, whichever is shorter. Include a phased rollout starting with small businesses.</w:t>
      </w:r>
    </w:p>
    <w:p w14:paraId="2295DCB9" w14:textId="771E2E04" w:rsidR="007B6287" w:rsidRDefault="00A00A4B" w:rsidP="007B6287">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Newfoundland and Labrador’s four-year requirement is longer than in many other provinces and federal standards. For example, Ontario requires only three years after employment ends, and federal rules under the Canada Labour Code require three years</w:t>
      </w:r>
      <w:r w:rsidR="00E31B6A">
        <w:rPr>
          <w:rFonts w:ascii="Arial" w:hAnsi="Arial" w:cs="Arial"/>
          <w:sz w:val="22"/>
          <w:szCs w:val="22"/>
        </w:rPr>
        <w:t xml:space="preserve"> </w:t>
      </w:r>
      <w:r w:rsidRPr="00066EFA">
        <w:rPr>
          <w:rFonts w:ascii="Arial" w:hAnsi="Arial" w:cs="Arial"/>
          <w:sz w:val="22"/>
          <w:szCs w:val="22"/>
        </w:rPr>
        <w:t>post-termination for similar records. Shortening the period would reduce storage costs and administrative time for small businesses without weakening enforcement, since most claims arise within the first two years. This change would align the province with common Canadian practices and ease the burden on employers.</w:t>
      </w:r>
    </w:p>
    <w:p w14:paraId="1897B954" w14:textId="7FF17C10" w:rsidR="00E31B6A" w:rsidRDefault="00066EFA" w:rsidP="00DB7EBD">
      <w:pPr>
        <w:rPr>
          <w:rFonts w:ascii="Arial" w:hAnsi="Arial" w:cs="Arial"/>
          <w:sz w:val="22"/>
          <w:szCs w:val="22"/>
        </w:rPr>
      </w:pPr>
      <w:r w:rsidRPr="00FA2276">
        <w:rPr>
          <w:rFonts w:ascii="Arial" w:hAnsi="Arial" w:cs="Arial"/>
          <w:b/>
          <w:bCs/>
          <w:sz w:val="22"/>
          <w:szCs w:val="22"/>
        </w:rPr>
        <w:t>Call to Action</w:t>
      </w:r>
      <w:r w:rsidR="005D71D0" w:rsidRPr="00FA2276">
        <w:rPr>
          <w:rFonts w:ascii="Arial" w:hAnsi="Arial" w:cs="Arial"/>
          <w:b/>
          <w:bCs/>
          <w:sz w:val="22"/>
          <w:szCs w:val="22"/>
        </w:rPr>
        <w:t xml:space="preserve">: </w:t>
      </w:r>
      <w:r w:rsidR="002B23B7" w:rsidRPr="002B23B7">
        <w:rPr>
          <w:rFonts w:ascii="Arial" w:hAnsi="Arial" w:cs="Arial"/>
          <w:sz w:val="22"/>
          <w:szCs w:val="22"/>
        </w:rPr>
        <w:t>We call on the</w:t>
      </w:r>
      <w:r w:rsidR="002B23B7">
        <w:rPr>
          <w:rFonts w:ascii="Arial" w:hAnsi="Arial" w:cs="Arial"/>
          <w:b/>
          <w:bCs/>
          <w:sz w:val="22"/>
          <w:szCs w:val="22"/>
        </w:rPr>
        <w:t xml:space="preserve"> </w:t>
      </w:r>
      <w:r w:rsidR="00FA2276" w:rsidRPr="00FA2276">
        <w:rPr>
          <w:rFonts w:ascii="Arial" w:hAnsi="Arial" w:cs="Arial"/>
          <w:sz w:val="22"/>
          <w:szCs w:val="22"/>
        </w:rPr>
        <w:t>Hono</w:t>
      </w:r>
      <w:r w:rsidR="002B23B7">
        <w:rPr>
          <w:rFonts w:ascii="Arial" w:hAnsi="Arial" w:cs="Arial"/>
          <w:sz w:val="22"/>
          <w:szCs w:val="22"/>
        </w:rPr>
        <w:t>u</w:t>
      </w:r>
      <w:r w:rsidR="00FA2276" w:rsidRPr="00FA2276">
        <w:rPr>
          <w:rFonts w:ascii="Arial" w:hAnsi="Arial" w:cs="Arial"/>
          <w:sz w:val="22"/>
          <w:szCs w:val="22"/>
        </w:rPr>
        <w:t>rable Mike Goosney, Minister of Labour</w:t>
      </w:r>
      <w:r w:rsidR="002B23B7">
        <w:rPr>
          <w:rFonts w:ascii="Arial" w:hAnsi="Arial" w:cs="Arial"/>
          <w:sz w:val="22"/>
          <w:szCs w:val="22"/>
        </w:rPr>
        <w:t xml:space="preserve"> t</w:t>
      </w:r>
      <w:r w:rsidR="00FA2276" w:rsidRPr="00FA2276">
        <w:rPr>
          <w:rFonts w:ascii="Arial" w:hAnsi="Arial" w:cs="Arial"/>
          <w:sz w:val="22"/>
          <w:szCs w:val="22"/>
        </w:rPr>
        <w:t>o amend the Labour Standards Act to reduce the retention period for employee records</w:t>
      </w:r>
      <w:r w:rsidR="002B23B7">
        <w:rPr>
          <w:rFonts w:ascii="Arial" w:hAnsi="Arial" w:cs="Arial"/>
          <w:sz w:val="22"/>
          <w:szCs w:val="22"/>
        </w:rPr>
        <w:t>.</w:t>
      </w:r>
    </w:p>
    <w:p w14:paraId="5C6B0963" w14:textId="77777777" w:rsidR="00DB7EBD" w:rsidRPr="00DB7EBD" w:rsidRDefault="00DB7EBD" w:rsidP="00DB7EBD">
      <w:pPr>
        <w:rPr>
          <w:rFonts w:ascii="Arial" w:hAnsi="Arial" w:cs="Arial"/>
          <w:sz w:val="22"/>
          <w:szCs w:val="22"/>
        </w:rPr>
      </w:pPr>
    </w:p>
    <w:p w14:paraId="376CD1CC" w14:textId="4510006C" w:rsidR="007B6287" w:rsidRPr="00DB7EBD" w:rsidRDefault="007B6287" w:rsidP="00DB7EBD">
      <w:pPr>
        <w:pStyle w:val="Heading2"/>
        <w:numPr>
          <w:ilvl w:val="0"/>
          <w:numId w:val="12"/>
        </w:numPr>
        <w:rPr>
          <w:b/>
          <w:bCs/>
        </w:rPr>
      </w:pPr>
      <w:r w:rsidRPr="00DB7EBD">
        <w:rPr>
          <w:b/>
          <w:bCs/>
        </w:rPr>
        <w:t>Simplify or Exempt</w:t>
      </w:r>
      <w:r w:rsidR="006E494A" w:rsidRPr="00DB7EBD">
        <w:rPr>
          <w:b/>
          <w:bCs/>
        </w:rPr>
        <w:t xml:space="preserve"> Employee</w:t>
      </w:r>
      <w:r w:rsidRPr="00DB7EBD">
        <w:rPr>
          <w:b/>
          <w:bCs/>
        </w:rPr>
        <w:t xml:space="preserve"> </w:t>
      </w:r>
      <w:r w:rsidR="00E31B6A" w:rsidRPr="00DB7EBD">
        <w:rPr>
          <w:b/>
          <w:bCs/>
        </w:rPr>
        <w:t>Records</w:t>
      </w:r>
      <w:r w:rsidRPr="00DB7EBD">
        <w:rPr>
          <w:b/>
          <w:bCs/>
        </w:rPr>
        <w:t xml:space="preserve"> for Small Businesses</w:t>
      </w:r>
    </w:p>
    <w:p w14:paraId="5E2C115C" w14:textId="77777777" w:rsidR="002B7CFD" w:rsidRPr="00066EFA" w:rsidRDefault="002B7CFD" w:rsidP="002B7CFD">
      <w:pPr>
        <w:rPr>
          <w:rFonts w:ascii="Arial" w:hAnsi="Arial" w:cs="Arial"/>
          <w:sz w:val="22"/>
          <w:szCs w:val="22"/>
        </w:rPr>
      </w:pPr>
      <w:r w:rsidRPr="00066EFA">
        <w:rPr>
          <w:rFonts w:ascii="Arial" w:hAnsi="Arial" w:cs="Arial"/>
          <w:sz w:val="22"/>
          <w:szCs w:val="22"/>
        </w:rPr>
        <w:t xml:space="preserve">Employers must keep detailed employee records, including personal details, wages, hours worked daily or weekly, deductions, vacation and public holiday information, rest periods, </w:t>
      </w:r>
      <w:r w:rsidRPr="00FA2276">
        <w:rPr>
          <w:rFonts w:ascii="Arial" w:hAnsi="Arial" w:cs="Arial"/>
          <w:sz w:val="22"/>
          <w:szCs w:val="22"/>
        </w:rPr>
        <w:t>leaves, and termination details.</w:t>
      </w:r>
    </w:p>
    <w:p w14:paraId="5BA2D475" w14:textId="10237F03" w:rsidR="002B7CFD" w:rsidRPr="00066EFA" w:rsidRDefault="002B7CFD" w:rsidP="002B7CFD">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Introduce a tiered system that exempts small businesses from recording certain non-essential details. Alternatively, allow summarized weekly records instead of daily breakdowns for hours worked.</w:t>
      </w:r>
    </w:p>
    <w:p w14:paraId="66C7ACAC" w14:textId="69A323B0" w:rsidR="002B7CFD" w:rsidRPr="00FA2276" w:rsidRDefault="002B7CFD" w:rsidP="007B6287">
      <w:pPr>
        <w:rPr>
          <w:rFonts w:ascii="Arial" w:hAnsi="Arial" w:cs="Arial"/>
          <w:sz w:val="22"/>
          <w:szCs w:val="22"/>
        </w:rPr>
      </w:pPr>
      <w:r w:rsidRPr="00FA2276">
        <w:rPr>
          <w:rFonts w:ascii="Arial" w:hAnsi="Arial" w:cs="Arial"/>
          <w:b/>
          <w:bCs/>
          <w:sz w:val="22"/>
          <w:szCs w:val="22"/>
        </w:rPr>
        <w:t>Rationale and Benefits:</w:t>
      </w:r>
      <w:r w:rsidRPr="00FA2276">
        <w:rPr>
          <w:rFonts w:ascii="Arial" w:hAnsi="Arial" w:cs="Arial"/>
          <w:sz w:val="22"/>
          <w:szCs w:val="22"/>
        </w:rPr>
        <w:t xml:space="preserve"> Small operations often handle records manually, which leads to errors and fines. Provinces like Quebec and Ontario have reduced similar burdens, such as limiting medical note requests for short absences to cut admin time. A tiered approach follows the federal "small business lens" in regulatory design. It minimizes the impact on low-resource firms while keeping core protections for wages and vacation tracking. </w:t>
      </w:r>
    </w:p>
    <w:p w14:paraId="2B998D50" w14:textId="7F723A61" w:rsidR="00390884" w:rsidRDefault="00390884" w:rsidP="00133536">
      <w:pPr>
        <w:rPr>
          <w:rFonts w:ascii="Arial" w:hAnsi="Arial" w:cs="Arial"/>
          <w:sz w:val="22"/>
          <w:szCs w:val="22"/>
        </w:rPr>
      </w:pPr>
      <w:r w:rsidRPr="00FA2276">
        <w:rPr>
          <w:rFonts w:ascii="Arial" w:hAnsi="Arial" w:cs="Arial"/>
          <w:b/>
          <w:bCs/>
          <w:sz w:val="22"/>
          <w:szCs w:val="22"/>
        </w:rPr>
        <w:t xml:space="preserve">Call to Action: </w:t>
      </w:r>
      <w:r w:rsidR="002B23B7" w:rsidRPr="002B23B7">
        <w:rPr>
          <w:rFonts w:ascii="Arial" w:hAnsi="Arial" w:cs="Arial"/>
          <w:sz w:val="22"/>
          <w:szCs w:val="22"/>
        </w:rPr>
        <w:t>We call on the</w:t>
      </w:r>
      <w:r w:rsidR="002B23B7">
        <w:rPr>
          <w:rFonts w:ascii="Arial" w:hAnsi="Arial" w:cs="Arial"/>
          <w:b/>
          <w:bCs/>
          <w:sz w:val="22"/>
          <w:szCs w:val="22"/>
        </w:rPr>
        <w:t xml:space="preserve"> </w:t>
      </w:r>
      <w:r w:rsidR="00FA2276" w:rsidRPr="00FA2276">
        <w:rPr>
          <w:rFonts w:ascii="Arial" w:hAnsi="Arial" w:cs="Arial"/>
          <w:sz w:val="22"/>
          <w:szCs w:val="22"/>
        </w:rPr>
        <w:t>Honourable Mike Goosney, Minister of Labour to amend the Labour Standards Act to introduce a tiered system exempting or simplifying record-keeping requirements for small businesses.</w:t>
      </w:r>
    </w:p>
    <w:p w14:paraId="10670065" w14:textId="7BDFD9FA" w:rsidR="00E31B6A" w:rsidRDefault="00E31B6A" w:rsidP="00133536">
      <w:pPr>
        <w:rPr>
          <w:rFonts w:ascii="Arial" w:hAnsi="Arial" w:cs="Arial"/>
          <w:b/>
          <w:bCs/>
          <w:sz w:val="22"/>
          <w:szCs w:val="22"/>
        </w:rPr>
      </w:pPr>
    </w:p>
    <w:p w14:paraId="007CF0B0" w14:textId="77777777" w:rsidR="00E31B6A" w:rsidRPr="00DB7EBD" w:rsidRDefault="00E31B6A" w:rsidP="00DB7EBD">
      <w:pPr>
        <w:pStyle w:val="Heading2"/>
        <w:rPr>
          <w:b/>
          <w:bCs/>
        </w:rPr>
      </w:pPr>
    </w:p>
    <w:p w14:paraId="228DCD49" w14:textId="5A86CD40" w:rsidR="00133536" w:rsidRPr="00DB7EBD" w:rsidRDefault="00133536" w:rsidP="00DB7EBD">
      <w:pPr>
        <w:pStyle w:val="Heading2"/>
        <w:numPr>
          <w:ilvl w:val="0"/>
          <w:numId w:val="12"/>
        </w:numPr>
        <w:rPr>
          <w:b/>
          <w:bCs/>
        </w:rPr>
      </w:pPr>
      <w:r w:rsidRPr="00DB7EBD">
        <w:rPr>
          <w:b/>
          <w:bCs/>
        </w:rPr>
        <w:t>Explicitly Permit and Promote Digital Record-Keeping</w:t>
      </w:r>
    </w:p>
    <w:p w14:paraId="4E52FE2C" w14:textId="20E0FCA5" w:rsidR="00734A28" w:rsidRPr="00066EFA" w:rsidRDefault="00734A28" w:rsidP="00734A28">
      <w:pPr>
        <w:rPr>
          <w:rFonts w:ascii="Arial" w:hAnsi="Arial" w:cs="Arial"/>
          <w:sz w:val="22"/>
          <w:szCs w:val="22"/>
        </w:rPr>
      </w:pPr>
      <w:r w:rsidRPr="00066EFA">
        <w:rPr>
          <w:rFonts w:ascii="Arial" w:hAnsi="Arial" w:cs="Arial"/>
          <w:sz w:val="22"/>
          <w:szCs w:val="22"/>
        </w:rPr>
        <w:t>Employers must keep detailed employee records, including personal details, wages, hours worked daily or weekly, deductions, vacation and public holiday information, rest periods, leaves, and termination details.</w:t>
      </w:r>
    </w:p>
    <w:p w14:paraId="60EDCE9A" w14:textId="18858E83" w:rsidR="00734A28" w:rsidRPr="00066EFA" w:rsidRDefault="00734A28" w:rsidP="00734A28">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Add clear language confirming that electronic records meet the requirements, </w:t>
      </w:r>
      <w:r w:rsidR="00DA2A72" w:rsidRPr="00066EFA">
        <w:rPr>
          <w:rFonts w:ascii="Arial" w:hAnsi="Arial" w:cs="Arial"/>
          <w:sz w:val="22"/>
          <w:szCs w:val="22"/>
        </w:rPr>
        <w:t>if</w:t>
      </w:r>
      <w:r w:rsidRPr="00066EFA">
        <w:rPr>
          <w:rFonts w:ascii="Arial" w:hAnsi="Arial" w:cs="Arial"/>
          <w:sz w:val="22"/>
          <w:szCs w:val="22"/>
        </w:rPr>
        <w:t xml:space="preserve"> they are secure, accessible, and exportable.</w:t>
      </w:r>
    </w:p>
    <w:p w14:paraId="5B2DD888" w14:textId="542A3AA5" w:rsidR="00E31B6A" w:rsidRPr="00E31B6A" w:rsidRDefault="00734A28" w:rsidP="00FA2276">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Digital records are already allowed in practice, but explicit permission would encourage more small businesses to switch from paper. This would reduce storage needs and admin time. Federal rules have added digital-friendly options for notices and records to ease compliance. The change would follow national trends toward cutting administrative burdens.</w:t>
      </w:r>
    </w:p>
    <w:p w14:paraId="431011B7" w14:textId="69F53800" w:rsidR="00834605" w:rsidRDefault="00390884" w:rsidP="00DB7EBD">
      <w:pPr>
        <w:rPr>
          <w:rFonts w:ascii="Arial" w:hAnsi="Arial" w:cs="Arial"/>
          <w:sz w:val="22"/>
          <w:szCs w:val="22"/>
        </w:rPr>
      </w:pPr>
      <w:r w:rsidRPr="00FA2276">
        <w:rPr>
          <w:rFonts w:ascii="Arial" w:hAnsi="Arial" w:cs="Arial"/>
          <w:b/>
          <w:bCs/>
          <w:sz w:val="22"/>
          <w:szCs w:val="22"/>
        </w:rPr>
        <w:t>Call to Action:</w:t>
      </w:r>
      <w:r w:rsidR="00FA2276">
        <w:rPr>
          <w:rFonts w:ascii="Arial" w:hAnsi="Arial" w:cs="Arial"/>
          <w:sz w:val="22"/>
          <w:szCs w:val="22"/>
        </w:rPr>
        <w:t xml:space="preserve"> </w:t>
      </w:r>
      <w:r w:rsidR="002B23B7">
        <w:rPr>
          <w:rFonts w:ascii="Arial" w:hAnsi="Arial" w:cs="Arial"/>
          <w:sz w:val="22"/>
          <w:szCs w:val="22"/>
        </w:rPr>
        <w:t xml:space="preserve">We call on the </w:t>
      </w:r>
      <w:r w:rsidR="00FA2276" w:rsidRPr="00FA2276">
        <w:rPr>
          <w:rFonts w:ascii="Arial" w:hAnsi="Arial" w:cs="Arial"/>
          <w:sz w:val="22"/>
          <w:szCs w:val="22"/>
        </w:rPr>
        <w:t>Honourable Mike Goosney, Minister of Labour</w:t>
      </w:r>
      <w:r w:rsidR="002B23B7">
        <w:rPr>
          <w:rFonts w:ascii="Arial" w:hAnsi="Arial" w:cs="Arial"/>
          <w:sz w:val="22"/>
          <w:szCs w:val="22"/>
        </w:rPr>
        <w:t xml:space="preserve"> </w:t>
      </w:r>
      <w:r w:rsidR="00FA2276" w:rsidRPr="00FA2276">
        <w:rPr>
          <w:rFonts w:ascii="Arial" w:hAnsi="Arial" w:cs="Arial"/>
          <w:sz w:val="22"/>
          <w:szCs w:val="22"/>
        </w:rPr>
        <w:t>to amend the Labour Standards Act to explicitly permit and promote digital record-keeping for employee records.</w:t>
      </w:r>
    </w:p>
    <w:p w14:paraId="5E226627" w14:textId="77777777" w:rsidR="00DB7EBD" w:rsidRPr="00DB7EBD" w:rsidRDefault="00DB7EBD" w:rsidP="00DB7EBD">
      <w:pPr>
        <w:rPr>
          <w:rFonts w:ascii="Arial" w:hAnsi="Arial" w:cs="Arial"/>
          <w:sz w:val="22"/>
          <w:szCs w:val="22"/>
        </w:rPr>
      </w:pPr>
    </w:p>
    <w:p w14:paraId="02BFD8AD" w14:textId="09E044AA" w:rsidR="00A47ECD" w:rsidRPr="00DB7EBD" w:rsidRDefault="008E0688" w:rsidP="00DB7EBD">
      <w:pPr>
        <w:pStyle w:val="Heading2"/>
        <w:numPr>
          <w:ilvl w:val="0"/>
          <w:numId w:val="12"/>
        </w:numPr>
        <w:rPr>
          <w:b/>
          <w:bCs/>
        </w:rPr>
      </w:pPr>
      <w:r w:rsidRPr="00DB7EBD">
        <w:rPr>
          <w:b/>
          <w:bCs/>
        </w:rPr>
        <w:t xml:space="preserve">Eliminate the Health </w:t>
      </w:r>
      <w:r w:rsidR="00DB7EBD">
        <w:rPr>
          <w:b/>
          <w:bCs/>
        </w:rPr>
        <w:t xml:space="preserve">&amp; </w:t>
      </w:r>
      <w:r w:rsidRPr="00DB7EBD">
        <w:rPr>
          <w:b/>
          <w:bCs/>
        </w:rPr>
        <w:t>Post-Secondary Education Tax for Businesses</w:t>
      </w:r>
    </w:p>
    <w:p w14:paraId="0D2DA5A9" w14:textId="613E0A0D" w:rsidR="008E0688" w:rsidRPr="00066EFA" w:rsidRDefault="008E0688" w:rsidP="008E0688">
      <w:pPr>
        <w:rPr>
          <w:rFonts w:ascii="Arial" w:hAnsi="Arial" w:cs="Arial"/>
          <w:sz w:val="22"/>
          <w:szCs w:val="22"/>
        </w:rPr>
      </w:pPr>
      <w:r w:rsidRPr="00066EFA">
        <w:rPr>
          <w:rFonts w:ascii="Arial" w:hAnsi="Arial" w:cs="Arial"/>
          <w:sz w:val="22"/>
          <w:szCs w:val="22"/>
        </w:rPr>
        <w:t xml:space="preserve">The Health and Post-Secondary Education Tax </w:t>
      </w:r>
      <w:r w:rsidR="00E31B6A" w:rsidRPr="00066EFA">
        <w:rPr>
          <w:rFonts w:ascii="Arial" w:hAnsi="Arial" w:cs="Arial"/>
          <w:sz w:val="22"/>
          <w:szCs w:val="22"/>
        </w:rPr>
        <w:t>impose</w:t>
      </w:r>
      <w:r w:rsidRPr="00066EFA">
        <w:rPr>
          <w:rFonts w:ascii="Arial" w:hAnsi="Arial" w:cs="Arial"/>
          <w:sz w:val="22"/>
          <w:szCs w:val="22"/>
        </w:rPr>
        <w:t xml:space="preserve"> a 2% payroll tax on annual payrolls exceeding $2 mill</w:t>
      </w:r>
      <w:r w:rsidR="00C33685" w:rsidRPr="00066EFA">
        <w:rPr>
          <w:rFonts w:ascii="Arial" w:hAnsi="Arial" w:cs="Arial"/>
          <w:sz w:val="22"/>
          <w:szCs w:val="22"/>
        </w:rPr>
        <w:t>ion</w:t>
      </w:r>
      <w:r w:rsidR="00A30818" w:rsidRPr="00066EFA">
        <w:rPr>
          <w:rFonts w:ascii="Arial" w:hAnsi="Arial" w:cs="Arial"/>
          <w:sz w:val="22"/>
          <w:szCs w:val="22"/>
        </w:rPr>
        <w:t>.</w:t>
      </w:r>
    </w:p>
    <w:p w14:paraId="2B38FA1F" w14:textId="308A4B76" w:rsidR="008E0688" w:rsidRPr="00066EFA" w:rsidRDefault="008E0688" w:rsidP="008E0688">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w:t>
      </w:r>
      <w:r w:rsidR="00BE2C15" w:rsidRPr="00066EFA">
        <w:rPr>
          <w:rFonts w:ascii="Arial" w:hAnsi="Arial" w:cs="Arial"/>
          <w:sz w:val="22"/>
          <w:szCs w:val="22"/>
        </w:rPr>
        <w:t>F</w:t>
      </w:r>
      <w:r w:rsidRPr="00066EFA">
        <w:rPr>
          <w:rFonts w:ascii="Arial" w:hAnsi="Arial" w:cs="Arial"/>
          <w:sz w:val="22"/>
          <w:szCs w:val="22"/>
        </w:rPr>
        <w:t>ully eliminate the Health and Post-Secondary Education Tax for all businesses</w:t>
      </w:r>
      <w:r w:rsidR="00391C6B" w:rsidRPr="00066EFA">
        <w:rPr>
          <w:rFonts w:ascii="Arial" w:hAnsi="Arial" w:cs="Arial"/>
          <w:sz w:val="22"/>
          <w:szCs w:val="22"/>
        </w:rPr>
        <w:t>.</w:t>
      </w:r>
    </w:p>
    <w:p w14:paraId="43E033CE" w14:textId="78C74CD2" w:rsidR="008E0688" w:rsidRPr="00066EFA" w:rsidRDefault="008E0688" w:rsidP="008E0688">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w:t>
      </w:r>
      <w:r w:rsidR="00391C6B" w:rsidRPr="00066EFA">
        <w:rPr>
          <w:rFonts w:ascii="Arial" w:hAnsi="Arial" w:cs="Arial"/>
          <w:sz w:val="22"/>
          <w:szCs w:val="22"/>
        </w:rPr>
        <w:t>T</w:t>
      </w:r>
      <w:r w:rsidRPr="00066EFA">
        <w:rPr>
          <w:rFonts w:ascii="Arial" w:hAnsi="Arial" w:cs="Arial"/>
          <w:sz w:val="22"/>
          <w:szCs w:val="22"/>
        </w:rPr>
        <w:t>he payroll tax creates a disincentive for SMEs to grow, as crossing it triggers an abrupt 2% cost increase on the payroll</w:t>
      </w:r>
      <w:r w:rsidR="003B0B7D" w:rsidRPr="00066EFA">
        <w:rPr>
          <w:rFonts w:ascii="Arial" w:hAnsi="Arial" w:cs="Arial"/>
          <w:sz w:val="22"/>
          <w:szCs w:val="22"/>
        </w:rPr>
        <w:t xml:space="preserve"> creating</w:t>
      </w:r>
      <w:r w:rsidRPr="00066EFA">
        <w:rPr>
          <w:rFonts w:ascii="Arial" w:hAnsi="Arial" w:cs="Arial"/>
          <w:sz w:val="22"/>
          <w:szCs w:val="22"/>
        </w:rPr>
        <w:t xml:space="preserve"> higher labour costs and ongoing administrative burdens</w:t>
      </w:r>
      <w:r w:rsidR="00391C6B" w:rsidRPr="00066EFA">
        <w:rPr>
          <w:rFonts w:ascii="Arial" w:hAnsi="Arial" w:cs="Arial"/>
          <w:sz w:val="22"/>
          <w:szCs w:val="22"/>
        </w:rPr>
        <w:t xml:space="preserve">. </w:t>
      </w:r>
      <w:r w:rsidRPr="00066EFA">
        <w:rPr>
          <w:rFonts w:ascii="Arial" w:hAnsi="Arial" w:cs="Arial"/>
          <w:sz w:val="22"/>
          <w:szCs w:val="22"/>
        </w:rPr>
        <w:t>This "cliff effect" discourages hiring, wage increases, and expansion in a province facing high operational costs, out-migration, and labour shortages</w:t>
      </w:r>
    </w:p>
    <w:p w14:paraId="093C35C2" w14:textId="6E6927D9" w:rsidR="00FA2276" w:rsidRPr="00FA2276" w:rsidRDefault="00390884" w:rsidP="00FA2276">
      <w:pPr>
        <w:rPr>
          <w:rFonts w:ascii="Arial" w:hAnsi="Arial" w:cs="Arial"/>
          <w:b/>
          <w:bCs/>
          <w:sz w:val="22"/>
          <w:szCs w:val="22"/>
          <w:highlight w:val="yellow"/>
        </w:rPr>
      </w:pPr>
      <w:r w:rsidRPr="00FA2276">
        <w:rPr>
          <w:rFonts w:ascii="Arial" w:hAnsi="Arial" w:cs="Arial"/>
          <w:b/>
          <w:bCs/>
          <w:sz w:val="22"/>
          <w:szCs w:val="22"/>
        </w:rPr>
        <w:t xml:space="preserve">Call to Action: </w:t>
      </w:r>
      <w:r w:rsidR="002B23B7" w:rsidRPr="002B23B7">
        <w:rPr>
          <w:rFonts w:ascii="Arial" w:hAnsi="Arial" w:cs="Arial"/>
          <w:sz w:val="22"/>
          <w:szCs w:val="22"/>
        </w:rPr>
        <w:t>We call on the</w:t>
      </w:r>
      <w:r w:rsidR="002B23B7">
        <w:rPr>
          <w:rFonts w:ascii="Arial" w:hAnsi="Arial" w:cs="Arial"/>
          <w:b/>
          <w:bCs/>
          <w:sz w:val="22"/>
          <w:szCs w:val="22"/>
        </w:rPr>
        <w:t xml:space="preserve"> </w:t>
      </w:r>
      <w:r w:rsidR="00FA2276" w:rsidRPr="00FA2276">
        <w:rPr>
          <w:rFonts w:ascii="Arial" w:hAnsi="Arial" w:cs="Arial"/>
          <w:sz w:val="22"/>
          <w:szCs w:val="22"/>
        </w:rPr>
        <w:t>Honourable Craig Pardy, Minister of Finance</w:t>
      </w:r>
      <w:r w:rsidR="002B23B7">
        <w:rPr>
          <w:rFonts w:ascii="Arial" w:hAnsi="Arial" w:cs="Arial"/>
          <w:sz w:val="22"/>
          <w:szCs w:val="22"/>
        </w:rPr>
        <w:t xml:space="preserve"> </w:t>
      </w:r>
      <w:r w:rsidR="00FA2276" w:rsidRPr="00FA2276">
        <w:rPr>
          <w:rFonts w:ascii="Arial" w:hAnsi="Arial" w:cs="Arial"/>
          <w:sz w:val="22"/>
          <w:szCs w:val="22"/>
        </w:rPr>
        <w:t>to amend tax legislation to eliminate the Health and Post-Secondary Education Tax for businesses.</w:t>
      </w:r>
    </w:p>
    <w:p w14:paraId="7508136C" w14:textId="7C5D9D64" w:rsidR="00E31B6A" w:rsidRDefault="00E31B6A">
      <w:pPr>
        <w:rPr>
          <w:rFonts w:ascii="Arial" w:hAnsi="Arial" w:cs="Arial"/>
          <w:b/>
          <w:bCs/>
          <w:sz w:val="22"/>
          <w:szCs w:val="22"/>
        </w:rPr>
      </w:pPr>
      <w:r>
        <w:rPr>
          <w:rFonts w:ascii="Arial" w:hAnsi="Arial" w:cs="Arial"/>
          <w:b/>
          <w:bCs/>
          <w:sz w:val="22"/>
          <w:szCs w:val="22"/>
        </w:rPr>
        <w:br w:type="page"/>
      </w:r>
    </w:p>
    <w:p w14:paraId="2E6C01A3" w14:textId="34CA7DC2" w:rsidR="00592D54" w:rsidRPr="00066EFA" w:rsidRDefault="00592D54" w:rsidP="00375B37">
      <w:pPr>
        <w:rPr>
          <w:rFonts w:ascii="Arial" w:hAnsi="Arial" w:cs="Arial"/>
          <w:b/>
          <w:bCs/>
          <w:sz w:val="22"/>
          <w:szCs w:val="22"/>
        </w:rPr>
      </w:pPr>
    </w:p>
    <w:p w14:paraId="2DF00296" w14:textId="6B91581A" w:rsidR="00592D54" w:rsidRPr="00DB7EBD" w:rsidRDefault="00375B37" w:rsidP="00DB7EBD">
      <w:pPr>
        <w:pStyle w:val="Heading2"/>
        <w:numPr>
          <w:ilvl w:val="0"/>
          <w:numId w:val="12"/>
        </w:numPr>
        <w:rPr>
          <w:b/>
          <w:bCs/>
        </w:rPr>
      </w:pPr>
      <w:r w:rsidRPr="00DB7EBD">
        <w:rPr>
          <w:b/>
          <w:bCs/>
        </w:rPr>
        <w:t>Standardize Home-</w:t>
      </w:r>
      <w:r w:rsidR="00DB7EBD" w:rsidRPr="00DB7EBD">
        <w:rPr>
          <w:b/>
          <w:bCs/>
        </w:rPr>
        <w:t>b</w:t>
      </w:r>
      <w:r w:rsidRPr="00DB7EBD">
        <w:rPr>
          <w:b/>
          <w:bCs/>
        </w:rPr>
        <w:t xml:space="preserve">ased </w:t>
      </w:r>
      <w:r w:rsidR="00DB7EBD" w:rsidRPr="00DB7EBD">
        <w:rPr>
          <w:b/>
          <w:bCs/>
        </w:rPr>
        <w:t>&amp;</w:t>
      </w:r>
      <w:r w:rsidRPr="00DB7EBD">
        <w:rPr>
          <w:b/>
          <w:bCs/>
        </w:rPr>
        <w:t xml:space="preserve"> Online Business Zoning Across Municipalities </w:t>
      </w:r>
    </w:p>
    <w:p w14:paraId="5D4C4439" w14:textId="77777777" w:rsidR="00D23A66" w:rsidRPr="00066EFA" w:rsidRDefault="00D23A66" w:rsidP="00D23A66">
      <w:pPr>
        <w:rPr>
          <w:rFonts w:ascii="Arial" w:hAnsi="Arial" w:cs="Arial"/>
          <w:sz w:val="22"/>
          <w:szCs w:val="22"/>
        </w:rPr>
      </w:pPr>
      <w:r w:rsidRPr="00066EFA">
        <w:rPr>
          <w:rFonts w:ascii="Arial" w:hAnsi="Arial" w:cs="Arial"/>
          <w:sz w:val="22"/>
          <w:szCs w:val="22"/>
        </w:rPr>
        <w:t>Home-based or small online businesses currently face inconsistent municipal rules, including discretionary permits, zoning variances, signage limits, and inspections that vary by town or rural area and delay startups.</w:t>
      </w:r>
    </w:p>
    <w:p w14:paraId="1B4621C2" w14:textId="77777777" w:rsidR="0002060E" w:rsidRPr="00066EFA" w:rsidRDefault="0002060E" w:rsidP="0002060E">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The province should issue updated guidelines and a mandatory model development regulation template that:</w:t>
      </w:r>
    </w:p>
    <w:p w14:paraId="6C89D768" w14:textId="2509B98A" w:rsidR="0002060E" w:rsidRPr="00066EFA" w:rsidRDefault="0002060E" w:rsidP="0002060E">
      <w:pPr>
        <w:numPr>
          <w:ilvl w:val="0"/>
          <w:numId w:val="4"/>
        </w:numPr>
        <w:rPr>
          <w:rFonts w:ascii="Arial" w:hAnsi="Arial" w:cs="Arial"/>
          <w:sz w:val="22"/>
          <w:szCs w:val="22"/>
        </w:rPr>
      </w:pPr>
      <w:r w:rsidRPr="00066EFA">
        <w:rPr>
          <w:rFonts w:ascii="Arial" w:hAnsi="Arial" w:cs="Arial"/>
          <w:sz w:val="22"/>
          <w:szCs w:val="22"/>
        </w:rPr>
        <w:t xml:space="preserve">Defines low-impact home-based/online businesses (no on-site client traffic, purely digital/online sales, no external signage or structural changes) as </w:t>
      </w:r>
      <w:r w:rsidR="002B23B7" w:rsidRPr="00066EFA">
        <w:rPr>
          <w:rFonts w:ascii="Arial" w:hAnsi="Arial" w:cs="Arial"/>
          <w:sz w:val="22"/>
          <w:szCs w:val="22"/>
        </w:rPr>
        <w:t>permitted uses</w:t>
      </w:r>
      <w:r w:rsidRPr="00066EFA">
        <w:rPr>
          <w:rFonts w:ascii="Arial" w:hAnsi="Arial" w:cs="Arial"/>
          <w:sz w:val="22"/>
          <w:szCs w:val="22"/>
        </w:rPr>
        <w:t xml:space="preserve"> in residential zones province-wide.</w:t>
      </w:r>
    </w:p>
    <w:p w14:paraId="7F199901" w14:textId="77777777" w:rsidR="0002060E" w:rsidRPr="00066EFA" w:rsidRDefault="0002060E" w:rsidP="0002060E">
      <w:pPr>
        <w:numPr>
          <w:ilvl w:val="0"/>
          <w:numId w:val="4"/>
        </w:numPr>
        <w:rPr>
          <w:rFonts w:ascii="Arial" w:hAnsi="Arial" w:cs="Arial"/>
          <w:sz w:val="22"/>
          <w:szCs w:val="22"/>
        </w:rPr>
      </w:pPr>
      <w:r w:rsidRPr="00066EFA">
        <w:rPr>
          <w:rFonts w:ascii="Arial" w:hAnsi="Arial" w:cs="Arial"/>
          <w:sz w:val="22"/>
          <w:szCs w:val="22"/>
        </w:rPr>
        <w:t>Requires municipalities to adopt this standardized category in their development regulations.</w:t>
      </w:r>
    </w:p>
    <w:p w14:paraId="140FAEAE" w14:textId="77777777" w:rsidR="0002060E" w:rsidRPr="00066EFA" w:rsidRDefault="0002060E" w:rsidP="0002060E">
      <w:pPr>
        <w:numPr>
          <w:ilvl w:val="0"/>
          <w:numId w:val="4"/>
        </w:numPr>
        <w:rPr>
          <w:rFonts w:ascii="Arial" w:hAnsi="Arial" w:cs="Arial"/>
          <w:sz w:val="22"/>
          <w:szCs w:val="22"/>
        </w:rPr>
      </w:pPr>
      <w:r w:rsidRPr="00066EFA">
        <w:rPr>
          <w:rFonts w:ascii="Arial" w:hAnsi="Arial" w:cs="Arial"/>
          <w:sz w:val="22"/>
          <w:szCs w:val="22"/>
        </w:rPr>
        <w:t>Provides simplified province-wide application templates, such as a short self-declaration checklist.</w:t>
      </w:r>
    </w:p>
    <w:p w14:paraId="38AD11AB" w14:textId="77777777" w:rsidR="0002060E" w:rsidRPr="00066EFA" w:rsidRDefault="0002060E" w:rsidP="0002060E">
      <w:pPr>
        <w:numPr>
          <w:ilvl w:val="0"/>
          <w:numId w:val="4"/>
        </w:numPr>
        <w:rPr>
          <w:rFonts w:ascii="Arial" w:hAnsi="Arial" w:cs="Arial"/>
          <w:sz w:val="22"/>
          <w:szCs w:val="22"/>
        </w:rPr>
      </w:pPr>
      <w:r w:rsidRPr="00066EFA">
        <w:rPr>
          <w:rFonts w:ascii="Arial" w:hAnsi="Arial" w:cs="Arial"/>
          <w:sz w:val="22"/>
          <w:szCs w:val="22"/>
        </w:rPr>
        <w:t>Exempts qualifying low-impact operations from annual renewals, repeat approvals, or discretionary reviews if conditions remain unchanged.</w:t>
      </w:r>
    </w:p>
    <w:p w14:paraId="5FAFDC6C" w14:textId="01558C62" w:rsidR="00CD61F3" w:rsidRPr="00066EFA" w:rsidRDefault="0002060E" w:rsidP="0002060E">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Fragmented local rules create unnecessary hurdles and inconsistency for remote, rural, and digital entrepreneurs. Provincial standardization through guidelines and a required model template would promote uniform, low-burden access across Newfoundland and Labrador, reduce startup delays and costs, support the province's push for digital economy and remote work growth, and encourage more home-based SMEs while preserving local neighbourhood protections. This can be achieved through departmental policy updates with minimal legislative change.</w:t>
      </w:r>
    </w:p>
    <w:p w14:paraId="59875CEA" w14:textId="0202B1CC" w:rsidR="00DB7EBD" w:rsidRDefault="00390884" w:rsidP="00DB7EBD">
      <w:pPr>
        <w:rPr>
          <w:rFonts w:ascii="Arial" w:hAnsi="Arial" w:cs="Arial"/>
          <w:sz w:val="22"/>
          <w:szCs w:val="22"/>
        </w:rPr>
      </w:pPr>
      <w:r w:rsidRPr="00FA2276">
        <w:rPr>
          <w:rFonts w:ascii="Arial" w:hAnsi="Arial" w:cs="Arial"/>
          <w:b/>
          <w:bCs/>
          <w:sz w:val="22"/>
          <w:szCs w:val="22"/>
        </w:rPr>
        <w:t>Call to Action</w:t>
      </w:r>
      <w:r w:rsidRPr="00FA2276">
        <w:rPr>
          <w:rFonts w:ascii="Arial" w:hAnsi="Arial" w:cs="Arial"/>
          <w:sz w:val="22"/>
          <w:szCs w:val="22"/>
        </w:rPr>
        <w:t xml:space="preserve">: </w:t>
      </w:r>
      <w:r w:rsidR="002B23B7">
        <w:rPr>
          <w:rFonts w:ascii="Arial" w:hAnsi="Arial" w:cs="Arial"/>
          <w:sz w:val="22"/>
          <w:szCs w:val="22"/>
        </w:rPr>
        <w:t xml:space="preserve">We call on the </w:t>
      </w:r>
      <w:r w:rsidR="00FA2276" w:rsidRPr="00FA2276">
        <w:rPr>
          <w:rFonts w:ascii="Arial" w:hAnsi="Arial" w:cs="Arial"/>
          <w:sz w:val="22"/>
          <w:szCs w:val="22"/>
        </w:rPr>
        <w:t>Honourable Chris Tibbs, Minister of Municipal and Community Affair</w:t>
      </w:r>
      <w:r w:rsidR="002B23B7">
        <w:rPr>
          <w:rFonts w:ascii="Arial" w:hAnsi="Arial" w:cs="Arial"/>
          <w:sz w:val="22"/>
          <w:szCs w:val="22"/>
        </w:rPr>
        <w:t>s</w:t>
      </w:r>
      <w:r w:rsidR="00FA2276" w:rsidRPr="00FA2276">
        <w:rPr>
          <w:rFonts w:ascii="Arial" w:hAnsi="Arial" w:cs="Arial"/>
          <w:sz w:val="22"/>
          <w:szCs w:val="22"/>
        </w:rPr>
        <w:t xml:space="preserve"> to issue provincial guidelines and a mandatory model template to standardize zoning for home-based and online businesses across municipalities.</w:t>
      </w:r>
    </w:p>
    <w:p w14:paraId="1FF2BA22" w14:textId="77777777" w:rsidR="00DB7EBD" w:rsidRPr="00DB7EBD" w:rsidRDefault="00DB7EBD" w:rsidP="00DB7EBD">
      <w:pPr>
        <w:rPr>
          <w:rFonts w:ascii="Arial" w:hAnsi="Arial" w:cs="Arial"/>
          <w:sz w:val="22"/>
          <w:szCs w:val="22"/>
        </w:rPr>
      </w:pPr>
    </w:p>
    <w:p w14:paraId="1D898869" w14:textId="2393FAE0" w:rsidR="00CD61F3" w:rsidRPr="00DB7EBD" w:rsidRDefault="00D253FD" w:rsidP="00DB7EBD">
      <w:pPr>
        <w:pStyle w:val="Heading2"/>
        <w:numPr>
          <w:ilvl w:val="0"/>
          <w:numId w:val="12"/>
        </w:numPr>
      </w:pPr>
      <w:r w:rsidRPr="00DB7EBD">
        <w:rPr>
          <w:b/>
          <w:bCs/>
        </w:rPr>
        <w:t>Streamline Workers' Compensation Premium Reporting and Assessments</w:t>
      </w:r>
      <w:r w:rsidRPr="00DB7EBD">
        <w:t xml:space="preserve"> </w:t>
      </w:r>
    </w:p>
    <w:p w14:paraId="5446D312" w14:textId="2F670076" w:rsidR="00D253FD" w:rsidRPr="00066EFA" w:rsidRDefault="00D253FD" w:rsidP="00D253FD">
      <w:pPr>
        <w:rPr>
          <w:rFonts w:ascii="Arial" w:hAnsi="Arial" w:cs="Arial"/>
          <w:sz w:val="22"/>
          <w:szCs w:val="22"/>
        </w:rPr>
      </w:pPr>
      <w:r w:rsidRPr="00066EFA">
        <w:rPr>
          <w:rFonts w:ascii="Arial" w:hAnsi="Arial" w:cs="Arial"/>
          <w:sz w:val="22"/>
          <w:szCs w:val="22"/>
        </w:rPr>
        <w:t>Under the Workplace Health, Safety and Compensation Act, employers must submit an annual payroll declaration to WorkplaceNL by the end of February each year. This includes detailed payroll figures, industry classification, and related data used to calculate premiums, with the potential for audits and classification disputes adding complexity and uncertainty for small firms.</w:t>
      </w:r>
    </w:p>
    <w:p w14:paraId="67081FBD" w14:textId="77777777" w:rsidR="00DB7EBD" w:rsidRDefault="00DB7EBD" w:rsidP="00D253FD">
      <w:pPr>
        <w:rPr>
          <w:rFonts w:ascii="Arial" w:hAnsi="Arial" w:cs="Arial"/>
          <w:b/>
          <w:bCs/>
          <w:sz w:val="22"/>
          <w:szCs w:val="22"/>
        </w:rPr>
      </w:pPr>
    </w:p>
    <w:p w14:paraId="6FD40C9B" w14:textId="77777777" w:rsidR="00DB7EBD" w:rsidRDefault="00DB7EBD" w:rsidP="00D253FD">
      <w:pPr>
        <w:rPr>
          <w:rFonts w:ascii="Arial" w:hAnsi="Arial" w:cs="Arial"/>
          <w:b/>
          <w:bCs/>
          <w:sz w:val="22"/>
          <w:szCs w:val="22"/>
        </w:rPr>
      </w:pPr>
    </w:p>
    <w:p w14:paraId="3C1C40CA" w14:textId="1D7D6D3A" w:rsidR="00D253FD" w:rsidRPr="00066EFA" w:rsidRDefault="00D253FD" w:rsidP="00D253FD">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Adopt a scalable, tiered approach for premium reporting and audits that:</w:t>
      </w:r>
    </w:p>
    <w:p w14:paraId="16B0635C" w14:textId="18F134EC" w:rsidR="00E31B6A" w:rsidRPr="00DB7EBD" w:rsidRDefault="00D253FD" w:rsidP="00DB7EBD">
      <w:pPr>
        <w:numPr>
          <w:ilvl w:val="0"/>
          <w:numId w:val="5"/>
        </w:numPr>
        <w:rPr>
          <w:rFonts w:ascii="Arial" w:hAnsi="Arial" w:cs="Arial"/>
          <w:sz w:val="22"/>
          <w:szCs w:val="22"/>
        </w:rPr>
      </w:pPr>
      <w:r w:rsidRPr="00066EFA">
        <w:rPr>
          <w:rFonts w:ascii="Arial" w:hAnsi="Arial" w:cs="Arial"/>
          <w:sz w:val="22"/>
          <w:szCs w:val="22"/>
        </w:rPr>
        <w:t>Allows employers with fewer than 20 employees to self-declare a low-risk industry classification</w:t>
      </w:r>
      <w:r w:rsidR="0065370B" w:rsidRPr="00066EFA">
        <w:rPr>
          <w:rFonts w:ascii="Arial" w:hAnsi="Arial" w:cs="Arial"/>
          <w:sz w:val="22"/>
          <w:szCs w:val="22"/>
        </w:rPr>
        <w:t xml:space="preserve"> </w:t>
      </w:r>
      <w:r w:rsidRPr="00066EFA">
        <w:rPr>
          <w:rFonts w:ascii="Arial" w:hAnsi="Arial" w:cs="Arial"/>
          <w:sz w:val="22"/>
          <w:szCs w:val="22"/>
        </w:rPr>
        <w:t>if it aligns with their primary operations without requiring pre-approval.</w:t>
      </w:r>
    </w:p>
    <w:p w14:paraId="2F828B77" w14:textId="7318BA4F" w:rsidR="00D253FD" w:rsidRPr="00066EFA" w:rsidRDefault="00D253FD" w:rsidP="00D253FD">
      <w:pPr>
        <w:numPr>
          <w:ilvl w:val="0"/>
          <w:numId w:val="5"/>
        </w:numPr>
        <w:rPr>
          <w:rFonts w:ascii="Arial" w:hAnsi="Arial" w:cs="Arial"/>
          <w:sz w:val="22"/>
          <w:szCs w:val="22"/>
        </w:rPr>
      </w:pPr>
      <w:r w:rsidRPr="00066EFA">
        <w:rPr>
          <w:rFonts w:ascii="Arial" w:hAnsi="Arial" w:cs="Arial"/>
          <w:sz w:val="22"/>
          <w:szCs w:val="22"/>
        </w:rPr>
        <w:t>Provides a three-year exemption from routine audits for businesses that maintain consistent compliance</w:t>
      </w:r>
      <w:r w:rsidR="00340F35" w:rsidRPr="00066EFA">
        <w:rPr>
          <w:rFonts w:ascii="Arial" w:hAnsi="Arial" w:cs="Arial"/>
          <w:sz w:val="22"/>
          <w:szCs w:val="22"/>
        </w:rPr>
        <w:t xml:space="preserve">, </w:t>
      </w:r>
      <w:r w:rsidRPr="00066EFA">
        <w:rPr>
          <w:rFonts w:ascii="Arial" w:hAnsi="Arial" w:cs="Arial"/>
          <w:sz w:val="22"/>
          <w:szCs w:val="22"/>
        </w:rPr>
        <w:t>accurate declarations</w:t>
      </w:r>
      <w:r w:rsidR="00340F35" w:rsidRPr="00066EFA">
        <w:rPr>
          <w:rFonts w:ascii="Arial" w:hAnsi="Arial" w:cs="Arial"/>
          <w:sz w:val="22"/>
          <w:szCs w:val="22"/>
        </w:rPr>
        <w:t>,</w:t>
      </w:r>
      <w:r w:rsidRPr="00066EFA">
        <w:rPr>
          <w:rFonts w:ascii="Arial" w:hAnsi="Arial" w:cs="Arial"/>
          <w:sz w:val="22"/>
          <w:szCs w:val="22"/>
        </w:rPr>
        <w:t xml:space="preserve"> and no prior issues, while retaining the ability to audit earlier if risk indicators arise.</w:t>
      </w:r>
    </w:p>
    <w:p w14:paraId="1295642A" w14:textId="40DB2995" w:rsidR="00E31B6A" w:rsidRPr="00E31B6A" w:rsidRDefault="00D253FD" w:rsidP="00D253FD">
      <w:pPr>
        <w:numPr>
          <w:ilvl w:val="0"/>
          <w:numId w:val="5"/>
        </w:numPr>
        <w:rPr>
          <w:rFonts w:ascii="Arial" w:hAnsi="Arial" w:cs="Arial"/>
          <w:sz w:val="22"/>
          <w:szCs w:val="22"/>
        </w:rPr>
      </w:pPr>
      <w:r w:rsidRPr="00066EFA">
        <w:rPr>
          <w:rFonts w:ascii="Arial" w:hAnsi="Arial" w:cs="Arial"/>
          <w:sz w:val="22"/>
          <w:szCs w:val="22"/>
        </w:rPr>
        <w:t>Enhances the online declaration portal with pre-filled data (e.g., prior-year payroll details, common classifications, and basic business information) to reduce manual entry and errors.</w:t>
      </w:r>
    </w:p>
    <w:p w14:paraId="5F41BBBC" w14:textId="7F0C368B" w:rsidR="006013C1" w:rsidRPr="00066EFA" w:rsidRDefault="00D253FD" w:rsidP="00D253FD">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The current annual reporting process and unpredictable audit timing create significant administrative time and stress for small employers who often handle payroll manually without specialized staff. A more scalable system</w:t>
      </w:r>
      <w:r w:rsidR="00943833" w:rsidRPr="00066EFA">
        <w:rPr>
          <w:rFonts w:ascii="Arial" w:hAnsi="Arial" w:cs="Arial"/>
          <w:sz w:val="22"/>
          <w:szCs w:val="22"/>
        </w:rPr>
        <w:t xml:space="preserve"> that is </w:t>
      </w:r>
      <w:r w:rsidRPr="00066EFA">
        <w:rPr>
          <w:rFonts w:ascii="Arial" w:hAnsi="Arial" w:cs="Arial"/>
          <w:sz w:val="22"/>
          <w:szCs w:val="22"/>
        </w:rPr>
        <w:t>tailored to business size and compliance history</w:t>
      </w:r>
      <w:r w:rsidR="00943833" w:rsidRPr="00066EFA">
        <w:rPr>
          <w:rFonts w:ascii="Arial" w:hAnsi="Arial" w:cs="Arial"/>
          <w:sz w:val="22"/>
          <w:szCs w:val="22"/>
        </w:rPr>
        <w:t xml:space="preserve"> </w:t>
      </w:r>
      <w:r w:rsidRPr="00066EFA">
        <w:rPr>
          <w:rFonts w:ascii="Arial" w:hAnsi="Arial" w:cs="Arial"/>
          <w:sz w:val="22"/>
          <w:szCs w:val="22"/>
        </w:rPr>
        <w:t>would cut paperwork, minimize the risk of unexpected premium adjustments or disputes, and give small operators greater predictability and confidence in planning. This would lower overall compliance costs, support small business growth and hiring in Newfoundland and Labrador, and maintain the integrity of the workers' compensation system through risk-based oversight and data cross-checks.</w:t>
      </w:r>
    </w:p>
    <w:p w14:paraId="67F90CDD" w14:textId="610F4445" w:rsidR="00834605" w:rsidRDefault="00390884" w:rsidP="006D162B">
      <w:pPr>
        <w:rPr>
          <w:rFonts w:ascii="Arial" w:hAnsi="Arial" w:cs="Arial"/>
          <w:sz w:val="22"/>
          <w:szCs w:val="22"/>
        </w:rPr>
      </w:pPr>
      <w:r w:rsidRPr="00FA2276">
        <w:rPr>
          <w:rFonts w:ascii="Arial" w:hAnsi="Arial" w:cs="Arial"/>
          <w:b/>
          <w:bCs/>
          <w:sz w:val="22"/>
          <w:szCs w:val="22"/>
        </w:rPr>
        <w:t xml:space="preserve">Call to Action: </w:t>
      </w:r>
      <w:r w:rsidR="00F873CE">
        <w:rPr>
          <w:rFonts w:ascii="Arial" w:hAnsi="Arial" w:cs="Arial"/>
          <w:sz w:val="22"/>
          <w:szCs w:val="22"/>
        </w:rPr>
        <w:t>W</w:t>
      </w:r>
      <w:r w:rsidR="00F873CE" w:rsidRPr="00F873CE">
        <w:rPr>
          <w:rFonts w:ascii="Arial" w:hAnsi="Arial" w:cs="Arial"/>
          <w:sz w:val="22"/>
          <w:szCs w:val="22"/>
        </w:rPr>
        <w:t>e call on the</w:t>
      </w:r>
      <w:r w:rsidR="00F873CE">
        <w:rPr>
          <w:rFonts w:ascii="Arial" w:hAnsi="Arial" w:cs="Arial"/>
          <w:b/>
          <w:bCs/>
          <w:sz w:val="22"/>
          <w:szCs w:val="22"/>
        </w:rPr>
        <w:t xml:space="preserve"> </w:t>
      </w:r>
      <w:r w:rsidR="00FA2276" w:rsidRPr="00FA2276">
        <w:rPr>
          <w:rFonts w:ascii="Arial" w:hAnsi="Arial" w:cs="Arial"/>
          <w:sz w:val="22"/>
          <w:szCs w:val="22"/>
        </w:rPr>
        <w:t>Honourable Mike Goosney, Minister Responsible for WorkplaceNL to amend the Workplace Health, Safety and Compensation Act to streamline premium reporting and assessments through a tiered approach.</w:t>
      </w:r>
    </w:p>
    <w:p w14:paraId="2637E255" w14:textId="77777777" w:rsidR="00DB7EBD" w:rsidRPr="00DB7EBD" w:rsidRDefault="00DB7EBD" w:rsidP="006D162B">
      <w:pPr>
        <w:rPr>
          <w:rFonts w:ascii="Arial" w:hAnsi="Arial" w:cs="Arial"/>
          <w:sz w:val="22"/>
          <w:szCs w:val="22"/>
        </w:rPr>
      </w:pPr>
    </w:p>
    <w:p w14:paraId="5D259345" w14:textId="62C61273" w:rsidR="001C439D" w:rsidRPr="00DB7EBD" w:rsidRDefault="006D162B" w:rsidP="00DB7EBD">
      <w:pPr>
        <w:pStyle w:val="Heading2"/>
        <w:numPr>
          <w:ilvl w:val="0"/>
          <w:numId w:val="12"/>
        </w:numPr>
        <w:rPr>
          <w:b/>
          <w:bCs/>
        </w:rPr>
      </w:pPr>
      <w:r w:rsidRPr="00DB7EBD">
        <w:rPr>
          <w:b/>
          <w:bCs/>
        </w:rPr>
        <w:t xml:space="preserve">Ease Municipal Property Tax Appeals and Assessment Burdens </w:t>
      </w:r>
    </w:p>
    <w:p w14:paraId="21690097" w14:textId="1D7A9859" w:rsidR="00390884" w:rsidRPr="00E31B6A" w:rsidRDefault="00EB2052" w:rsidP="006D162B">
      <w:pPr>
        <w:rPr>
          <w:rFonts w:ascii="Arial" w:hAnsi="Arial" w:cs="Arial"/>
          <w:sz w:val="22"/>
          <w:szCs w:val="22"/>
        </w:rPr>
      </w:pPr>
      <w:r w:rsidRPr="00066EFA">
        <w:rPr>
          <w:rFonts w:ascii="Arial" w:hAnsi="Arial" w:cs="Arial"/>
          <w:sz w:val="22"/>
          <w:szCs w:val="22"/>
        </w:rPr>
        <w:t>C</w:t>
      </w:r>
      <w:r w:rsidR="006D162B" w:rsidRPr="00066EFA">
        <w:rPr>
          <w:rFonts w:ascii="Arial" w:hAnsi="Arial" w:cs="Arial"/>
          <w:sz w:val="22"/>
          <w:szCs w:val="22"/>
        </w:rPr>
        <w:t xml:space="preserve">ommercial property owners deal with frequent reassessments, complex appeal documentation, high fees, and commercial tax rates often </w:t>
      </w:r>
      <w:r w:rsidRPr="00066EFA">
        <w:rPr>
          <w:rFonts w:ascii="Arial" w:hAnsi="Arial" w:cs="Arial"/>
          <w:sz w:val="22"/>
          <w:szCs w:val="22"/>
        </w:rPr>
        <w:t xml:space="preserve">are </w:t>
      </w:r>
      <w:r w:rsidR="006D162B" w:rsidRPr="00066EFA">
        <w:rPr>
          <w:rFonts w:ascii="Arial" w:hAnsi="Arial" w:cs="Arial"/>
          <w:sz w:val="22"/>
          <w:szCs w:val="22"/>
        </w:rPr>
        <w:t>2-3x residential</w:t>
      </w:r>
      <w:r w:rsidRPr="00066EFA">
        <w:rPr>
          <w:rFonts w:ascii="Arial" w:hAnsi="Arial" w:cs="Arial"/>
          <w:sz w:val="22"/>
          <w:szCs w:val="22"/>
        </w:rPr>
        <w:t xml:space="preserve">, </w:t>
      </w:r>
      <w:r w:rsidR="006D162B" w:rsidRPr="00066EFA">
        <w:rPr>
          <w:rFonts w:ascii="Arial" w:hAnsi="Arial" w:cs="Arial"/>
          <w:sz w:val="22"/>
          <w:szCs w:val="22"/>
        </w:rPr>
        <w:t>leading to unpredictable costs and disputes.</w:t>
      </w:r>
    </w:p>
    <w:p w14:paraId="04A7E5B5" w14:textId="6BB532C1" w:rsidR="006D162B" w:rsidRPr="00066EFA" w:rsidRDefault="006D162B" w:rsidP="006D162B">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Extend assessment cycles to every </w:t>
      </w:r>
      <w:r w:rsidR="00EB2052" w:rsidRPr="00066EFA">
        <w:rPr>
          <w:rFonts w:ascii="Arial" w:hAnsi="Arial" w:cs="Arial"/>
          <w:sz w:val="22"/>
          <w:szCs w:val="22"/>
        </w:rPr>
        <w:t>3</w:t>
      </w:r>
      <w:r w:rsidRPr="00066EFA">
        <w:rPr>
          <w:rFonts w:ascii="Arial" w:hAnsi="Arial" w:cs="Arial"/>
          <w:sz w:val="22"/>
          <w:szCs w:val="22"/>
        </w:rPr>
        <w:t xml:space="preserve"> years for commercial properties under $</w:t>
      </w:r>
      <w:r w:rsidR="00CD61F3" w:rsidRPr="00066EFA">
        <w:rPr>
          <w:rFonts w:ascii="Arial" w:hAnsi="Arial" w:cs="Arial"/>
          <w:sz w:val="22"/>
          <w:szCs w:val="22"/>
        </w:rPr>
        <w:t>1,</w:t>
      </w:r>
      <w:r w:rsidR="00B20674" w:rsidRPr="00066EFA">
        <w:rPr>
          <w:rFonts w:ascii="Arial" w:hAnsi="Arial" w:cs="Arial"/>
          <w:sz w:val="22"/>
          <w:szCs w:val="22"/>
        </w:rPr>
        <w:t>0</w:t>
      </w:r>
      <w:r w:rsidRPr="00066EFA">
        <w:rPr>
          <w:rFonts w:ascii="Arial" w:hAnsi="Arial" w:cs="Arial"/>
          <w:sz w:val="22"/>
          <w:szCs w:val="22"/>
        </w:rPr>
        <w:t>00,000 assessed value</w:t>
      </w:r>
      <w:r w:rsidR="00EB2052" w:rsidRPr="00066EFA">
        <w:rPr>
          <w:rFonts w:ascii="Arial" w:hAnsi="Arial" w:cs="Arial"/>
          <w:sz w:val="22"/>
          <w:szCs w:val="22"/>
        </w:rPr>
        <w:t xml:space="preserve"> and</w:t>
      </w:r>
      <w:r w:rsidRPr="00066EFA">
        <w:rPr>
          <w:rFonts w:ascii="Arial" w:hAnsi="Arial" w:cs="Arial"/>
          <w:sz w:val="22"/>
          <w:szCs w:val="22"/>
        </w:rPr>
        <w:t xml:space="preserve"> </w:t>
      </w:r>
      <w:r w:rsidR="00EB2052" w:rsidRPr="00066EFA">
        <w:rPr>
          <w:rFonts w:ascii="Arial" w:hAnsi="Arial" w:cs="Arial"/>
          <w:sz w:val="22"/>
          <w:szCs w:val="22"/>
        </w:rPr>
        <w:t>o</w:t>
      </w:r>
      <w:r w:rsidRPr="00066EFA">
        <w:rPr>
          <w:rFonts w:ascii="Arial" w:hAnsi="Arial" w:cs="Arial"/>
          <w:sz w:val="22"/>
          <w:szCs w:val="22"/>
        </w:rPr>
        <w:t>ffer free province-wide online appeal templates</w:t>
      </w:r>
      <w:r w:rsidR="00EB2052" w:rsidRPr="00066EFA">
        <w:rPr>
          <w:rFonts w:ascii="Arial" w:hAnsi="Arial" w:cs="Arial"/>
          <w:sz w:val="22"/>
          <w:szCs w:val="22"/>
        </w:rPr>
        <w:t xml:space="preserve"> for business owners. </w:t>
      </w:r>
    </w:p>
    <w:p w14:paraId="3824097A" w14:textId="6F6E894E" w:rsidR="006D162B" w:rsidRPr="00066EFA" w:rsidRDefault="006D162B" w:rsidP="006D162B">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Unpredictable tax hikes hit retailers, shops, and owners hard</w:t>
      </w:r>
      <w:r w:rsidR="00581F11" w:rsidRPr="00066EFA">
        <w:rPr>
          <w:rFonts w:ascii="Arial" w:hAnsi="Arial" w:cs="Arial"/>
          <w:sz w:val="22"/>
          <w:szCs w:val="22"/>
        </w:rPr>
        <w:t xml:space="preserve">. </w:t>
      </w:r>
      <w:r w:rsidRPr="00066EFA">
        <w:rPr>
          <w:rFonts w:ascii="Arial" w:hAnsi="Arial" w:cs="Arial"/>
          <w:sz w:val="22"/>
          <w:szCs w:val="22"/>
        </w:rPr>
        <w:t xml:space="preserve">Longer cycles and easier appeals would provide stability, cut </w:t>
      </w:r>
      <w:r w:rsidR="00581F11" w:rsidRPr="00066EFA">
        <w:rPr>
          <w:rFonts w:ascii="Arial" w:hAnsi="Arial" w:cs="Arial"/>
          <w:sz w:val="22"/>
          <w:szCs w:val="22"/>
        </w:rPr>
        <w:t>administrative</w:t>
      </w:r>
      <w:r w:rsidRPr="00066EFA">
        <w:rPr>
          <w:rFonts w:ascii="Arial" w:hAnsi="Arial" w:cs="Arial"/>
          <w:sz w:val="22"/>
          <w:szCs w:val="22"/>
        </w:rPr>
        <w:t xml:space="preserve"> time, reduce disputes, and support local business survival without big revenue changes.</w:t>
      </w:r>
    </w:p>
    <w:p w14:paraId="6620FF5C" w14:textId="40DA86CE" w:rsidR="00AE4234" w:rsidRPr="00F33411" w:rsidRDefault="00390884" w:rsidP="006D162B">
      <w:pPr>
        <w:rPr>
          <w:rFonts w:ascii="Arial" w:hAnsi="Arial" w:cs="Arial"/>
          <w:b/>
          <w:bCs/>
          <w:sz w:val="22"/>
          <w:szCs w:val="22"/>
        </w:rPr>
      </w:pPr>
      <w:r w:rsidRPr="00D42AE3">
        <w:rPr>
          <w:rFonts w:ascii="Arial" w:hAnsi="Arial" w:cs="Arial"/>
          <w:b/>
          <w:bCs/>
          <w:sz w:val="22"/>
          <w:szCs w:val="22"/>
        </w:rPr>
        <w:t>Call to Action:</w:t>
      </w:r>
      <w:r w:rsidR="00F873CE">
        <w:rPr>
          <w:rFonts w:ascii="Arial" w:hAnsi="Arial" w:cs="Arial"/>
          <w:b/>
          <w:bCs/>
          <w:sz w:val="22"/>
          <w:szCs w:val="22"/>
        </w:rPr>
        <w:t xml:space="preserve"> </w:t>
      </w:r>
      <w:r w:rsidR="00F873CE">
        <w:rPr>
          <w:rFonts w:ascii="Arial" w:hAnsi="Arial" w:cs="Arial"/>
          <w:sz w:val="22"/>
          <w:szCs w:val="22"/>
        </w:rPr>
        <w:t>W</w:t>
      </w:r>
      <w:r w:rsidR="00F873CE" w:rsidRPr="00F873CE">
        <w:rPr>
          <w:rFonts w:ascii="Arial" w:hAnsi="Arial" w:cs="Arial"/>
          <w:sz w:val="22"/>
          <w:szCs w:val="22"/>
        </w:rPr>
        <w:t>e call on the</w:t>
      </w:r>
      <w:r w:rsidRPr="00D42AE3">
        <w:rPr>
          <w:rFonts w:ascii="Arial" w:hAnsi="Arial" w:cs="Arial"/>
          <w:b/>
          <w:bCs/>
          <w:sz w:val="22"/>
          <w:szCs w:val="22"/>
        </w:rPr>
        <w:t xml:space="preserve"> </w:t>
      </w:r>
      <w:r w:rsidR="00D42AE3" w:rsidRPr="00D42AE3">
        <w:rPr>
          <w:rFonts w:ascii="Arial" w:hAnsi="Arial" w:cs="Arial"/>
          <w:sz w:val="22"/>
          <w:szCs w:val="22"/>
        </w:rPr>
        <w:t>Honourable Chris Tibbs, Minister of Municipal and Community Affairs: Urge the Minister to implement extended assessment cycles and provide free online appeal templates for municipal property taxes.</w:t>
      </w:r>
    </w:p>
    <w:p w14:paraId="4C594226" w14:textId="77777777" w:rsidR="00E31B6A" w:rsidRPr="00E31B6A" w:rsidRDefault="00E31B6A" w:rsidP="00DB7EBD">
      <w:pPr>
        <w:pStyle w:val="Heading2"/>
      </w:pPr>
    </w:p>
    <w:p w14:paraId="493B8573" w14:textId="59166CD0" w:rsidR="00BA51DC" w:rsidRPr="00DB7EBD" w:rsidRDefault="00AE4234" w:rsidP="00DB7EBD">
      <w:pPr>
        <w:pStyle w:val="Heading2"/>
        <w:numPr>
          <w:ilvl w:val="0"/>
          <w:numId w:val="12"/>
        </w:numPr>
      </w:pPr>
      <w:r w:rsidRPr="00DB7EBD">
        <w:rPr>
          <w:b/>
          <w:bCs/>
        </w:rPr>
        <w:t>Cut Red Tape in Municipal Permitting and Approvals</w:t>
      </w:r>
      <w:r w:rsidRPr="00DB7EBD">
        <w:t xml:space="preserve"> </w:t>
      </w:r>
    </w:p>
    <w:p w14:paraId="5609988A" w14:textId="174B9CCD" w:rsidR="00E31B6A" w:rsidRPr="00E31B6A" w:rsidRDefault="00AE4234" w:rsidP="00AE4234">
      <w:pPr>
        <w:rPr>
          <w:rFonts w:ascii="Arial" w:hAnsi="Arial" w:cs="Arial"/>
          <w:sz w:val="22"/>
          <w:szCs w:val="22"/>
        </w:rPr>
      </w:pPr>
      <w:r w:rsidRPr="00066EFA">
        <w:rPr>
          <w:rFonts w:ascii="Arial" w:hAnsi="Arial" w:cs="Arial"/>
          <w:sz w:val="22"/>
          <w:szCs w:val="22"/>
        </w:rPr>
        <w:t xml:space="preserve">Small businesses often face slow and inconsistent municipal </w:t>
      </w:r>
      <w:r w:rsidR="00B20674" w:rsidRPr="00066EFA">
        <w:rPr>
          <w:rFonts w:ascii="Arial" w:hAnsi="Arial" w:cs="Arial"/>
          <w:sz w:val="22"/>
          <w:szCs w:val="22"/>
        </w:rPr>
        <w:t>permitting</w:t>
      </w:r>
      <w:r w:rsidRPr="00066EFA">
        <w:rPr>
          <w:rFonts w:ascii="Arial" w:hAnsi="Arial" w:cs="Arial"/>
          <w:sz w:val="22"/>
          <w:szCs w:val="22"/>
        </w:rPr>
        <w:t xml:space="preserve"> </w:t>
      </w:r>
      <w:r w:rsidR="00B20674" w:rsidRPr="00066EFA">
        <w:rPr>
          <w:rFonts w:ascii="Arial" w:hAnsi="Arial" w:cs="Arial"/>
          <w:sz w:val="22"/>
          <w:szCs w:val="22"/>
        </w:rPr>
        <w:t xml:space="preserve">for </w:t>
      </w:r>
      <w:r w:rsidRPr="00066EFA">
        <w:rPr>
          <w:rFonts w:ascii="Arial" w:hAnsi="Arial" w:cs="Arial"/>
          <w:sz w:val="22"/>
          <w:szCs w:val="22"/>
        </w:rPr>
        <w:t>renovations, signage, expansions, or new locations. They require multiple approvals, site plans, and fees that vary by town and delay openings or growth.</w:t>
      </w:r>
    </w:p>
    <w:p w14:paraId="465146C9" w14:textId="37EE8FA6" w:rsidR="00AE4234" w:rsidRPr="00066EFA" w:rsidRDefault="00AE4234" w:rsidP="00AE4234">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Create a province-wide "one-window" permitting portal for common low-risk applications. Set mandatory 30-day service standards for SME projects. Require municipalities to adopt standardized templates for approvals like signage or minor renovations.</w:t>
      </w:r>
    </w:p>
    <w:p w14:paraId="37157998" w14:textId="33D561F3" w:rsidR="00AE4234" w:rsidRPr="00066EFA" w:rsidRDefault="00AE4234" w:rsidP="00AE4234">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Fragmented municipal processes create delays and uncertainty. Streamlining would speed up business setups and expansions, reduce costs, and support local retailers and tourism operators. It aligns with calls for easier permitting to help small businesses thrive amid economic pressures.</w:t>
      </w:r>
    </w:p>
    <w:p w14:paraId="64F50ABB" w14:textId="27F7EFE3" w:rsidR="00834605" w:rsidRDefault="00390884" w:rsidP="00D42AE3">
      <w:pPr>
        <w:rPr>
          <w:rFonts w:ascii="Arial" w:hAnsi="Arial" w:cs="Arial"/>
          <w:b/>
          <w:bCs/>
          <w:sz w:val="22"/>
          <w:szCs w:val="22"/>
        </w:rPr>
      </w:pPr>
      <w:r w:rsidRPr="00D42AE3">
        <w:rPr>
          <w:rFonts w:ascii="Arial" w:hAnsi="Arial" w:cs="Arial"/>
          <w:b/>
          <w:bCs/>
          <w:sz w:val="22"/>
          <w:szCs w:val="22"/>
        </w:rPr>
        <w:t xml:space="preserve">Call to Action: </w:t>
      </w:r>
      <w:r w:rsidR="00F873CE" w:rsidRPr="00F873CE">
        <w:rPr>
          <w:rFonts w:ascii="Arial" w:hAnsi="Arial" w:cs="Arial"/>
          <w:sz w:val="22"/>
          <w:szCs w:val="22"/>
        </w:rPr>
        <w:t>We call on the</w:t>
      </w:r>
      <w:r w:rsidR="00F873CE">
        <w:rPr>
          <w:rFonts w:ascii="Arial" w:hAnsi="Arial" w:cs="Arial"/>
          <w:b/>
          <w:bCs/>
          <w:sz w:val="22"/>
          <w:szCs w:val="22"/>
        </w:rPr>
        <w:t xml:space="preserve"> </w:t>
      </w:r>
      <w:r w:rsidR="00D42AE3" w:rsidRPr="00D42AE3">
        <w:rPr>
          <w:rFonts w:ascii="Arial" w:hAnsi="Arial" w:cs="Arial"/>
          <w:sz w:val="22"/>
          <w:szCs w:val="22"/>
        </w:rPr>
        <w:t>Honourable Chris Tibbs, Minister of Municipal and Community Affairs to establish a province-wide permitting portal and mandatory standards to streamline municipal approvals</w:t>
      </w:r>
      <w:r w:rsidR="00D42AE3" w:rsidRPr="00D42AE3">
        <w:rPr>
          <w:rFonts w:ascii="Arial" w:hAnsi="Arial" w:cs="Arial"/>
          <w:b/>
          <w:bCs/>
          <w:sz w:val="22"/>
          <w:szCs w:val="22"/>
        </w:rPr>
        <w:t>.</w:t>
      </w:r>
    </w:p>
    <w:p w14:paraId="09A37609" w14:textId="77777777" w:rsidR="00DB7EBD" w:rsidRDefault="00DB7EBD" w:rsidP="00DB7EBD">
      <w:pPr>
        <w:rPr>
          <w:rFonts w:ascii="Arial" w:hAnsi="Arial" w:cs="Arial"/>
          <w:sz w:val="22"/>
          <w:szCs w:val="22"/>
        </w:rPr>
      </w:pPr>
    </w:p>
    <w:p w14:paraId="2F9C5094" w14:textId="7F2A0234" w:rsidR="00B25614" w:rsidRPr="00DB7EBD" w:rsidRDefault="00B25614" w:rsidP="00DB7EBD">
      <w:pPr>
        <w:pStyle w:val="Heading2"/>
        <w:numPr>
          <w:ilvl w:val="0"/>
          <w:numId w:val="12"/>
        </w:numPr>
        <w:rPr>
          <w:b/>
          <w:bCs/>
        </w:rPr>
      </w:pPr>
      <w:r w:rsidRPr="00DB7EBD">
        <w:rPr>
          <w:b/>
          <w:bCs/>
        </w:rPr>
        <w:t xml:space="preserve">Make Jury Duty Fully Paid by Government </w:t>
      </w:r>
    </w:p>
    <w:p w14:paraId="6B1A568E" w14:textId="2027BD77" w:rsidR="00B25614" w:rsidRPr="00066EFA" w:rsidRDefault="00B25614" w:rsidP="00B25614">
      <w:pPr>
        <w:rPr>
          <w:rFonts w:ascii="Arial" w:hAnsi="Arial" w:cs="Arial"/>
          <w:sz w:val="22"/>
          <w:szCs w:val="22"/>
        </w:rPr>
      </w:pPr>
      <w:r w:rsidRPr="00066EFA">
        <w:rPr>
          <w:rFonts w:ascii="Arial" w:hAnsi="Arial" w:cs="Arial"/>
          <w:sz w:val="22"/>
          <w:szCs w:val="22"/>
        </w:rPr>
        <w:t>Businesses in Newfoundland and Labrador are forced to cover the full cost of wages for employees serving on jury duty. This means they pay regular salaries for a public service that should be funded entirely by the government.</w:t>
      </w:r>
    </w:p>
    <w:p w14:paraId="6C776F9B" w14:textId="7833B764" w:rsidR="00B25614" w:rsidRPr="00066EFA" w:rsidRDefault="00B25614" w:rsidP="00B25614">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w:t>
      </w:r>
      <w:r w:rsidR="00C60B5B" w:rsidRPr="00066EFA">
        <w:rPr>
          <w:rFonts w:ascii="Arial" w:hAnsi="Arial" w:cs="Arial"/>
          <w:sz w:val="22"/>
          <w:szCs w:val="22"/>
        </w:rPr>
        <w:t>Make legislative amendments to ensure Government</w:t>
      </w:r>
      <w:r w:rsidRPr="00066EFA">
        <w:rPr>
          <w:rFonts w:ascii="Arial" w:hAnsi="Arial" w:cs="Arial"/>
          <w:sz w:val="22"/>
          <w:szCs w:val="22"/>
        </w:rPr>
        <w:t xml:space="preserve"> fully pays regular wages up to a reasonable daily cap for the entire duration of jury service</w:t>
      </w:r>
      <w:r w:rsidR="00A94970" w:rsidRPr="00066EFA">
        <w:rPr>
          <w:rFonts w:ascii="Arial" w:hAnsi="Arial" w:cs="Arial"/>
          <w:sz w:val="22"/>
          <w:szCs w:val="22"/>
        </w:rPr>
        <w:t xml:space="preserve"> or a stipend</w:t>
      </w:r>
      <w:r w:rsidRPr="00066EFA">
        <w:rPr>
          <w:rFonts w:ascii="Arial" w:hAnsi="Arial" w:cs="Arial"/>
          <w:sz w:val="22"/>
          <w:szCs w:val="22"/>
        </w:rPr>
        <w:t>, starting from day one. Remove any requirement for employers to pay wages during jury duty.</w:t>
      </w:r>
    </w:p>
    <w:p w14:paraId="66EB9E8A" w14:textId="159EF4AA" w:rsidR="00DB7EBD" w:rsidRPr="00DB7EBD" w:rsidRDefault="00B25614" w:rsidP="00AE4234">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Requiring businesses to fund jury duty shifts the cost of a core public service onto private employers, creating an unfair financial burden on small businesses with limited staff and tight budgets. Newfoundland and Labrador is the only province that does this. All other provinces fund juror compensation directly from government sources without mandating employer wage replacement. Fully government-paid jury duty would eliminate this unique red tape, prevent cash-flow hits and staffing disruptions, encourage employees to serve </w:t>
      </w:r>
      <w:r w:rsidR="00D77538">
        <w:rPr>
          <w:rFonts w:ascii="Arial" w:hAnsi="Arial" w:cs="Arial"/>
          <w:sz w:val="22"/>
          <w:szCs w:val="22"/>
        </w:rPr>
        <w:t xml:space="preserve">   </w:t>
      </w:r>
      <w:r w:rsidRPr="00066EFA">
        <w:rPr>
          <w:rFonts w:ascii="Arial" w:hAnsi="Arial" w:cs="Arial"/>
          <w:sz w:val="22"/>
          <w:szCs w:val="22"/>
        </w:rPr>
        <w:t>without fear of costing their employer, and bring Newfoundland and Labrador in line with the rest of Canada while protecting business viability</w:t>
      </w:r>
      <w:r w:rsidR="00FA5A2C" w:rsidRPr="00066EFA">
        <w:rPr>
          <w:rFonts w:ascii="Arial" w:hAnsi="Arial" w:cs="Arial"/>
          <w:sz w:val="22"/>
          <w:szCs w:val="22"/>
        </w:rPr>
        <w:t xml:space="preserve"> and ensuring justice. </w:t>
      </w:r>
    </w:p>
    <w:p w14:paraId="37F3160E" w14:textId="3D1E9475" w:rsidR="00DB7EBD" w:rsidRDefault="00390884" w:rsidP="00DB7EBD">
      <w:pPr>
        <w:rPr>
          <w:rFonts w:ascii="Arial" w:hAnsi="Arial" w:cs="Arial"/>
          <w:b/>
          <w:bCs/>
          <w:sz w:val="22"/>
          <w:szCs w:val="22"/>
        </w:rPr>
      </w:pPr>
      <w:r w:rsidRPr="00D42AE3">
        <w:rPr>
          <w:rFonts w:ascii="Arial" w:hAnsi="Arial" w:cs="Arial"/>
          <w:b/>
          <w:bCs/>
          <w:sz w:val="22"/>
          <w:szCs w:val="22"/>
        </w:rPr>
        <w:t xml:space="preserve">Call to Action: </w:t>
      </w:r>
      <w:r w:rsidR="001863D9" w:rsidRPr="001863D9">
        <w:rPr>
          <w:rFonts w:ascii="Arial" w:hAnsi="Arial" w:cs="Arial"/>
          <w:sz w:val="22"/>
          <w:szCs w:val="22"/>
        </w:rPr>
        <w:t>We call on the</w:t>
      </w:r>
      <w:r w:rsidR="001863D9">
        <w:rPr>
          <w:rFonts w:ascii="Arial" w:hAnsi="Arial" w:cs="Arial"/>
          <w:b/>
          <w:bCs/>
          <w:sz w:val="22"/>
          <w:szCs w:val="22"/>
        </w:rPr>
        <w:t xml:space="preserve"> </w:t>
      </w:r>
      <w:r w:rsidR="00D42AE3" w:rsidRPr="00D42AE3">
        <w:rPr>
          <w:rFonts w:ascii="Arial" w:hAnsi="Arial" w:cs="Arial"/>
          <w:sz w:val="22"/>
          <w:szCs w:val="22"/>
        </w:rPr>
        <w:t>Honourable Helen Conway Ottenheimer, Minister of Justice and Public Safety</w:t>
      </w:r>
      <w:r w:rsidR="001863D9">
        <w:rPr>
          <w:rFonts w:ascii="Arial" w:hAnsi="Arial" w:cs="Arial"/>
          <w:sz w:val="22"/>
          <w:szCs w:val="22"/>
        </w:rPr>
        <w:t xml:space="preserve"> </w:t>
      </w:r>
      <w:r w:rsidR="00D42AE3" w:rsidRPr="00D42AE3">
        <w:rPr>
          <w:rFonts w:ascii="Arial" w:hAnsi="Arial" w:cs="Arial"/>
          <w:sz w:val="22"/>
          <w:szCs w:val="22"/>
        </w:rPr>
        <w:t>to amend legislation to make jury duty fully paid by the government and remove employer wage requirements</w:t>
      </w:r>
      <w:r w:rsidR="00D42AE3" w:rsidRPr="00D42AE3">
        <w:rPr>
          <w:rFonts w:ascii="Arial" w:hAnsi="Arial" w:cs="Arial"/>
          <w:b/>
          <w:bCs/>
          <w:sz w:val="22"/>
          <w:szCs w:val="22"/>
        </w:rPr>
        <w:t>.</w:t>
      </w:r>
    </w:p>
    <w:p w14:paraId="77709C96" w14:textId="77777777" w:rsidR="00DB7EBD" w:rsidRPr="00DB7EBD" w:rsidRDefault="00DB7EBD" w:rsidP="00DB7EBD">
      <w:pPr>
        <w:rPr>
          <w:rFonts w:ascii="Arial" w:hAnsi="Arial" w:cs="Arial"/>
          <w:b/>
          <w:bCs/>
          <w:sz w:val="22"/>
          <w:szCs w:val="22"/>
        </w:rPr>
      </w:pPr>
    </w:p>
    <w:p w14:paraId="13B92E7C" w14:textId="77777777" w:rsidR="00F33411" w:rsidRDefault="00F33411" w:rsidP="00F33411">
      <w:pPr>
        <w:pStyle w:val="Heading2"/>
        <w:ind w:left="720"/>
        <w:rPr>
          <w:b/>
          <w:bCs/>
        </w:rPr>
      </w:pPr>
    </w:p>
    <w:p w14:paraId="641BE612" w14:textId="006A93EA" w:rsidR="00E31B6A" w:rsidRPr="00DB7EBD" w:rsidRDefault="00AA6507" w:rsidP="00DB7EBD">
      <w:pPr>
        <w:pStyle w:val="Heading2"/>
        <w:numPr>
          <w:ilvl w:val="0"/>
          <w:numId w:val="12"/>
        </w:numPr>
        <w:rPr>
          <w:b/>
          <w:bCs/>
        </w:rPr>
      </w:pPr>
      <w:r w:rsidRPr="00DB7EBD">
        <w:rPr>
          <w:b/>
          <w:bCs/>
        </w:rPr>
        <w:t xml:space="preserve">Lower the Small Business Corporate Tax Rate </w:t>
      </w:r>
      <w:r w:rsidR="00DB7EBD">
        <w:rPr>
          <w:b/>
          <w:bCs/>
        </w:rPr>
        <w:t>&amp;</w:t>
      </w:r>
      <w:r w:rsidRPr="00DB7EBD">
        <w:rPr>
          <w:b/>
          <w:bCs/>
        </w:rPr>
        <w:t xml:space="preserve"> Raise the Threshold </w:t>
      </w:r>
    </w:p>
    <w:p w14:paraId="38326169" w14:textId="04C06629" w:rsidR="00E31B6A" w:rsidRPr="00E31B6A" w:rsidRDefault="00AA6507" w:rsidP="00AA6507">
      <w:pPr>
        <w:rPr>
          <w:rFonts w:ascii="Arial" w:hAnsi="Arial" w:cs="Arial"/>
          <w:sz w:val="22"/>
          <w:szCs w:val="22"/>
        </w:rPr>
      </w:pPr>
      <w:r w:rsidRPr="00066EFA">
        <w:rPr>
          <w:rFonts w:ascii="Arial" w:hAnsi="Arial" w:cs="Arial"/>
          <w:sz w:val="22"/>
          <w:szCs w:val="22"/>
        </w:rPr>
        <w:t>Small businesses pay a 2.5% provincial corporate tax rate on the first $500,000 of active income. Crossing this threshold triggers a sharp jump to the higher general rate. This discourages growth and adds compliance stress.</w:t>
      </w:r>
    </w:p>
    <w:p w14:paraId="254B8096" w14:textId="31C39B87" w:rsidR="00AA6507" w:rsidRPr="00066EFA" w:rsidRDefault="00AA6507" w:rsidP="00AA6507">
      <w:pPr>
        <w:rPr>
          <w:rFonts w:ascii="Arial" w:hAnsi="Arial" w:cs="Arial"/>
          <w:sz w:val="22"/>
          <w:szCs w:val="22"/>
        </w:rPr>
      </w:pPr>
      <w:r w:rsidRPr="00066EFA">
        <w:rPr>
          <w:rFonts w:ascii="Arial" w:hAnsi="Arial" w:cs="Arial"/>
          <w:b/>
          <w:bCs/>
          <w:sz w:val="22"/>
          <w:szCs w:val="22"/>
        </w:rPr>
        <w:t>Proposed Change:</w:t>
      </w:r>
      <w:r w:rsidRPr="00066EFA">
        <w:rPr>
          <w:rFonts w:ascii="Arial" w:hAnsi="Arial" w:cs="Arial"/>
          <w:sz w:val="22"/>
          <w:szCs w:val="22"/>
        </w:rPr>
        <w:t xml:space="preserve"> Lower the small business corporate tax rate to 1%. Increase the income threshold to $700,000 indexed annually to inflation. This would apply to eligible Canadian-controlled private corporations in Newfoundland and Labrador.</w:t>
      </w:r>
    </w:p>
    <w:p w14:paraId="249547C0" w14:textId="0086745C" w:rsidR="00EA12B9" w:rsidRDefault="00AA6507">
      <w:pPr>
        <w:rPr>
          <w:rFonts w:ascii="Arial" w:hAnsi="Arial" w:cs="Arial"/>
          <w:sz w:val="22"/>
          <w:szCs w:val="22"/>
        </w:rPr>
      </w:pPr>
      <w:r w:rsidRPr="00066EFA">
        <w:rPr>
          <w:rFonts w:ascii="Arial" w:hAnsi="Arial" w:cs="Arial"/>
          <w:b/>
          <w:bCs/>
          <w:sz w:val="22"/>
          <w:szCs w:val="22"/>
        </w:rPr>
        <w:t>Rationale and Benefits:</w:t>
      </w:r>
      <w:r w:rsidRPr="00066EFA">
        <w:rPr>
          <w:rFonts w:ascii="Arial" w:hAnsi="Arial" w:cs="Arial"/>
          <w:sz w:val="22"/>
          <w:szCs w:val="22"/>
        </w:rPr>
        <w:t xml:space="preserve"> The current rate and threshold create a strong disincentive for SMEs to expand. Higher profits mean much higher taxes and more complex filings. This change would put more money back into businesses for reinvestment, hiring, and wage increases. It directly addresses affordability as a top issue for small owners in the province. It would make Newfoundland and Labrador more competitive without major revenue loss (small businesses represent a modest share of total corporate tax). Other provinces have successfully used rate and threshold adjustments to boost SME growth.</w:t>
      </w:r>
    </w:p>
    <w:p w14:paraId="5A18E0F0" w14:textId="7741EBBE" w:rsidR="00390884" w:rsidRPr="00834605" w:rsidRDefault="00390884">
      <w:pPr>
        <w:rPr>
          <w:rFonts w:ascii="Arial" w:hAnsi="Arial" w:cs="Arial"/>
          <w:b/>
          <w:bCs/>
          <w:sz w:val="22"/>
          <w:szCs w:val="22"/>
        </w:rPr>
      </w:pPr>
      <w:r w:rsidRPr="00834605">
        <w:rPr>
          <w:rFonts w:ascii="Arial" w:hAnsi="Arial" w:cs="Arial"/>
          <w:b/>
          <w:bCs/>
          <w:sz w:val="22"/>
          <w:szCs w:val="22"/>
        </w:rPr>
        <w:t>Call to Action</w:t>
      </w:r>
      <w:r w:rsidRPr="00834605">
        <w:rPr>
          <w:rFonts w:ascii="Arial" w:hAnsi="Arial" w:cs="Arial"/>
          <w:sz w:val="22"/>
          <w:szCs w:val="22"/>
        </w:rPr>
        <w:t xml:space="preserve">: </w:t>
      </w:r>
      <w:r w:rsidR="001863D9">
        <w:rPr>
          <w:rFonts w:ascii="Arial" w:hAnsi="Arial" w:cs="Arial"/>
          <w:sz w:val="22"/>
          <w:szCs w:val="22"/>
        </w:rPr>
        <w:t xml:space="preserve">We call on the </w:t>
      </w:r>
      <w:r w:rsidR="00834605" w:rsidRPr="00834605">
        <w:rPr>
          <w:rFonts w:ascii="Arial" w:hAnsi="Arial" w:cs="Arial"/>
          <w:sz w:val="22"/>
          <w:szCs w:val="22"/>
        </w:rPr>
        <w:t>Honourable Craig Pardy, Minister of Finance to amend tax legislation to lower the small business corporate tax rate and raise the income threshold</w:t>
      </w:r>
      <w:r w:rsidR="001863D9">
        <w:rPr>
          <w:rFonts w:ascii="Arial" w:hAnsi="Arial" w:cs="Arial"/>
          <w:sz w:val="22"/>
          <w:szCs w:val="22"/>
        </w:rPr>
        <w:t>.</w:t>
      </w:r>
    </w:p>
    <w:sectPr w:rsidR="00390884" w:rsidRPr="00834605" w:rsidSect="00F3341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5786" w14:textId="77777777" w:rsidR="00C41CA1" w:rsidRDefault="00C41CA1" w:rsidP="00CA2F0B">
      <w:pPr>
        <w:spacing w:after="0" w:line="240" w:lineRule="auto"/>
      </w:pPr>
      <w:r>
        <w:separator/>
      </w:r>
    </w:p>
  </w:endnote>
  <w:endnote w:type="continuationSeparator" w:id="0">
    <w:p w14:paraId="707D850B" w14:textId="77777777" w:rsidR="00C41CA1" w:rsidRDefault="00C41CA1" w:rsidP="00CA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4408823"/>
      <w:docPartObj>
        <w:docPartGallery w:val="Page Numbers (Bottom of Page)"/>
        <w:docPartUnique/>
      </w:docPartObj>
    </w:sdtPr>
    <w:sdtContent>
      <w:p w14:paraId="3EFED5B6" w14:textId="73088F5E" w:rsidR="001C439D" w:rsidRDefault="001C439D" w:rsidP="00ED17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33411">
          <w:rPr>
            <w:rStyle w:val="PageNumber"/>
            <w:noProof/>
          </w:rPr>
          <w:t>2</w:t>
        </w:r>
        <w:r>
          <w:rPr>
            <w:rStyle w:val="PageNumber"/>
          </w:rPr>
          <w:fldChar w:fldCharType="end"/>
        </w:r>
      </w:p>
    </w:sdtContent>
  </w:sdt>
  <w:p w14:paraId="776665B4" w14:textId="77777777" w:rsidR="001C439D" w:rsidRDefault="001C4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474923"/>
      <w:docPartObj>
        <w:docPartGallery w:val="Page Numbers (Bottom of Page)"/>
        <w:docPartUnique/>
      </w:docPartObj>
    </w:sdtPr>
    <w:sdtContent>
      <w:p w14:paraId="7E975713" w14:textId="0A1110DB" w:rsidR="001C439D" w:rsidRDefault="001C439D" w:rsidP="00ED17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B27F44C" w14:textId="77777777" w:rsidR="001C439D" w:rsidRDefault="001C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3FE3" w14:textId="77777777" w:rsidR="00C41CA1" w:rsidRDefault="00C41CA1" w:rsidP="00CA2F0B">
      <w:pPr>
        <w:spacing w:after="0" w:line="240" w:lineRule="auto"/>
      </w:pPr>
      <w:r>
        <w:separator/>
      </w:r>
    </w:p>
  </w:footnote>
  <w:footnote w:type="continuationSeparator" w:id="0">
    <w:p w14:paraId="06F0F422" w14:textId="77777777" w:rsidR="00C41CA1" w:rsidRDefault="00C41CA1" w:rsidP="00CA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A7E" w14:textId="56BFF40E" w:rsidR="00CA2F0B" w:rsidRDefault="00CA2F0B">
    <w:pPr>
      <w:pStyle w:val="Header"/>
    </w:pPr>
    <w:r>
      <w:rPr>
        <w:noProof/>
      </w:rPr>
      <w:drawing>
        <wp:inline distT="0" distB="0" distL="0" distR="0" wp14:anchorId="1D02A996" wp14:editId="0A309392">
          <wp:extent cx="2164080" cy="624840"/>
          <wp:effectExtent l="0" t="0" r="7620" b="3810"/>
          <wp:docPr id="5" name="image_4" descr="A close-up of a sign&#10;&#10;Description automatically generated">
            <a:hlinkClick xmlns:a="http://schemas.openxmlformats.org/drawingml/2006/main" r:id="rId1" tooltip="&quot;www.atlanticchamber.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4" descr="A close-up of a sign&#10;&#10;Description automatically generated">
                    <a:hlinkClick r:id="rId1" tooltip="&quot;www.atlanticchamber.ca&quo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A36"/>
    <w:multiLevelType w:val="hybridMultilevel"/>
    <w:tmpl w:val="8BDA9C28"/>
    <w:lvl w:ilvl="0" w:tplc="9B64F9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7A2D"/>
    <w:multiLevelType w:val="hybridMultilevel"/>
    <w:tmpl w:val="8946D976"/>
    <w:lvl w:ilvl="0" w:tplc="9B64F9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27DE3"/>
    <w:multiLevelType w:val="hybridMultilevel"/>
    <w:tmpl w:val="8A043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2BFB"/>
    <w:multiLevelType w:val="hybridMultilevel"/>
    <w:tmpl w:val="ED04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E56AE"/>
    <w:multiLevelType w:val="hybridMultilevel"/>
    <w:tmpl w:val="5484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E7208"/>
    <w:multiLevelType w:val="multilevel"/>
    <w:tmpl w:val="FA3A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15C95"/>
    <w:multiLevelType w:val="multilevel"/>
    <w:tmpl w:val="38A8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3664F"/>
    <w:multiLevelType w:val="multilevel"/>
    <w:tmpl w:val="983CD31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A3FF3"/>
    <w:multiLevelType w:val="multilevel"/>
    <w:tmpl w:val="33E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04277"/>
    <w:multiLevelType w:val="hybridMultilevel"/>
    <w:tmpl w:val="00DE9458"/>
    <w:lvl w:ilvl="0" w:tplc="9B64F9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45624"/>
    <w:multiLevelType w:val="multilevel"/>
    <w:tmpl w:val="EF1A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34BD1"/>
    <w:multiLevelType w:val="multilevel"/>
    <w:tmpl w:val="A36271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5715236">
    <w:abstractNumId w:val="8"/>
  </w:num>
  <w:num w:numId="2" w16cid:durableId="664237615">
    <w:abstractNumId w:val="2"/>
  </w:num>
  <w:num w:numId="3" w16cid:durableId="883173957">
    <w:abstractNumId w:val="5"/>
  </w:num>
  <w:num w:numId="4" w16cid:durableId="770903085">
    <w:abstractNumId w:val="10"/>
  </w:num>
  <w:num w:numId="5" w16cid:durableId="2049336322">
    <w:abstractNumId w:val="7"/>
  </w:num>
  <w:num w:numId="6" w16cid:durableId="1577474917">
    <w:abstractNumId w:val="11"/>
  </w:num>
  <w:num w:numId="7" w16cid:durableId="574557221">
    <w:abstractNumId w:val="4"/>
  </w:num>
  <w:num w:numId="8" w16cid:durableId="417216642">
    <w:abstractNumId w:val="3"/>
  </w:num>
  <w:num w:numId="9" w16cid:durableId="744104671">
    <w:abstractNumId w:val="6"/>
  </w:num>
  <w:num w:numId="10" w16cid:durableId="743376291">
    <w:abstractNumId w:val="0"/>
  </w:num>
  <w:num w:numId="11" w16cid:durableId="1629894082">
    <w:abstractNumId w:val="1"/>
  </w:num>
  <w:num w:numId="12" w16cid:durableId="277639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B9"/>
    <w:rsid w:val="00002235"/>
    <w:rsid w:val="0002060E"/>
    <w:rsid w:val="00030932"/>
    <w:rsid w:val="00043CF2"/>
    <w:rsid w:val="00066EFA"/>
    <w:rsid w:val="00080137"/>
    <w:rsid w:val="000B0BDB"/>
    <w:rsid w:val="000C6763"/>
    <w:rsid w:val="000F2273"/>
    <w:rsid w:val="00133536"/>
    <w:rsid w:val="001863D9"/>
    <w:rsid w:val="00194000"/>
    <w:rsid w:val="001A6BA2"/>
    <w:rsid w:val="001B7F9F"/>
    <w:rsid w:val="001C439D"/>
    <w:rsid w:val="00261F9E"/>
    <w:rsid w:val="002B23B7"/>
    <w:rsid w:val="002B7CFD"/>
    <w:rsid w:val="0031198C"/>
    <w:rsid w:val="00340F35"/>
    <w:rsid w:val="00375B37"/>
    <w:rsid w:val="003834D4"/>
    <w:rsid w:val="00390884"/>
    <w:rsid w:val="00391C6B"/>
    <w:rsid w:val="003B0B7D"/>
    <w:rsid w:val="00415DF8"/>
    <w:rsid w:val="004260D9"/>
    <w:rsid w:val="0043713A"/>
    <w:rsid w:val="004766A2"/>
    <w:rsid w:val="00485259"/>
    <w:rsid w:val="004B1820"/>
    <w:rsid w:val="00581F11"/>
    <w:rsid w:val="00592D54"/>
    <w:rsid w:val="005D71D0"/>
    <w:rsid w:val="006013C1"/>
    <w:rsid w:val="006224C6"/>
    <w:rsid w:val="00622D6F"/>
    <w:rsid w:val="0065370B"/>
    <w:rsid w:val="00655362"/>
    <w:rsid w:val="006D162B"/>
    <w:rsid w:val="006E494A"/>
    <w:rsid w:val="006F51A0"/>
    <w:rsid w:val="007259D5"/>
    <w:rsid w:val="00734A28"/>
    <w:rsid w:val="007B6287"/>
    <w:rsid w:val="00834605"/>
    <w:rsid w:val="00854B7C"/>
    <w:rsid w:val="008C3CCA"/>
    <w:rsid w:val="008E0688"/>
    <w:rsid w:val="00905423"/>
    <w:rsid w:val="00943833"/>
    <w:rsid w:val="00971CDF"/>
    <w:rsid w:val="009D1407"/>
    <w:rsid w:val="009E716A"/>
    <w:rsid w:val="009F2BE9"/>
    <w:rsid w:val="009F6647"/>
    <w:rsid w:val="00A00A4B"/>
    <w:rsid w:val="00A30818"/>
    <w:rsid w:val="00A47ECD"/>
    <w:rsid w:val="00A94970"/>
    <w:rsid w:val="00AA6507"/>
    <w:rsid w:val="00AC3A5D"/>
    <w:rsid w:val="00AD5633"/>
    <w:rsid w:val="00AE4234"/>
    <w:rsid w:val="00B20674"/>
    <w:rsid w:val="00B25614"/>
    <w:rsid w:val="00BA51DC"/>
    <w:rsid w:val="00BC2B48"/>
    <w:rsid w:val="00BE2C15"/>
    <w:rsid w:val="00C219BD"/>
    <w:rsid w:val="00C250F8"/>
    <w:rsid w:val="00C33685"/>
    <w:rsid w:val="00C41CA1"/>
    <w:rsid w:val="00C53B9E"/>
    <w:rsid w:val="00C60904"/>
    <w:rsid w:val="00C60B5B"/>
    <w:rsid w:val="00C92F0A"/>
    <w:rsid w:val="00CA2F0B"/>
    <w:rsid w:val="00CB3823"/>
    <w:rsid w:val="00CD42C4"/>
    <w:rsid w:val="00CD4B77"/>
    <w:rsid w:val="00CD61F3"/>
    <w:rsid w:val="00D03475"/>
    <w:rsid w:val="00D23A66"/>
    <w:rsid w:val="00D253FD"/>
    <w:rsid w:val="00D37A17"/>
    <w:rsid w:val="00D42AE3"/>
    <w:rsid w:val="00D66AEB"/>
    <w:rsid w:val="00D77538"/>
    <w:rsid w:val="00D914CB"/>
    <w:rsid w:val="00D94E84"/>
    <w:rsid w:val="00DA2A72"/>
    <w:rsid w:val="00DB7EBD"/>
    <w:rsid w:val="00DD31D5"/>
    <w:rsid w:val="00E31B6A"/>
    <w:rsid w:val="00E43F7D"/>
    <w:rsid w:val="00E475B6"/>
    <w:rsid w:val="00EA12B9"/>
    <w:rsid w:val="00EB2052"/>
    <w:rsid w:val="00F002EB"/>
    <w:rsid w:val="00F314C7"/>
    <w:rsid w:val="00F33411"/>
    <w:rsid w:val="00F60E37"/>
    <w:rsid w:val="00F873CE"/>
    <w:rsid w:val="00FA2276"/>
    <w:rsid w:val="00FA5A2C"/>
    <w:rsid w:val="00FB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28C9"/>
  <w15:chartTrackingRefBased/>
  <w15:docId w15:val="{795EAFFB-FC98-48CB-97F1-D6BEA1D4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1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1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2B9"/>
    <w:rPr>
      <w:rFonts w:eastAsiaTheme="majorEastAsia" w:cstheme="majorBidi"/>
      <w:color w:val="272727" w:themeColor="text1" w:themeTint="D8"/>
    </w:rPr>
  </w:style>
  <w:style w:type="paragraph" w:styleId="Title">
    <w:name w:val="Title"/>
    <w:basedOn w:val="Normal"/>
    <w:next w:val="Normal"/>
    <w:link w:val="TitleChar"/>
    <w:uiPriority w:val="10"/>
    <w:qFormat/>
    <w:rsid w:val="00EA1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2B9"/>
    <w:pPr>
      <w:spacing w:before="160"/>
      <w:jc w:val="center"/>
    </w:pPr>
    <w:rPr>
      <w:i/>
      <w:iCs/>
      <w:color w:val="404040" w:themeColor="text1" w:themeTint="BF"/>
    </w:rPr>
  </w:style>
  <w:style w:type="character" w:customStyle="1" w:styleId="QuoteChar">
    <w:name w:val="Quote Char"/>
    <w:basedOn w:val="DefaultParagraphFont"/>
    <w:link w:val="Quote"/>
    <w:uiPriority w:val="29"/>
    <w:rsid w:val="00EA12B9"/>
    <w:rPr>
      <w:i/>
      <w:iCs/>
      <w:color w:val="404040" w:themeColor="text1" w:themeTint="BF"/>
    </w:rPr>
  </w:style>
  <w:style w:type="paragraph" w:styleId="ListParagraph">
    <w:name w:val="List Paragraph"/>
    <w:basedOn w:val="Normal"/>
    <w:uiPriority w:val="34"/>
    <w:qFormat/>
    <w:rsid w:val="00EA12B9"/>
    <w:pPr>
      <w:ind w:left="720"/>
      <w:contextualSpacing/>
    </w:pPr>
  </w:style>
  <w:style w:type="character" w:styleId="IntenseEmphasis">
    <w:name w:val="Intense Emphasis"/>
    <w:basedOn w:val="DefaultParagraphFont"/>
    <w:uiPriority w:val="21"/>
    <w:qFormat/>
    <w:rsid w:val="00EA12B9"/>
    <w:rPr>
      <w:i/>
      <w:iCs/>
      <w:color w:val="0F4761" w:themeColor="accent1" w:themeShade="BF"/>
    </w:rPr>
  </w:style>
  <w:style w:type="paragraph" w:styleId="IntenseQuote">
    <w:name w:val="Intense Quote"/>
    <w:basedOn w:val="Normal"/>
    <w:next w:val="Normal"/>
    <w:link w:val="IntenseQuoteChar"/>
    <w:uiPriority w:val="30"/>
    <w:qFormat/>
    <w:rsid w:val="00EA1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2B9"/>
    <w:rPr>
      <w:i/>
      <w:iCs/>
      <w:color w:val="0F4761" w:themeColor="accent1" w:themeShade="BF"/>
    </w:rPr>
  </w:style>
  <w:style w:type="character" w:styleId="IntenseReference">
    <w:name w:val="Intense Reference"/>
    <w:basedOn w:val="DefaultParagraphFont"/>
    <w:uiPriority w:val="32"/>
    <w:qFormat/>
    <w:rsid w:val="00EA12B9"/>
    <w:rPr>
      <w:b/>
      <w:bCs/>
      <w:smallCaps/>
      <w:color w:val="0F4761" w:themeColor="accent1" w:themeShade="BF"/>
      <w:spacing w:val="5"/>
    </w:rPr>
  </w:style>
  <w:style w:type="paragraph" w:styleId="NormalWeb">
    <w:name w:val="Normal (Web)"/>
    <w:basedOn w:val="Normal"/>
    <w:uiPriority w:val="99"/>
    <w:semiHidden/>
    <w:unhideWhenUsed/>
    <w:rsid w:val="00BC2B48"/>
    <w:rPr>
      <w:rFonts w:ascii="Times New Roman" w:hAnsi="Times New Roman" w:cs="Times New Roman"/>
    </w:rPr>
  </w:style>
  <w:style w:type="paragraph" w:styleId="Header">
    <w:name w:val="header"/>
    <w:basedOn w:val="Normal"/>
    <w:link w:val="HeaderChar"/>
    <w:uiPriority w:val="99"/>
    <w:unhideWhenUsed/>
    <w:rsid w:val="00CA2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0B"/>
  </w:style>
  <w:style w:type="paragraph" w:styleId="Footer">
    <w:name w:val="footer"/>
    <w:basedOn w:val="Normal"/>
    <w:link w:val="FooterChar"/>
    <w:uiPriority w:val="99"/>
    <w:unhideWhenUsed/>
    <w:rsid w:val="00CA2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0B"/>
  </w:style>
  <w:style w:type="paragraph" w:styleId="NoSpacing">
    <w:name w:val="No Spacing"/>
    <w:uiPriority w:val="1"/>
    <w:qFormat/>
    <w:rsid w:val="001C439D"/>
    <w:pPr>
      <w:spacing w:after="0" w:line="240" w:lineRule="auto"/>
    </w:pPr>
  </w:style>
  <w:style w:type="character" w:styleId="PageNumber">
    <w:name w:val="page number"/>
    <w:basedOn w:val="DefaultParagraphFont"/>
    <w:uiPriority w:val="99"/>
    <w:semiHidden/>
    <w:unhideWhenUsed/>
    <w:rsid w:val="001C439D"/>
  </w:style>
  <w:style w:type="character" w:styleId="Strong">
    <w:name w:val="Strong"/>
    <w:basedOn w:val="DefaultParagraphFont"/>
    <w:uiPriority w:val="22"/>
    <w:qFormat/>
    <w:rsid w:val="00FB0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tlanticchamb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3F095-096D-3348-9301-7F877439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2009</Words>
  <Characters>12379</Characters>
  <Application>Microsoft Office Word</Application>
  <DocSecurity>0</DocSecurity>
  <Lines>217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Ellis</dc:creator>
  <cp:keywords/>
  <dc:description/>
  <cp:lastModifiedBy>Rhonda Tulk-Lane</cp:lastModifiedBy>
  <cp:revision>2</cp:revision>
  <dcterms:created xsi:type="dcterms:W3CDTF">2026-02-06T00:20:00Z</dcterms:created>
  <dcterms:modified xsi:type="dcterms:W3CDTF">2026-02-06T00:20:00Z</dcterms:modified>
</cp:coreProperties>
</file>