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BF0A3" w14:textId="3F079B65" w:rsidR="00276827" w:rsidRDefault="00276827"/>
    <w:p w14:paraId="21E14E74" w14:textId="14CAA5EC" w:rsidR="00032B90" w:rsidRDefault="00032B90" w:rsidP="00032B90">
      <w:pPr>
        <w:jc w:val="center"/>
        <w:rPr>
          <w:b/>
          <w:bCs/>
          <w:sz w:val="28"/>
          <w:szCs w:val="28"/>
        </w:rPr>
      </w:pPr>
      <w:r w:rsidRPr="00032B90">
        <w:rPr>
          <w:b/>
          <w:bCs/>
          <w:sz w:val="28"/>
          <w:szCs w:val="28"/>
        </w:rPr>
        <w:t xml:space="preserve">2021 </w:t>
      </w:r>
      <w:r w:rsidR="00162FE4" w:rsidRPr="00032B90">
        <w:rPr>
          <w:b/>
          <w:bCs/>
          <w:sz w:val="28"/>
          <w:szCs w:val="28"/>
        </w:rPr>
        <w:t>Peach state</w:t>
      </w:r>
      <w:r w:rsidRPr="00032B90">
        <w:rPr>
          <w:b/>
          <w:bCs/>
          <w:sz w:val="28"/>
          <w:szCs w:val="28"/>
        </w:rPr>
        <w:t xml:space="preserve"> WellCare Merger Highlights </w:t>
      </w:r>
    </w:p>
    <w:p w14:paraId="25F3EA4C" w14:textId="1970309E" w:rsidR="00032B90" w:rsidRDefault="00032B90" w:rsidP="00032B90">
      <w:pPr>
        <w:jc w:val="center"/>
        <w:rPr>
          <w:b/>
          <w:bCs/>
          <w:sz w:val="28"/>
          <w:szCs w:val="28"/>
        </w:rPr>
      </w:pPr>
    </w:p>
    <w:p w14:paraId="0005CA0F" w14:textId="278217E5" w:rsidR="00032B90" w:rsidRDefault="00032B90" w:rsidP="00032B90">
      <w:pPr>
        <w:rPr>
          <w:b/>
          <w:bCs/>
          <w:sz w:val="24"/>
          <w:szCs w:val="24"/>
        </w:rPr>
      </w:pPr>
      <w:r w:rsidRPr="00032B90">
        <w:rPr>
          <w:b/>
          <w:bCs/>
          <w:sz w:val="24"/>
          <w:szCs w:val="24"/>
        </w:rPr>
        <w:t>KHF Board Decision:</w:t>
      </w:r>
    </w:p>
    <w:p w14:paraId="44DB7087" w14:textId="55189DE9" w:rsidR="00032B90" w:rsidRDefault="00032B90" w:rsidP="00032B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midst of the COVID-19 pandemic and the resulting strain on practices, the current contract terms for the combined membership is unsustainable. </w:t>
      </w:r>
    </w:p>
    <w:p w14:paraId="2C6ED6B4" w14:textId="14E4D062" w:rsidR="00032B90" w:rsidRDefault="00032B90" w:rsidP="00032B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KHF practices wish to maintain relationship with the combined entity and continue caring for their members. </w:t>
      </w:r>
    </w:p>
    <w:p w14:paraId="291AF9D3" w14:textId="16FB857C" w:rsidR="00032B90" w:rsidRDefault="00032B90" w:rsidP="00032B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Practices will need to begin notifying members starting Feb 16</w:t>
      </w:r>
      <w:r w:rsidRPr="00032B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2021 because of the special enrollment period in March. </w:t>
      </w:r>
    </w:p>
    <w:p w14:paraId="6D20749B" w14:textId="21F4E79B" w:rsidR="00032B90" w:rsidRDefault="00032B90" w:rsidP="00032B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set aside up to $100K to support practices during the transition period</w:t>
      </w:r>
    </w:p>
    <w:p w14:paraId="4B65F003" w14:textId="4A3CA8E2" w:rsidR="00032B90" w:rsidRDefault="00032B90" w:rsidP="00032B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Sample template for patient communication included in PPT presentation </w:t>
      </w:r>
    </w:p>
    <w:p w14:paraId="1427C0D8" w14:textId="78D97894" w:rsidR="00032B90" w:rsidRDefault="00032B90" w:rsidP="00032B90">
      <w:pPr>
        <w:rPr>
          <w:sz w:val="24"/>
          <w:szCs w:val="24"/>
        </w:rPr>
      </w:pPr>
    </w:p>
    <w:p w14:paraId="0BAB6836" w14:textId="1F69C8DE" w:rsidR="00032B90" w:rsidRDefault="00032B90" w:rsidP="00032B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Enrollment for WellCare Membership:</w:t>
      </w:r>
    </w:p>
    <w:p w14:paraId="644D535D" w14:textId="77777777" w:rsidR="00032B90" w:rsidRPr="00032B90" w:rsidRDefault="00032B90" w:rsidP="00032B90">
      <w:pPr>
        <w:rPr>
          <w:sz w:val="24"/>
          <w:szCs w:val="24"/>
        </w:rPr>
      </w:pPr>
      <w:r w:rsidRPr="00032B90">
        <w:rPr>
          <w:sz w:val="24"/>
          <w:szCs w:val="24"/>
        </w:rPr>
        <w:t>“As a result of the merger, there’s a special Choice Change Period that WellCare members can participate in March 2021.</w:t>
      </w:r>
    </w:p>
    <w:p w14:paraId="058414D2" w14:textId="77777777" w:rsidR="00032B90" w:rsidRPr="00032B90" w:rsidRDefault="00032B90" w:rsidP="00032B90">
      <w:pPr>
        <w:ind w:left="360"/>
        <w:rPr>
          <w:sz w:val="24"/>
          <w:szCs w:val="24"/>
        </w:rPr>
      </w:pPr>
      <w:r w:rsidRPr="00032B90">
        <w:rPr>
          <w:sz w:val="24"/>
          <w:szCs w:val="24"/>
        </w:rPr>
        <w:t>Choices are:  </w:t>
      </w:r>
    </w:p>
    <w:p w14:paraId="371F5D55" w14:textId="77777777" w:rsidR="00032B90" w:rsidRPr="00032B90" w:rsidRDefault="00032B90" w:rsidP="00032B9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32B90">
        <w:rPr>
          <w:sz w:val="24"/>
          <w:szCs w:val="24"/>
        </w:rPr>
        <w:t>Do nothing. Your WellCare coverage will continue through April 30, 2021. You will automatically become a Peach State Health Plan member on the very next day (May 1, 2021).  </w:t>
      </w:r>
    </w:p>
    <w:p w14:paraId="494C63B0" w14:textId="77777777" w:rsidR="00032B90" w:rsidRPr="00032B90" w:rsidRDefault="00032B90" w:rsidP="00032B9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32B90">
        <w:rPr>
          <w:sz w:val="24"/>
          <w:szCs w:val="24"/>
        </w:rPr>
        <w:t>Actively choose to become a Peach State Health Plan member or you can choose a different Medicaid health plan. Your WellCare coverage will continue through April 30, 2021. Your new coverage will go into effect the very next day (May 1, 2021).” </w:t>
      </w:r>
    </w:p>
    <w:p w14:paraId="22FFFF40" w14:textId="77777777" w:rsidR="00032B90" w:rsidRDefault="00032B90" w:rsidP="00032B90">
      <w:pPr>
        <w:rPr>
          <w:sz w:val="24"/>
          <w:szCs w:val="24"/>
        </w:rPr>
      </w:pPr>
    </w:p>
    <w:p w14:paraId="384BC2AB" w14:textId="797F4827" w:rsidR="00032B90" w:rsidRDefault="00032B90" w:rsidP="00032B90">
      <w:pPr>
        <w:rPr>
          <w:sz w:val="24"/>
          <w:szCs w:val="24"/>
        </w:rPr>
      </w:pPr>
      <w:r>
        <w:rPr>
          <w:sz w:val="24"/>
          <w:szCs w:val="24"/>
        </w:rPr>
        <w:t>Enrollment Anniversary for all CMOs</w:t>
      </w:r>
    </w:p>
    <w:p w14:paraId="3C16C0C6" w14:textId="6CF01673" w:rsidR="00032B90" w:rsidRDefault="00032B90" w:rsidP="00032B90">
      <w:pPr>
        <w:numPr>
          <w:ilvl w:val="1"/>
          <w:numId w:val="7"/>
        </w:numPr>
        <w:rPr>
          <w:sz w:val="24"/>
          <w:szCs w:val="24"/>
        </w:rPr>
      </w:pPr>
      <w:r w:rsidRPr="00032B90">
        <w:rPr>
          <w:sz w:val="24"/>
          <w:szCs w:val="24"/>
        </w:rPr>
        <w:t xml:space="preserve">You start a 12-month membership after you enroll or the state enrolls you in the health plan. You have 90 days to try out and/or to change plans. If you do not change plans before the end of the 90 days, you stay with that plan.  After nine months, </w:t>
      </w:r>
      <w:r w:rsidR="00162FE4" w:rsidRPr="00032B90">
        <w:rPr>
          <w:sz w:val="24"/>
          <w:szCs w:val="24"/>
        </w:rPr>
        <w:t>you will</w:t>
      </w:r>
      <w:r w:rsidRPr="00032B90">
        <w:rPr>
          <w:sz w:val="24"/>
          <w:szCs w:val="24"/>
        </w:rPr>
        <w:t xml:space="preserve"> be able to change health plans if you wish and as long as </w:t>
      </w:r>
      <w:proofErr w:type="gramStart"/>
      <w:r w:rsidRPr="00032B90">
        <w:rPr>
          <w:sz w:val="24"/>
          <w:szCs w:val="24"/>
        </w:rPr>
        <w:t>you’re</w:t>
      </w:r>
      <w:proofErr w:type="gramEnd"/>
      <w:r w:rsidRPr="00032B90">
        <w:rPr>
          <w:sz w:val="24"/>
          <w:szCs w:val="24"/>
        </w:rPr>
        <w:t xml:space="preserve"> still eligible for Georgia Families®. This is called your “Enrollment Anniversary.”</w:t>
      </w:r>
    </w:p>
    <w:p w14:paraId="7CDBC61A" w14:textId="164BC26B" w:rsidR="00032B90" w:rsidRDefault="00032B90" w:rsidP="00032B90">
      <w:pPr>
        <w:rPr>
          <w:sz w:val="24"/>
          <w:szCs w:val="24"/>
        </w:rPr>
      </w:pPr>
    </w:p>
    <w:p w14:paraId="736E36CB" w14:textId="6639053A" w:rsidR="00032B90" w:rsidRDefault="00032B90" w:rsidP="00032B90">
      <w:pPr>
        <w:rPr>
          <w:sz w:val="24"/>
          <w:szCs w:val="24"/>
        </w:rPr>
      </w:pPr>
    </w:p>
    <w:p w14:paraId="348A6919" w14:textId="77777777" w:rsidR="00032B90" w:rsidRDefault="00032B90" w:rsidP="00032B90">
      <w:pPr>
        <w:rPr>
          <w:sz w:val="24"/>
          <w:szCs w:val="24"/>
        </w:rPr>
      </w:pPr>
    </w:p>
    <w:p w14:paraId="32CAE97D" w14:textId="067B3469" w:rsidR="00032B90" w:rsidRDefault="00032B90" w:rsidP="00032B90">
      <w:pPr>
        <w:rPr>
          <w:sz w:val="24"/>
          <w:szCs w:val="24"/>
        </w:rPr>
      </w:pPr>
      <w:r>
        <w:rPr>
          <w:sz w:val="24"/>
          <w:szCs w:val="24"/>
        </w:rPr>
        <w:t xml:space="preserve">Disenrollment not during “enrollment anniversary” </w:t>
      </w:r>
    </w:p>
    <w:p w14:paraId="749BA96F" w14:textId="77777777" w:rsidR="00032B90" w:rsidRPr="00032B90" w:rsidRDefault="00032B90" w:rsidP="00032B90">
      <w:pPr>
        <w:ind w:firstLine="360"/>
        <w:rPr>
          <w:sz w:val="24"/>
          <w:szCs w:val="24"/>
        </w:rPr>
      </w:pPr>
      <w:r w:rsidRPr="00032B90">
        <w:rPr>
          <w:sz w:val="24"/>
          <w:szCs w:val="24"/>
        </w:rPr>
        <w:t>Member may request disenrollment for cause at any time. “Qualifying” Reasons to request to disenroll:</w:t>
      </w:r>
    </w:p>
    <w:p w14:paraId="12BFFA91" w14:textId="77777777" w:rsidR="00032B90" w:rsidRPr="00032B90" w:rsidRDefault="00032B90" w:rsidP="00032B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32B90">
        <w:rPr>
          <w:sz w:val="24"/>
          <w:szCs w:val="24"/>
        </w:rPr>
        <w:t>Member moves out of CMOS service region.</w:t>
      </w:r>
    </w:p>
    <w:p w14:paraId="69FC4E3C" w14:textId="77777777" w:rsidR="00032B90" w:rsidRPr="00032B90" w:rsidRDefault="00032B90" w:rsidP="00032B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32B90">
        <w:rPr>
          <w:sz w:val="24"/>
          <w:szCs w:val="24"/>
        </w:rPr>
        <w:t>The member's CMO does not, due to moral or religious grounds, provide the covered service the member seeks.</w:t>
      </w:r>
    </w:p>
    <w:p w14:paraId="0F525188" w14:textId="77777777" w:rsidR="00032B90" w:rsidRPr="00032B90" w:rsidRDefault="00032B90" w:rsidP="00032B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32B90">
        <w:rPr>
          <w:sz w:val="24"/>
          <w:szCs w:val="24"/>
        </w:rPr>
        <w:t>The member needs services and not all services are available within their CMO's  network. </w:t>
      </w:r>
    </w:p>
    <w:p w14:paraId="640E79F0" w14:textId="77777777" w:rsidR="00032B90" w:rsidRPr="00032B90" w:rsidRDefault="00032B90" w:rsidP="00032B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32B90">
        <w:rPr>
          <w:sz w:val="24"/>
          <w:szCs w:val="24"/>
        </w:rPr>
        <w:t>The member, the member’s provider, or another provider have determined that not receiving the services would subject the member to unnecessary risk.</w:t>
      </w:r>
    </w:p>
    <w:p w14:paraId="1A68DA7C" w14:textId="77777777" w:rsidR="00032B90" w:rsidRPr="00032B90" w:rsidRDefault="00032B90" w:rsidP="00032B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32B90">
        <w:rPr>
          <w:sz w:val="24"/>
          <w:szCs w:val="24"/>
        </w:rPr>
        <w:t>Member requests to be assigned to the same plan as family members.</w:t>
      </w:r>
    </w:p>
    <w:p w14:paraId="439288E9" w14:textId="77777777" w:rsidR="00032B90" w:rsidRPr="00032B90" w:rsidRDefault="00032B90" w:rsidP="00032B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32B90">
        <w:rPr>
          <w:sz w:val="24"/>
          <w:szCs w:val="24"/>
        </w:rPr>
        <w:t>Member feels he or she received poor care.</w:t>
      </w:r>
    </w:p>
    <w:p w14:paraId="679B1F85" w14:textId="77777777" w:rsidR="00032B90" w:rsidRPr="00032B90" w:rsidRDefault="00032B90" w:rsidP="00032B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32B90">
        <w:rPr>
          <w:sz w:val="24"/>
          <w:szCs w:val="24"/>
        </w:rPr>
        <w:t>The CMOs provider cannot address the member’s health care needs.</w:t>
      </w:r>
    </w:p>
    <w:p w14:paraId="3F965A4A" w14:textId="581E15CD" w:rsidR="00032B90" w:rsidRDefault="00032B90" w:rsidP="00032B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32B90">
        <w:rPr>
          <w:sz w:val="24"/>
          <w:szCs w:val="24"/>
        </w:rPr>
        <w:t>Member feels he or she received poor access to services.</w:t>
      </w:r>
    </w:p>
    <w:p w14:paraId="15373A6F" w14:textId="5DD3E4E9" w:rsidR="00032B90" w:rsidRPr="00032B90" w:rsidRDefault="00032B90" w:rsidP="00032B90">
      <w:pPr>
        <w:rPr>
          <w:b/>
          <w:bCs/>
          <w:sz w:val="24"/>
          <w:szCs w:val="24"/>
        </w:rPr>
      </w:pPr>
    </w:p>
    <w:p w14:paraId="2501B020" w14:textId="3FEC4E4E" w:rsidR="00032B90" w:rsidRPr="00032B90" w:rsidRDefault="00032B90" w:rsidP="00032B90">
      <w:pPr>
        <w:rPr>
          <w:b/>
          <w:bCs/>
          <w:sz w:val="24"/>
          <w:szCs w:val="24"/>
        </w:rPr>
      </w:pPr>
      <w:r w:rsidRPr="00032B90">
        <w:rPr>
          <w:b/>
          <w:bCs/>
          <w:sz w:val="24"/>
          <w:szCs w:val="24"/>
        </w:rPr>
        <w:t xml:space="preserve">KHF Resources Development for Supporting Practices During the Merger: </w:t>
      </w:r>
    </w:p>
    <w:p w14:paraId="6024702B" w14:textId="77777777" w:rsidR="00032B90" w:rsidRPr="00032B90" w:rsidRDefault="00032B90" w:rsidP="00032B90">
      <w:pPr>
        <w:rPr>
          <w:sz w:val="24"/>
          <w:szCs w:val="24"/>
        </w:rPr>
      </w:pPr>
      <w:r w:rsidRPr="00032B90">
        <w:rPr>
          <w:b/>
          <w:bCs/>
          <w:sz w:val="24"/>
          <w:szCs w:val="24"/>
        </w:rPr>
        <w:t>What we know: </w:t>
      </w:r>
    </w:p>
    <w:p w14:paraId="70F0129C" w14:textId="77777777" w:rsidR="00032B90" w:rsidRPr="00032B90" w:rsidRDefault="00032B90" w:rsidP="00032B90">
      <w:pPr>
        <w:numPr>
          <w:ilvl w:val="0"/>
          <w:numId w:val="10"/>
        </w:numPr>
        <w:rPr>
          <w:sz w:val="24"/>
          <w:szCs w:val="24"/>
        </w:rPr>
      </w:pPr>
      <w:r w:rsidRPr="00032B90">
        <w:rPr>
          <w:b/>
          <w:bCs/>
          <w:sz w:val="24"/>
          <w:szCs w:val="24"/>
        </w:rPr>
        <w:t>During your first 90 days</w:t>
      </w:r>
      <w:r w:rsidRPr="00032B90">
        <w:rPr>
          <w:sz w:val="24"/>
          <w:szCs w:val="24"/>
        </w:rPr>
        <w:t> in a plan, you can switch to a different plan.</w:t>
      </w:r>
    </w:p>
    <w:p w14:paraId="4506E794" w14:textId="77777777" w:rsidR="00032B90" w:rsidRPr="00032B90" w:rsidRDefault="00032B90" w:rsidP="00032B90">
      <w:pPr>
        <w:numPr>
          <w:ilvl w:val="0"/>
          <w:numId w:val="10"/>
        </w:numPr>
        <w:rPr>
          <w:sz w:val="24"/>
          <w:szCs w:val="24"/>
        </w:rPr>
      </w:pPr>
      <w:r w:rsidRPr="00032B90">
        <w:rPr>
          <w:b/>
          <w:bCs/>
          <w:sz w:val="24"/>
          <w:szCs w:val="24"/>
        </w:rPr>
        <w:t>After 90 days</w:t>
      </w:r>
      <w:r w:rsidRPr="00032B90">
        <w:rPr>
          <w:sz w:val="24"/>
          <w:szCs w:val="24"/>
        </w:rPr>
        <w:t>, you cannot change plans unless you have a special reason and get permission from Georgia Families. (See preceding slides)</w:t>
      </w:r>
    </w:p>
    <w:p w14:paraId="34EEEAD0" w14:textId="77777777" w:rsidR="00032B90" w:rsidRPr="00032B90" w:rsidRDefault="00032B90" w:rsidP="00032B90">
      <w:pPr>
        <w:numPr>
          <w:ilvl w:val="0"/>
          <w:numId w:val="10"/>
        </w:numPr>
        <w:rPr>
          <w:sz w:val="24"/>
          <w:szCs w:val="24"/>
        </w:rPr>
      </w:pPr>
      <w:r w:rsidRPr="00032B90">
        <w:rPr>
          <w:b/>
          <w:bCs/>
          <w:sz w:val="24"/>
          <w:szCs w:val="24"/>
        </w:rPr>
        <w:t>When you have been in your plan for a year</w:t>
      </w:r>
      <w:r w:rsidRPr="00032B90">
        <w:rPr>
          <w:sz w:val="24"/>
          <w:szCs w:val="24"/>
        </w:rPr>
        <w:t xml:space="preserve">, you can change plans. Georgia Families will mail you information about changing plans prior to your enrollment anniversary date. </w:t>
      </w:r>
      <w:r w:rsidRPr="00032B90">
        <w:rPr>
          <w:i/>
          <w:iCs/>
          <w:sz w:val="24"/>
          <w:szCs w:val="24"/>
        </w:rPr>
        <w:t>*Please note DCH mails to the address the patient has on file with DCH.</w:t>
      </w:r>
      <w:r w:rsidRPr="00032B90">
        <w:rPr>
          <w:sz w:val="24"/>
          <w:szCs w:val="24"/>
        </w:rPr>
        <w:t>*</w:t>
      </w:r>
    </w:p>
    <w:p w14:paraId="4CB3036E" w14:textId="77777777" w:rsidR="00032B90" w:rsidRPr="00032B90" w:rsidRDefault="00032B90" w:rsidP="00032B90">
      <w:pPr>
        <w:rPr>
          <w:sz w:val="24"/>
          <w:szCs w:val="24"/>
        </w:rPr>
      </w:pPr>
      <w:r w:rsidRPr="00032B90">
        <w:rPr>
          <w:b/>
          <w:bCs/>
          <w:sz w:val="24"/>
          <w:szCs w:val="24"/>
        </w:rPr>
        <w:t>What KHF is actively working to find out:</w:t>
      </w:r>
    </w:p>
    <w:p w14:paraId="0A9772F3" w14:textId="77777777" w:rsidR="00032B90" w:rsidRPr="00032B90" w:rsidRDefault="00032B90" w:rsidP="00032B90">
      <w:pPr>
        <w:numPr>
          <w:ilvl w:val="0"/>
          <w:numId w:val="11"/>
        </w:numPr>
        <w:rPr>
          <w:sz w:val="24"/>
          <w:szCs w:val="24"/>
        </w:rPr>
      </w:pPr>
      <w:r w:rsidRPr="00032B90">
        <w:rPr>
          <w:sz w:val="24"/>
          <w:szCs w:val="24"/>
        </w:rPr>
        <w:t>How long it takes for a member to complete this process.</w:t>
      </w:r>
    </w:p>
    <w:p w14:paraId="6F217B8A" w14:textId="77777777" w:rsidR="00032B90" w:rsidRPr="00032B90" w:rsidRDefault="00032B90" w:rsidP="00032B90">
      <w:pPr>
        <w:numPr>
          <w:ilvl w:val="0"/>
          <w:numId w:val="11"/>
        </w:numPr>
        <w:rPr>
          <w:sz w:val="24"/>
          <w:szCs w:val="24"/>
        </w:rPr>
      </w:pPr>
      <w:r w:rsidRPr="00032B90">
        <w:rPr>
          <w:sz w:val="24"/>
          <w:szCs w:val="24"/>
        </w:rPr>
        <w:t>Trying to see what is in patient enrollment packet </w:t>
      </w:r>
    </w:p>
    <w:p w14:paraId="728D3DDD" w14:textId="616D199F" w:rsidR="00032B90" w:rsidRDefault="00032B90" w:rsidP="00032B90">
      <w:pPr>
        <w:numPr>
          <w:ilvl w:val="0"/>
          <w:numId w:val="11"/>
        </w:numPr>
        <w:rPr>
          <w:sz w:val="24"/>
          <w:szCs w:val="24"/>
        </w:rPr>
      </w:pPr>
      <w:r w:rsidRPr="00032B90">
        <w:rPr>
          <w:sz w:val="24"/>
          <w:szCs w:val="24"/>
        </w:rPr>
        <w:t>Rumored Georgia Families “June-open enrollment period”</w:t>
      </w:r>
    </w:p>
    <w:p w14:paraId="317CCBBE" w14:textId="060E59B3" w:rsidR="00032B90" w:rsidRDefault="00032B90" w:rsidP="00032B90">
      <w:pPr>
        <w:rPr>
          <w:sz w:val="24"/>
          <w:szCs w:val="24"/>
        </w:rPr>
      </w:pPr>
    </w:p>
    <w:p w14:paraId="6F93D9DA" w14:textId="16197862" w:rsidR="00032B90" w:rsidRDefault="00032B90" w:rsidP="00032B90">
      <w:pPr>
        <w:rPr>
          <w:sz w:val="24"/>
          <w:szCs w:val="24"/>
        </w:rPr>
      </w:pPr>
    </w:p>
    <w:p w14:paraId="6A2C0890" w14:textId="365168A9" w:rsidR="00032B90" w:rsidRDefault="00032B90" w:rsidP="00032B90">
      <w:pPr>
        <w:rPr>
          <w:sz w:val="24"/>
          <w:szCs w:val="24"/>
        </w:rPr>
      </w:pPr>
    </w:p>
    <w:p w14:paraId="6C28E7E5" w14:textId="77777777" w:rsidR="00032B90" w:rsidRDefault="00032B90" w:rsidP="00032B90">
      <w:pPr>
        <w:rPr>
          <w:sz w:val="24"/>
          <w:szCs w:val="24"/>
        </w:rPr>
      </w:pPr>
    </w:p>
    <w:p w14:paraId="0CE98074" w14:textId="72874F48" w:rsidR="00032B90" w:rsidRPr="00032B90" w:rsidRDefault="00032B90" w:rsidP="00032B90">
      <w:pPr>
        <w:rPr>
          <w:b/>
          <w:bCs/>
          <w:sz w:val="24"/>
          <w:szCs w:val="24"/>
        </w:rPr>
      </w:pPr>
      <w:r w:rsidRPr="00032B90">
        <w:rPr>
          <w:b/>
          <w:bCs/>
          <w:sz w:val="24"/>
          <w:szCs w:val="24"/>
        </w:rPr>
        <w:t>How to Switch CMOs</w:t>
      </w:r>
    </w:p>
    <w:p w14:paraId="54205C05" w14:textId="77777777" w:rsidR="00032B90" w:rsidRPr="00032B90" w:rsidRDefault="00032B90" w:rsidP="00032B90">
      <w:pPr>
        <w:rPr>
          <w:sz w:val="24"/>
          <w:szCs w:val="24"/>
        </w:rPr>
      </w:pPr>
      <w:r w:rsidRPr="00032B90">
        <w:rPr>
          <w:b/>
          <w:bCs/>
          <w:sz w:val="24"/>
          <w:szCs w:val="24"/>
        </w:rPr>
        <w:t>Four ways to change your health plan</w:t>
      </w:r>
    </w:p>
    <w:p w14:paraId="78770B59" w14:textId="77777777" w:rsidR="00032B90" w:rsidRPr="00032B90" w:rsidRDefault="00032B90" w:rsidP="00032B90">
      <w:pPr>
        <w:numPr>
          <w:ilvl w:val="0"/>
          <w:numId w:val="12"/>
        </w:numPr>
        <w:rPr>
          <w:sz w:val="24"/>
          <w:szCs w:val="24"/>
        </w:rPr>
      </w:pPr>
      <w:r w:rsidRPr="00032B90">
        <w:rPr>
          <w:b/>
          <w:bCs/>
          <w:sz w:val="24"/>
          <w:szCs w:val="24"/>
        </w:rPr>
        <w:t>Online: </w:t>
      </w:r>
      <w:r w:rsidRPr="00032B90">
        <w:rPr>
          <w:sz w:val="24"/>
          <w:szCs w:val="24"/>
        </w:rPr>
        <w:t>Go to </w:t>
      </w:r>
      <w:hyperlink r:id="rId7" w:history="1">
        <w:r w:rsidRPr="00032B90">
          <w:rPr>
            <w:rStyle w:val="Hyperlink"/>
            <w:sz w:val="24"/>
            <w:szCs w:val="24"/>
          </w:rPr>
          <w:t>Member Log In</w:t>
        </w:r>
      </w:hyperlink>
      <w:hyperlink r:id="rId8" w:history="1">
        <w:r w:rsidRPr="00032B90">
          <w:rPr>
            <w:rStyle w:val="Hyperlink"/>
            <w:sz w:val="24"/>
            <w:szCs w:val="24"/>
          </w:rPr>
          <w:t> </w:t>
        </w:r>
      </w:hyperlink>
      <w:r w:rsidRPr="00032B90">
        <w:rPr>
          <w:sz w:val="24"/>
          <w:szCs w:val="24"/>
        </w:rPr>
        <w:t>and follow the steps.</w:t>
      </w:r>
    </w:p>
    <w:p w14:paraId="09FB45E1" w14:textId="77777777" w:rsidR="00032B90" w:rsidRPr="00032B90" w:rsidRDefault="00032B90" w:rsidP="00032B90">
      <w:pPr>
        <w:numPr>
          <w:ilvl w:val="0"/>
          <w:numId w:val="12"/>
        </w:numPr>
        <w:rPr>
          <w:sz w:val="24"/>
          <w:szCs w:val="24"/>
        </w:rPr>
      </w:pPr>
      <w:r w:rsidRPr="00032B90">
        <w:rPr>
          <w:b/>
          <w:bCs/>
          <w:sz w:val="24"/>
          <w:szCs w:val="24"/>
        </w:rPr>
        <w:t>By phone:</w:t>
      </w:r>
      <w:r w:rsidRPr="00032B90">
        <w:rPr>
          <w:sz w:val="24"/>
          <w:szCs w:val="24"/>
        </w:rPr>
        <w:t> Call 1-888-GA-Enroll (1-888-423-6765). An enrollment counselor can help you during business hours, or you can use the automated phone system anytime, day or night. Business hours are 7 a.m. to 7 p.m., Monday through Friday.</w:t>
      </w:r>
    </w:p>
    <w:p w14:paraId="07B475A0" w14:textId="77777777" w:rsidR="00032B90" w:rsidRPr="00032B90" w:rsidRDefault="00032B90" w:rsidP="00032B90">
      <w:pPr>
        <w:numPr>
          <w:ilvl w:val="0"/>
          <w:numId w:val="12"/>
        </w:numPr>
        <w:rPr>
          <w:sz w:val="24"/>
          <w:szCs w:val="24"/>
        </w:rPr>
      </w:pPr>
      <w:r w:rsidRPr="00032B90">
        <w:rPr>
          <w:b/>
          <w:bCs/>
          <w:sz w:val="24"/>
          <w:szCs w:val="24"/>
        </w:rPr>
        <w:t>On paper:</w:t>
      </w:r>
      <w:r w:rsidRPr="00032B90">
        <w:rPr>
          <w:sz w:val="24"/>
          <w:szCs w:val="24"/>
        </w:rPr>
        <w:t> Use the form you get in the mail from Georgia Families. Mail or fax it to Georgia Families.</w:t>
      </w:r>
      <w:r w:rsidRPr="00032B90">
        <w:rPr>
          <w:sz w:val="24"/>
          <w:szCs w:val="24"/>
        </w:rPr>
        <w:br/>
        <w:t>- Fax to: 1-866-4U2Enroll (1-866-482-3676)</w:t>
      </w:r>
      <w:r w:rsidRPr="00032B90">
        <w:rPr>
          <w:sz w:val="24"/>
          <w:szCs w:val="24"/>
        </w:rPr>
        <w:br/>
        <w:t>- Mail to: Georgia Families, PO Box 1096, Atlanta, GA 30303-9997</w:t>
      </w:r>
    </w:p>
    <w:p w14:paraId="31112709" w14:textId="77777777" w:rsidR="00032B90" w:rsidRPr="00032B90" w:rsidRDefault="00032B90" w:rsidP="00032B90">
      <w:pPr>
        <w:numPr>
          <w:ilvl w:val="0"/>
          <w:numId w:val="12"/>
        </w:numPr>
        <w:rPr>
          <w:sz w:val="24"/>
          <w:szCs w:val="24"/>
        </w:rPr>
      </w:pPr>
      <w:r w:rsidRPr="00032B90">
        <w:rPr>
          <w:b/>
          <w:bCs/>
          <w:sz w:val="24"/>
          <w:szCs w:val="24"/>
        </w:rPr>
        <w:t>In person:</w:t>
      </w:r>
      <w:r w:rsidRPr="00032B90">
        <w:rPr>
          <w:sz w:val="24"/>
          <w:szCs w:val="24"/>
        </w:rPr>
        <w:t> Meet with an enrollment counselor in person. To set up a meeting, call 1-888-GA-Enroll (1-888-423-6765).</w:t>
      </w:r>
    </w:p>
    <w:p w14:paraId="75D8C471" w14:textId="7000BA96" w:rsidR="00032B90" w:rsidRPr="00032B90" w:rsidRDefault="00032B90" w:rsidP="00032B90">
      <w:pPr>
        <w:rPr>
          <w:b/>
          <w:bCs/>
          <w:sz w:val="24"/>
          <w:szCs w:val="24"/>
        </w:rPr>
      </w:pPr>
    </w:p>
    <w:p w14:paraId="6702F16B" w14:textId="24F2816A" w:rsidR="00032B90" w:rsidRDefault="00032B90" w:rsidP="00032B90">
      <w:pPr>
        <w:rPr>
          <w:b/>
          <w:bCs/>
          <w:sz w:val="24"/>
          <w:szCs w:val="24"/>
        </w:rPr>
      </w:pPr>
      <w:r w:rsidRPr="00032B90">
        <w:rPr>
          <w:b/>
          <w:bCs/>
          <w:sz w:val="24"/>
          <w:szCs w:val="24"/>
        </w:rPr>
        <w:t>Campaigns to Patients</w:t>
      </w:r>
    </w:p>
    <w:p w14:paraId="6C2EEF08" w14:textId="77777777" w:rsidR="00032B90" w:rsidRPr="00032B90" w:rsidRDefault="00032B90" w:rsidP="00032B90">
      <w:pPr>
        <w:rPr>
          <w:sz w:val="24"/>
          <w:szCs w:val="24"/>
        </w:rPr>
      </w:pPr>
      <w:r w:rsidRPr="00032B90">
        <w:rPr>
          <w:sz w:val="24"/>
          <w:szCs w:val="24"/>
        </w:rPr>
        <w:t>After February 16th if you choose to not have a Peach State Contract (either individual or through TCHN.)  There will be two patient outreaches needed.</w:t>
      </w:r>
    </w:p>
    <w:p w14:paraId="5F950356" w14:textId="77777777" w:rsidR="00032B90" w:rsidRPr="00032B90" w:rsidRDefault="00032B90" w:rsidP="00032B90">
      <w:pPr>
        <w:numPr>
          <w:ilvl w:val="0"/>
          <w:numId w:val="13"/>
        </w:numPr>
        <w:rPr>
          <w:sz w:val="24"/>
          <w:szCs w:val="24"/>
        </w:rPr>
      </w:pPr>
      <w:r w:rsidRPr="00032B90">
        <w:rPr>
          <w:sz w:val="24"/>
          <w:szCs w:val="24"/>
        </w:rPr>
        <w:t>Feb/March- Outreach to WellCare members notifying them about the special choice enrollment period between 3/1/21-3/31/21 and letting them know which CMOs you participate with.  Contacting these patients before 3/31/21 is key!</w:t>
      </w:r>
    </w:p>
    <w:p w14:paraId="72ADD6C7" w14:textId="77777777" w:rsidR="00032B90" w:rsidRPr="00032B90" w:rsidRDefault="00032B90" w:rsidP="00032B90">
      <w:pPr>
        <w:numPr>
          <w:ilvl w:val="0"/>
          <w:numId w:val="13"/>
        </w:numPr>
        <w:rPr>
          <w:sz w:val="24"/>
          <w:szCs w:val="24"/>
        </w:rPr>
      </w:pPr>
      <w:r w:rsidRPr="00032B90">
        <w:rPr>
          <w:sz w:val="24"/>
          <w:szCs w:val="24"/>
        </w:rPr>
        <w:t>Feb-Ongoing-Outreach to Peach State members letting them know the practice will no longer be excepting Peach State as of date and which CMOs you participate with. </w:t>
      </w:r>
    </w:p>
    <w:p w14:paraId="121576A6" w14:textId="4242FA95" w:rsidR="00032B90" w:rsidRDefault="00032B90" w:rsidP="00032B90">
      <w:pPr>
        <w:rPr>
          <w:sz w:val="24"/>
          <w:szCs w:val="24"/>
        </w:rPr>
      </w:pPr>
      <w:r w:rsidRPr="00032B90">
        <w:rPr>
          <w:sz w:val="24"/>
          <w:szCs w:val="24"/>
        </w:rPr>
        <w:t>KHF is committed to helping you plan for these campaigns with verbiage and strategy.</w:t>
      </w:r>
    </w:p>
    <w:p w14:paraId="1E93FD59" w14:textId="2E6B034B" w:rsidR="00032B90" w:rsidRDefault="00032B90" w:rsidP="00032B90">
      <w:pPr>
        <w:rPr>
          <w:sz w:val="24"/>
          <w:szCs w:val="24"/>
        </w:rPr>
      </w:pPr>
    </w:p>
    <w:p w14:paraId="5A6A246B" w14:textId="582BAA69" w:rsidR="00032B90" w:rsidRDefault="00032B90" w:rsidP="00032B90">
      <w:pPr>
        <w:rPr>
          <w:b/>
          <w:bCs/>
          <w:sz w:val="24"/>
          <w:szCs w:val="24"/>
        </w:rPr>
      </w:pPr>
      <w:r w:rsidRPr="00032B90">
        <w:rPr>
          <w:b/>
          <w:bCs/>
          <w:sz w:val="24"/>
          <w:szCs w:val="24"/>
        </w:rPr>
        <w:t xml:space="preserve">Practice Options for </w:t>
      </w:r>
      <w:r w:rsidR="00162FE4" w:rsidRPr="00032B90">
        <w:rPr>
          <w:b/>
          <w:bCs/>
          <w:sz w:val="24"/>
          <w:szCs w:val="24"/>
        </w:rPr>
        <w:t>Peach state</w:t>
      </w:r>
      <w:r w:rsidRPr="00032B90">
        <w:rPr>
          <w:b/>
          <w:bCs/>
          <w:sz w:val="24"/>
          <w:szCs w:val="24"/>
        </w:rPr>
        <w:t xml:space="preserve"> and WellCare </w:t>
      </w:r>
    </w:p>
    <w:p w14:paraId="1A75335A" w14:textId="47248F55" w:rsidR="00032B90" w:rsidRPr="00032B90" w:rsidRDefault="00032B90" w:rsidP="00032B90">
      <w:pPr>
        <w:rPr>
          <w:sz w:val="24"/>
          <w:szCs w:val="24"/>
          <w:u w:val="single"/>
        </w:rPr>
      </w:pPr>
      <w:r w:rsidRPr="00032B90">
        <w:rPr>
          <w:sz w:val="24"/>
          <w:szCs w:val="24"/>
          <w:u w:val="single"/>
        </w:rPr>
        <w:t>Participate with CareSource:</w:t>
      </w:r>
    </w:p>
    <w:p w14:paraId="2FAE4346" w14:textId="77777777" w:rsidR="00032B90" w:rsidRPr="00032B90" w:rsidRDefault="00032B90" w:rsidP="00032B90">
      <w:pPr>
        <w:numPr>
          <w:ilvl w:val="0"/>
          <w:numId w:val="14"/>
        </w:numPr>
        <w:rPr>
          <w:sz w:val="24"/>
          <w:szCs w:val="24"/>
        </w:rPr>
      </w:pPr>
      <w:r w:rsidRPr="00032B90">
        <w:rPr>
          <w:sz w:val="24"/>
          <w:szCs w:val="24"/>
        </w:rPr>
        <w:t>KHF has delegated credentialing status and joining CareSource consist of a roster update.</w:t>
      </w:r>
    </w:p>
    <w:p w14:paraId="34200B6F" w14:textId="77777777" w:rsidR="00032B90" w:rsidRDefault="00032B90" w:rsidP="00032B90">
      <w:pPr>
        <w:numPr>
          <w:ilvl w:val="0"/>
          <w:numId w:val="14"/>
        </w:numPr>
        <w:rPr>
          <w:sz w:val="24"/>
          <w:szCs w:val="24"/>
        </w:rPr>
      </w:pPr>
      <w:r w:rsidRPr="00032B90">
        <w:rPr>
          <w:sz w:val="24"/>
          <w:szCs w:val="24"/>
        </w:rPr>
        <w:t>Requirements</w:t>
      </w:r>
      <w:r w:rsidRPr="00032B90">
        <w:rPr>
          <w:sz w:val="24"/>
          <w:szCs w:val="24"/>
        </w:rPr>
        <w:br/>
        <w:t xml:space="preserve">  -Active Medicaid numbers for all providers</w:t>
      </w:r>
      <w:r w:rsidRPr="00032B90">
        <w:rPr>
          <w:sz w:val="24"/>
          <w:szCs w:val="24"/>
        </w:rPr>
        <w:br/>
        <w:t>*Please make sure that each location Medicaid # is active* </w:t>
      </w:r>
    </w:p>
    <w:p w14:paraId="4B57A068" w14:textId="1792C362" w:rsidR="00032B90" w:rsidRDefault="00032B90" w:rsidP="00032B90">
      <w:pPr>
        <w:ind w:left="720"/>
        <w:rPr>
          <w:sz w:val="24"/>
          <w:szCs w:val="24"/>
        </w:rPr>
      </w:pPr>
      <w:r w:rsidRPr="00032B90">
        <w:rPr>
          <w:sz w:val="24"/>
          <w:szCs w:val="24"/>
        </w:rPr>
        <w:lastRenderedPageBreak/>
        <w:br/>
        <w:t xml:space="preserve">  -Provide at least a 30-day notice</w:t>
      </w:r>
      <w:r w:rsidRPr="00032B90">
        <w:rPr>
          <w:sz w:val="24"/>
          <w:szCs w:val="24"/>
        </w:rPr>
        <w:br/>
        <w:t xml:space="preserve">  -Make sure that KHF has current effective and expiration dates for the following categories: DEA Licenses, Georgia Composite Medical Board and </w:t>
      </w:r>
      <w:r w:rsidRPr="00032B90">
        <w:rPr>
          <w:sz w:val="24"/>
          <w:szCs w:val="24"/>
        </w:rPr>
        <w:br/>
        <w:t>American Board of Pediatrics</w:t>
      </w:r>
    </w:p>
    <w:p w14:paraId="745E5054" w14:textId="77EA9AF2" w:rsidR="00032B90" w:rsidRDefault="00032B90" w:rsidP="00032B9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CareSource Timeline: </w:t>
      </w:r>
    </w:p>
    <w:p w14:paraId="5E8CE506" w14:textId="77777777" w:rsidR="00032B90" w:rsidRPr="00032B90" w:rsidRDefault="00032B90" w:rsidP="00032B90">
      <w:pPr>
        <w:numPr>
          <w:ilvl w:val="0"/>
          <w:numId w:val="15"/>
        </w:numPr>
        <w:rPr>
          <w:sz w:val="24"/>
          <w:szCs w:val="24"/>
        </w:rPr>
      </w:pPr>
      <w:r w:rsidRPr="00032B90">
        <w:rPr>
          <w:sz w:val="24"/>
          <w:szCs w:val="24"/>
        </w:rPr>
        <w:t xml:space="preserve">CareSource is currently </w:t>
      </w:r>
      <w:r w:rsidRPr="00032B90">
        <w:rPr>
          <w:b/>
          <w:bCs/>
          <w:sz w:val="24"/>
          <w:szCs w:val="24"/>
        </w:rPr>
        <w:t xml:space="preserve">only </w:t>
      </w:r>
      <w:r w:rsidRPr="00032B90">
        <w:rPr>
          <w:sz w:val="24"/>
          <w:szCs w:val="24"/>
        </w:rPr>
        <w:t>accepting roster updates on the 15th of each month.</w:t>
      </w:r>
      <w:r w:rsidRPr="00032B90">
        <w:rPr>
          <w:sz w:val="24"/>
          <w:szCs w:val="24"/>
        </w:rPr>
        <w:br/>
      </w:r>
      <w:r w:rsidRPr="00032B90">
        <w:rPr>
          <w:b/>
          <w:bCs/>
          <w:sz w:val="24"/>
          <w:szCs w:val="24"/>
        </w:rPr>
        <w:t>*30-day turn-around-time*</w:t>
      </w:r>
    </w:p>
    <w:p w14:paraId="5E3AF79C" w14:textId="77777777" w:rsidR="00032B90" w:rsidRPr="00032B90" w:rsidRDefault="00032B90" w:rsidP="00032B90">
      <w:pPr>
        <w:numPr>
          <w:ilvl w:val="0"/>
          <w:numId w:val="15"/>
        </w:numPr>
        <w:rPr>
          <w:sz w:val="24"/>
          <w:szCs w:val="24"/>
        </w:rPr>
      </w:pPr>
      <w:r w:rsidRPr="00032B90">
        <w:rPr>
          <w:sz w:val="24"/>
          <w:szCs w:val="24"/>
        </w:rPr>
        <w:t>KHF is requiring that all required information be submitted to </w:t>
      </w:r>
      <w:hyperlink r:id="rId9" w:history="1">
        <w:r w:rsidRPr="00032B90">
          <w:rPr>
            <w:rStyle w:val="Hyperlink"/>
            <w:sz w:val="24"/>
            <w:szCs w:val="24"/>
          </w:rPr>
          <w:t>twilliams@khfirst.com</w:t>
        </w:r>
      </w:hyperlink>
      <w:r w:rsidRPr="00032B90">
        <w:rPr>
          <w:sz w:val="24"/>
          <w:szCs w:val="24"/>
        </w:rPr>
        <w:t> by the 8th of each month.</w:t>
      </w:r>
      <w:r w:rsidRPr="00032B90">
        <w:rPr>
          <w:sz w:val="24"/>
          <w:szCs w:val="24"/>
        </w:rPr>
        <w:br/>
      </w:r>
      <w:r w:rsidRPr="00032B90">
        <w:rPr>
          <w:b/>
          <w:bCs/>
          <w:sz w:val="24"/>
          <w:szCs w:val="24"/>
        </w:rPr>
        <w:t>*Tandric Bowden will be assisting and can be reached at </w:t>
      </w:r>
      <w:hyperlink r:id="rId10" w:history="1">
        <w:r w:rsidRPr="00032B90">
          <w:rPr>
            <w:rStyle w:val="Hyperlink"/>
            <w:b/>
            <w:bCs/>
            <w:sz w:val="24"/>
            <w:szCs w:val="24"/>
          </w:rPr>
          <w:t>tbowden@khfirst.com</w:t>
        </w:r>
      </w:hyperlink>
      <w:r w:rsidRPr="00032B90">
        <w:rPr>
          <w:b/>
          <w:bCs/>
          <w:sz w:val="24"/>
          <w:szCs w:val="24"/>
        </w:rPr>
        <w:t>*</w:t>
      </w:r>
    </w:p>
    <w:p w14:paraId="173A131C" w14:textId="65718FBB" w:rsidR="00032B90" w:rsidRDefault="00032B90" w:rsidP="00032B90">
      <w:pPr>
        <w:numPr>
          <w:ilvl w:val="0"/>
          <w:numId w:val="15"/>
        </w:numPr>
        <w:rPr>
          <w:sz w:val="24"/>
          <w:szCs w:val="24"/>
        </w:rPr>
      </w:pPr>
      <w:r w:rsidRPr="00032B90">
        <w:rPr>
          <w:sz w:val="24"/>
          <w:szCs w:val="24"/>
        </w:rPr>
        <w:t>A practice can control the following:</w:t>
      </w:r>
      <w:r w:rsidRPr="00032B90">
        <w:rPr>
          <w:sz w:val="24"/>
          <w:szCs w:val="24"/>
        </w:rPr>
        <w:br/>
        <w:t xml:space="preserve">  -Effective date</w:t>
      </w:r>
      <w:r w:rsidRPr="00032B90">
        <w:rPr>
          <w:sz w:val="24"/>
          <w:szCs w:val="24"/>
        </w:rPr>
        <w:br/>
        <w:t xml:space="preserve">  -% of Medicaid patients</w:t>
      </w:r>
      <w:r w:rsidRPr="00032B90">
        <w:rPr>
          <w:sz w:val="24"/>
          <w:szCs w:val="24"/>
        </w:rPr>
        <w:br/>
        <w:t xml:space="preserve">  -When the panel is open or closed</w:t>
      </w:r>
      <w:r w:rsidRPr="00032B90">
        <w:rPr>
          <w:sz w:val="24"/>
          <w:szCs w:val="24"/>
        </w:rPr>
        <w:br/>
        <w:t xml:space="preserve">  *Please note that anyone can be auto-assigned or choose the practice when the panel is open*</w:t>
      </w:r>
    </w:p>
    <w:p w14:paraId="50A3F4CA" w14:textId="77777777" w:rsidR="00032B90" w:rsidRPr="00032B90" w:rsidRDefault="00032B90" w:rsidP="00032B90">
      <w:pPr>
        <w:ind w:left="720"/>
        <w:rPr>
          <w:sz w:val="24"/>
          <w:szCs w:val="24"/>
        </w:rPr>
      </w:pPr>
    </w:p>
    <w:p w14:paraId="32248EC7" w14:textId="2BE9C3C9" w:rsidR="00032B90" w:rsidRDefault="00032B90" w:rsidP="00032B90">
      <w:pPr>
        <w:rPr>
          <w:sz w:val="24"/>
          <w:szCs w:val="24"/>
          <w:u w:val="single"/>
        </w:rPr>
      </w:pPr>
      <w:r w:rsidRPr="00032B90">
        <w:rPr>
          <w:sz w:val="24"/>
          <w:szCs w:val="24"/>
          <w:u w:val="single"/>
        </w:rPr>
        <w:t>Peach State Contract with TCHN:</w:t>
      </w:r>
    </w:p>
    <w:p w14:paraId="23DFF2BD" w14:textId="77777777" w:rsidR="00032B90" w:rsidRPr="00032B90" w:rsidRDefault="00032B90" w:rsidP="00032B90">
      <w:pPr>
        <w:rPr>
          <w:sz w:val="24"/>
          <w:szCs w:val="24"/>
        </w:rPr>
      </w:pPr>
      <w:r w:rsidRPr="00032B90">
        <w:rPr>
          <w:sz w:val="24"/>
          <w:szCs w:val="24"/>
        </w:rPr>
        <w:t>All TCCN practices and physicians are eligible for TCHN contract participation</w:t>
      </w:r>
    </w:p>
    <w:p w14:paraId="23418801" w14:textId="77777777" w:rsidR="00032B90" w:rsidRPr="00032B90" w:rsidRDefault="00032B90" w:rsidP="00032B90">
      <w:pPr>
        <w:rPr>
          <w:sz w:val="24"/>
          <w:szCs w:val="24"/>
        </w:rPr>
      </w:pPr>
      <w:r w:rsidRPr="00032B90">
        <w:rPr>
          <w:sz w:val="24"/>
          <w:szCs w:val="24"/>
        </w:rPr>
        <w:t>All TCCN physicians are already credentialed to participate in TCHN delegated credentialing contracts.</w:t>
      </w:r>
    </w:p>
    <w:p w14:paraId="1D7B6F78" w14:textId="23702091" w:rsidR="00032B90" w:rsidRPr="00032B90" w:rsidRDefault="00032B90" w:rsidP="00032B9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32B90">
        <w:rPr>
          <w:sz w:val="24"/>
          <w:szCs w:val="24"/>
        </w:rPr>
        <w:t>For admission to TCHN practices will need complete the TCHN General Application for membership.</w:t>
      </w:r>
    </w:p>
    <w:p w14:paraId="5FC9DCB0" w14:textId="0D29F3D2" w:rsidR="00032B90" w:rsidRPr="00032B90" w:rsidRDefault="00032B90" w:rsidP="00032B9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32B90">
        <w:rPr>
          <w:sz w:val="24"/>
          <w:szCs w:val="24"/>
        </w:rPr>
        <w:t>Children’s Credentials Committee will have to approve the practice for admission to the TCHN Network.  Next currently schedule meeting is set for April 1</w:t>
      </w:r>
      <w:r w:rsidRPr="00032B90">
        <w:rPr>
          <w:sz w:val="24"/>
          <w:szCs w:val="24"/>
          <w:vertAlign w:val="superscript"/>
        </w:rPr>
        <w:t>st</w:t>
      </w:r>
      <w:r w:rsidRPr="00032B90">
        <w:rPr>
          <w:sz w:val="24"/>
          <w:szCs w:val="24"/>
        </w:rPr>
        <w:t>, 2021.</w:t>
      </w:r>
    </w:p>
    <w:p w14:paraId="5E243D27" w14:textId="77777777" w:rsidR="00032B90" w:rsidRPr="00032B90" w:rsidRDefault="00032B90" w:rsidP="00032B9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32B90">
        <w:rPr>
          <w:sz w:val="24"/>
          <w:szCs w:val="24"/>
        </w:rPr>
        <w:t>Practice will have to complete the contract messaging process to select a contract to participate in.</w:t>
      </w:r>
    </w:p>
    <w:p w14:paraId="2F4AEC9E" w14:textId="77777777" w:rsidR="00032B90" w:rsidRPr="00032B90" w:rsidRDefault="00032B90" w:rsidP="00032B9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032B90">
        <w:rPr>
          <w:sz w:val="24"/>
          <w:szCs w:val="24"/>
        </w:rPr>
        <w:t xml:space="preserve">Election participation received before the </w:t>
      </w:r>
      <w:r w:rsidRPr="00032B90">
        <w:rPr>
          <w:sz w:val="24"/>
          <w:szCs w:val="24"/>
          <w:u w:val="single"/>
        </w:rPr>
        <w:t>15</w:t>
      </w:r>
      <w:r w:rsidRPr="00032B90">
        <w:rPr>
          <w:sz w:val="24"/>
          <w:szCs w:val="24"/>
          <w:u w:val="single"/>
          <w:vertAlign w:val="superscript"/>
        </w:rPr>
        <w:t>th</w:t>
      </w:r>
      <w:r w:rsidRPr="00032B90">
        <w:rPr>
          <w:sz w:val="24"/>
          <w:szCs w:val="24"/>
          <w:u w:val="single"/>
        </w:rPr>
        <w:t xml:space="preserve"> of the month can be added the 1</w:t>
      </w:r>
      <w:r w:rsidRPr="00032B90">
        <w:rPr>
          <w:sz w:val="24"/>
          <w:szCs w:val="24"/>
          <w:u w:val="single"/>
          <w:vertAlign w:val="superscript"/>
        </w:rPr>
        <w:t>st</w:t>
      </w:r>
      <w:r w:rsidRPr="00032B90">
        <w:rPr>
          <w:sz w:val="24"/>
          <w:szCs w:val="24"/>
          <w:u w:val="single"/>
        </w:rPr>
        <w:t xml:space="preserve"> day of the next month</w:t>
      </w:r>
      <w:r w:rsidRPr="00032B90">
        <w:rPr>
          <w:sz w:val="24"/>
          <w:szCs w:val="24"/>
        </w:rPr>
        <w:t xml:space="preserve">. </w:t>
      </w:r>
    </w:p>
    <w:p w14:paraId="68642F01" w14:textId="77777777" w:rsidR="00032B90" w:rsidRPr="00032B90" w:rsidRDefault="00032B90" w:rsidP="00032B9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032B90">
        <w:rPr>
          <w:sz w:val="24"/>
          <w:szCs w:val="24"/>
        </w:rPr>
        <w:t xml:space="preserve">Election participation received after the </w:t>
      </w:r>
      <w:r w:rsidRPr="00032B90">
        <w:rPr>
          <w:sz w:val="24"/>
          <w:szCs w:val="24"/>
          <w:u w:val="single"/>
        </w:rPr>
        <w:t>15</w:t>
      </w:r>
      <w:r w:rsidRPr="00032B90">
        <w:rPr>
          <w:sz w:val="24"/>
          <w:szCs w:val="24"/>
          <w:u w:val="single"/>
          <w:vertAlign w:val="superscript"/>
        </w:rPr>
        <w:t>th</w:t>
      </w:r>
      <w:r w:rsidRPr="00032B90">
        <w:rPr>
          <w:sz w:val="24"/>
          <w:szCs w:val="24"/>
          <w:u w:val="single"/>
        </w:rPr>
        <w:t xml:space="preserve"> of the month can be added the 1</w:t>
      </w:r>
      <w:r w:rsidRPr="00032B90">
        <w:rPr>
          <w:sz w:val="24"/>
          <w:szCs w:val="24"/>
          <w:u w:val="single"/>
          <w:vertAlign w:val="superscript"/>
        </w:rPr>
        <w:t>st</w:t>
      </w:r>
      <w:r w:rsidRPr="00032B90">
        <w:rPr>
          <w:sz w:val="24"/>
          <w:szCs w:val="24"/>
          <w:u w:val="single"/>
        </w:rPr>
        <w:t xml:space="preserve"> day of the subsequent month</w:t>
      </w:r>
      <w:r w:rsidRPr="00032B90">
        <w:rPr>
          <w:sz w:val="24"/>
          <w:szCs w:val="24"/>
        </w:rPr>
        <w:t xml:space="preserve">. </w:t>
      </w:r>
    </w:p>
    <w:p w14:paraId="666C2FBF" w14:textId="1347DFF5" w:rsidR="00032B90" w:rsidRDefault="00032B90" w:rsidP="00032B9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032B90">
        <w:rPr>
          <w:sz w:val="24"/>
          <w:szCs w:val="24"/>
        </w:rPr>
        <w:t>Each physician must have active Georgia Medicaid numbers for each practice locations.  </w:t>
      </w:r>
    </w:p>
    <w:p w14:paraId="476784DB" w14:textId="1411D973" w:rsidR="00032B90" w:rsidRDefault="00032B90" w:rsidP="00032B90">
      <w:pPr>
        <w:rPr>
          <w:sz w:val="24"/>
          <w:szCs w:val="24"/>
        </w:rPr>
      </w:pPr>
    </w:p>
    <w:p w14:paraId="400AB6C1" w14:textId="77777777" w:rsidR="00032B90" w:rsidRDefault="00032B90" w:rsidP="00032B90">
      <w:pPr>
        <w:rPr>
          <w:sz w:val="24"/>
          <w:szCs w:val="24"/>
          <w:u w:val="single"/>
        </w:rPr>
      </w:pPr>
      <w:r w:rsidRPr="00032B90">
        <w:rPr>
          <w:sz w:val="24"/>
          <w:szCs w:val="24"/>
          <w:u w:val="single"/>
        </w:rPr>
        <w:t>Individual Contracts:</w:t>
      </w:r>
    </w:p>
    <w:p w14:paraId="59C8AFA4" w14:textId="04E56B73" w:rsidR="00032B90" w:rsidRDefault="00032B90" w:rsidP="00032B90">
      <w:pPr>
        <w:rPr>
          <w:sz w:val="24"/>
          <w:szCs w:val="24"/>
        </w:rPr>
      </w:pPr>
      <w:r w:rsidRPr="00032B90">
        <w:rPr>
          <w:sz w:val="24"/>
          <w:szCs w:val="24"/>
        </w:rPr>
        <w:t>Let KHF know if this is a path your practice is interested in and we can discuss with you directly</w:t>
      </w:r>
    </w:p>
    <w:p w14:paraId="7057DF8F" w14:textId="76286768" w:rsidR="00032B90" w:rsidRPr="00162FE4" w:rsidRDefault="00032B90" w:rsidP="00032B90">
      <w:pPr>
        <w:rPr>
          <w:b/>
          <w:bCs/>
          <w:sz w:val="24"/>
          <w:szCs w:val="24"/>
        </w:rPr>
      </w:pPr>
    </w:p>
    <w:p w14:paraId="071407BB" w14:textId="6A144D21" w:rsidR="00032B90" w:rsidRDefault="00162FE4" w:rsidP="00032B90">
      <w:pPr>
        <w:rPr>
          <w:b/>
          <w:bCs/>
          <w:sz w:val="24"/>
          <w:szCs w:val="24"/>
        </w:rPr>
      </w:pPr>
      <w:r w:rsidRPr="00162FE4">
        <w:rPr>
          <w:b/>
          <w:bCs/>
          <w:sz w:val="24"/>
          <w:szCs w:val="24"/>
        </w:rPr>
        <w:t xml:space="preserve">Update for Dekalb PHO Practices: </w:t>
      </w:r>
    </w:p>
    <w:p w14:paraId="27DFDB9B" w14:textId="74C4859E" w:rsidR="00032B90" w:rsidRDefault="00162FE4" w:rsidP="00032B90">
      <w:pPr>
        <w:rPr>
          <w:sz w:val="24"/>
          <w:szCs w:val="24"/>
        </w:rPr>
      </w:pPr>
      <w:r w:rsidRPr="00162FE4">
        <w:rPr>
          <w:sz w:val="24"/>
          <w:szCs w:val="24"/>
        </w:rPr>
        <w:t>Dekalb PHO Termination dates:</w:t>
      </w:r>
    </w:p>
    <w:p w14:paraId="538B2933" w14:textId="77777777" w:rsidR="00162FE4" w:rsidRPr="00162FE4" w:rsidRDefault="00162FE4" w:rsidP="00162FE4">
      <w:pPr>
        <w:numPr>
          <w:ilvl w:val="0"/>
          <w:numId w:val="20"/>
        </w:numPr>
        <w:rPr>
          <w:sz w:val="24"/>
          <w:szCs w:val="24"/>
        </w:rPr>
      </w:pPr>
      <w:r w:rsidRPr="00162FE4">
        <w:rPr>
          <w:sz w:val="24"/>
          <w:szCs w:val="24"/>
        </w:rPr>
        <w:t>CareSource 5/31/2021</w:t>
      </w:r>
    </w:p>
    <w:p w14:paraId="1CB87008" w14:textId="77777777" w:rsidR="00162FE4" w:rsidRPr="00162FE4" w:rsidRDefault="00162FE4" w:rsidP="00162FE4">
      <w:pPr>
        <w:numPr>
          <w:ilvl w:val="0"/>
          <w:numId w:val="20"/>
        </w:numPr>
        <w:rPr>
          <w:sz w:val="24"/>
          <w:szCs w:val="24"/>
        </w:rPr>
      </w:pPr>
      <w:r w:rsidRPr="00162FE4">
        <w:rPr>
          <w:sz w:val="24"/>
          <w:szCs w:val="24"/>
        </w:rPr>
        <w:t>Peach State 7/31/2021</w:t>
      </w:r>
    </w:p>
    <w:p w14:paraId="6AAEA8F6" w14:textId="77777777" w:rsidR="00162FE4" w:rsidRPr="00162FE4" w:rsidRDefault="00162FE4" w:rsidP="00162FE4">
      <w:pPr>
        <w:numPr>
          <w:ilvl w:val="0"/>
          <w:numId w:val="20"/>
        </w:numPr>
        <w:rPr>
          <w:sz w:val="24"/>
          <w:szCs w:val="24"/>
        </w:rPr>
      </w:pPr>
      <w:r w:rsidRPr="00162FE4">
        <w:rPr>
          <w:sz w:val="24"/>
          <w:szCs w:val="24"/>
        </w:rPr>
        <w:t>Start the process now to join KHF contracts</w:t>
      </w:r>
    </w:p>
    <w:p w14:paraId="3246E8CC" w14:textId="77777777" w:rsidR="00032B90" w:rsidRPr="00032B90" w:rsidRDefault="00032B90" w:rsidP="00032B90">
      <w:pPr>
        <w:rPr>
          <w:sz w:val="24"/>
          <w:szCs w:val="24"/>
        </w:rPr>
      </w:pPr>
    </w:p>
    <w:p w14:paraId="596CE4D1" w14:textId="77777777" w:rsidR="00032B90" w:rsidRPr="00032B90" w:rsidRDefault="00032B90" w:rsidP="00032B90">
      <w:pPr>
        <w:rPr>
          <w:sz w:val="24"/>
          <w:szCs w:val="24"/>
          <w:u w:val="single"/>
        </w:rPr>
      </w:pPr>
    </w:p>
    <w:p w14:paraId="4208C4C5" w14:textId="3AFD3ED6" w:rsidR="00032B90" w:rsidRPr="00032B90" w:rsidRDefault="00032B90" w:rsidP="00032B90">
      <w:pPr>
        <w:rPr>
          <w:sz w:val="24"/>
          <w:szCs w:val="24"/>
        </w:rPr>
      </w:pPr>
    </w:p>
    <w:p w14:paraId="6D4DC42D" w14:textId="77777777" w:rsidR="00032B90" w:rsidRPr="00032B90" w:rsidRDefault="00032B90" w:rsidP="00032B90">
      <w:pPr>
        <w:ind w:left="720"/>
        <w:rPr>
          <w:sz w:val="24"/>
          <w:szCs w:val="24"/>
        </w:rPr>
      </w:pPr>
    </w:p>
    <w:p w14:paraId="1BB9EF78" w14:textId="77777777" w:rsidR="00032B90" w:rsidRPr="00032B90" w:rsidRDefault="00032B90" w:rsidP="00032B90">
      <w:pPr>
        <w:rPr>
          <w:sz w:val="24"/>
          <w:szCs w:val="24"/>
        </w:rPr>
      </w:pPr>
    </w:p>
    <w:p w14:paraId="065B8725" w14:textId="77777777" w:rsidR="00032B90" w:rsidRPr="00032B90" w:rsidRDefault="00032B90" w:rsidP="00032B90">
      <w:pPr>
        <w:rPr>
          <w:b/>
          <w:bCs/>
          <w:sz w:val="24"/>
          <w:szCs w:val="24"/>
        </w:rPr>
      </w:pPr>
    </w:p>
    <w:p w14:paraId="6784E904" w14:textId="77777777" w:rsidR="00032B90" w:rsidRPr="00032B90" w:rsidRDefault="00032B90" w:rsidP="00032B90">
      <w:pPr>
        <w:rPr>
          <w:sz w:val="24"/>
          <w:szCs w:val="24"/>
        </w:rPr>
      </w:pPr>
    </w:p>
    <w:p w14:paraId="14D773AE" w14:textId="77777777" w:rsidR="00032B90" w:rsidRDefault="00032B90" w:rsidP="00032B90">
      <w:pPr>
        <w:ind w:left="360"/>
        <w:rPr>
          <w:sz w:val="24"/>
          <w:szCs w:val="24"/>
        </w:rPr>
      </w:pPr>
    </w:p>
    <w:p w14:paraId="1FBC1A20" w14:textId="77777777" w:rsidR="00032B90" w:rsidRPr="00032B90" w:rsidRDefault="00032B90" w:rsidP="00032B90">
      <w:pPr>
        <w:ind w:left="360"/>
        <w:rPr>
          <w:sz w:val="24"/>
          <w:szCs w:val="24"/>
        </w:rPr>
      </w:pPr>
    </w:p>
    <w:p w14:paraId="12D27B21" w14:textId="77777777" w:rsidR="00032B90" w:rsidRPr="00032B90" w:rsidRDefault="00032B90" w:rsidP="00032B90">
      <w:pPr>
        <w:rPr>
          <w:sz w:val="24"/>
          <w:szCs w:val="24"/>
        </w:rPr>
      </w:pPr>
    </w:p>
    <w:p w14:paraId="43EAF33C" w14:textId="77777777" w:rsidR="00032B90" w:rsidRPr="00032B90" w:rsidRDefault="00032B90" w:rsidP="00032B90">
      <w:pPr>
        <w:rPr>
          <w:sz w:val="24"/>
          <w:szCs w:val="24"/>
        </w:rPr>
      </w:pPr>
    </w:p>
    <w:sectPr w:rsidR="00032B90" w:rsidRPr="00032B9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26762" w14:textId="77777777" w:rsidR="00393459" w:rsidRDefault="00393459" w:rsidP="00032B90">
      <w:pPr>
        <w:spacing w:after="0" w:line="240" w:lineRule="auto"/>
      </w:pPr>
      <w:r>
        <w:separator/>
      </w:r>
    </w:p>
  </w:endnote>
  <w:endnote w:type="continuationSeparator" w:id="0">
    <w:p w14:paraId="351A165B" w14:textId="77777777" w:rsidR="00393459" w:rsidRDefault="00393459" w:rsidP="0003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8E41E" w14:textId="77777777" w:rsidR="00393459" w:rsidRDefault="00393459" w:rsidP="00032B90">
      <w:pPr>
        <w:spacing w:after="0" w:line="240" w:lineRule="auto"/>
      </w:pPr>
      <w:r>
        <w:separator/>
      </w:r>
    </w:p>
  </w:footnote>
  <w:footnote w:type="continuationSeparator" w:id="0">
    <w:p w14:paraId="461A830D" w14:textId="77777777" w:rsidR="00393459" w:rsidRDefault="00393459" w:rsidP="0003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E6096" w14:textId="054BDCC8" w:rsidR="00032B90" w:rsidRDefault="00032B90">
    <w:pPr>
      <w:pStyle w:val="Header"/>
    </w:pPr>
    <w:r>
      <w:rPr>
        <w:noProof/>
        <w:sz w:val="24"/>
        <w:szCs w:val="24"/>
      </w:rPr>
      <w:drawing>
        <wp:inline distT="0" distB="0" distL="0" distR="0" wp14:anchorId="3ABA95FF" wp14:editId="64201D0E">
          <wp:extent cx="2069040" cy="7302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375" cy="753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EBDC39" wp14:editId="546C5C02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128E5" w14:textId="77777777" w:rsidR="00032B90" w:rsidRDefault="00032B9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EBDC39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4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93128E5" w14:textId="77777777" w:rsidR="00032B90" w:rsidRDefault="00032B9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76AA"/>
    <w:multiLevelType w:val="hybridMultilevel"/>
    <w:tmpl w:val="4C8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0489"/>
    <w:multiLevelType w:val="hybridMultilevel"/>
    <w:tmpl w:val="546C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7C46"/>
    <w:multiLevelType w:val="hybridMultilevel"/>
    <w:tmpl w:val="C1FEA05C"/>
    <w:lvl w:ilvl="0" w:tplc="88C2F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23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06A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E1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42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EB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60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03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A9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1B75EB"/>
    <w:multiLevelType w:val="hybridMultilevel"/>
    <w:tmpl w:val="253A9988"/>
    <w:lvl w:ilvl="0" w:tplc="89D64D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ED7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C47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C616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43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DC7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E91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8BF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96A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C7EED"/>
    <w:multiLevelType w:val="hybridMultilevel"/>
    <w:tmpl w:val="3E44048A"/>
    <w:lvl w:ilvl="0" w:tplc="8A7639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F0B6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B09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49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A41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289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A53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878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98E3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74424"/>
    <w:multiLevelType w:val="hybridMultilevel"/>
    <w:tmpl w:val="CCF6B212"/>
    <w:lvl w:ilvl="0" w:tplc="0D04D6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7022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E61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C4B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8A53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C6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235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0EC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643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B0811"/>
    <w:multiLevelType w:val="hybridMultilevel"/>
    <w:tmpl w:val="6CEC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D11AD"/>
    <w:multiLevelType w:val="hybridMultilevel"/>
    <w:tmpl w:val="04C67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21AF"/>
    <w:multiLevelType w:val="hybridMultilevel"/>
    <w:tmpl w:val="C2445C80"/>
    <w:lvl w:ilvl="0" w:tplc="F740D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C1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47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F04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2B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EA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8F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E0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EC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1D03AE"/>
    <w:multiLevelType w:val="hybridMultilevel"/>
    <w:tmpl w:val="9DECF4F8"/>
    <w:lvl w:ilvl="0" w:tplc="6C707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62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4E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00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6A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EE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83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A0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EF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110711"/>
    <w:multiLevelType w:val="hybridMultilevel"/>
    <w:tmpl w:val="7220BE90"/>
    <w:lvl w:ilvl="0" w:tplc="274C0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CE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A9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ED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AF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8B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0A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03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C4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F249AA"/>
    <w:multiLevelType w:val="hybridMultilevel"/>
    <w:tmpl w:val="8124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F4323"/>
    <w:multiLevelType w:val="hybridMultilevel"/>
    <w:tmpl w:val="9FBA4E08"/>
    <w:lvl w:ilvl="0" w:tplc="07D02B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1898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3EE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A2B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082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78D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067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EFD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22A6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86C06"/>
    <w:multiLevelType w:val="hybridMultilevel"/>
    <w:tmpl w:val="ED16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64127"/>
    <w:multiLevelType w:val="hybridMultilevel"/>
    <w:tmpl w:val="93A4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E19B2"/>
    <w:multiLevelType w:val="hybridMultilevel"/>
    <w:tmpl w:val="EEC6E086"/>
    <w:lvl w:ilvl="0" w:tplc="23549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02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EC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E7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20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8E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E0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8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88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5221A5D"/>
    <w:multiLevelType w:val="hybridMultilevel"/>
    <w:tmpl w:val="2C3A2290"/>
    <w:lvl w:ilvl="0" w:tplc="2FA073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243F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547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A8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4045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144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0B0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868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A08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2654A"/>
    <w:multiLevelType w:val="hybridMultilevel"/>
    <w:tmpl w:val="38660C46"/>
    <w:lvl w:ilvl="0" w:tplc="4EF0E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8D35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AAA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CC5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68E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E0C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1A2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21D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643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B8347F"/>
    <w:multiLevelType w:val="hybridMultilevel"/>
    <w:tmpl w:val="AB9C2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E10C2"/>
    <w:multiLevelType w:val="hybridMultilevel"/>
    <w:tmpl w:val="502C39E6"/>
    <w:lvl w:ilvl="0" w:tplc="7866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F40C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88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4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2E3E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4E5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EE4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8B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8"/>
  </w:num>
  <w:num w:numId="5">
    <w:abstractNumId w:val="0"/>
  </w:num>
  <w:num w:numId="6">
    <w:abstractNumId w:val="15"/>
  </w:num>
  <w:num w:numId="7">
    <w:abstractNumId w:val="12"/>
  </w:num>
  <w:num w:numId="8">
    <w:abstractNumId w:val="13"/>
  </w:num>
  <w:num w:numId="9">
    <w:abstractNumId w:val="9"/>
  </w:num>
  <w:num w:numId="10">
    <w:abstractNumId w:val="2"/>
  </w:num>
  <w:num w:numId="11">
    <w:abstractNumId w:val="10"/>
  </w:num>
  <w:num w:numId="12">
    <w:abstractNumId w:val="8"/>
  </w:num>
  <w:num w:numId="13">
    <w:abstractNumId w:val="19"/>
  </w:num>
  <w:num w:numId="14">
    <w:abstractNumId w:val="3"/>
  </w:num>
  <w:num w:numId="15">
    <w:abstractNumId w:val="16"/>
  </w:num>
  <w:num w:numId="16">
    <w:abstractNumId w:val="11"/>
  </w:num>
  <w:num w:numId="17">
    <w:abstractNumId w:val="17"/>
  </w:num>
  <w:num w:numId="18">
    <w:abstractNumId w:val="7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6C"/>
    <w:rsid w:val="00032B90"/>
    <w:rsid w:val="000F746C"/>
    <w:rsid w:val="00162FE4"/>
    <w:rsid w:val="00276827"/>
    <w:rsid w:val="0039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B8962"/>
  <w15:chartTrackingRefBased/>
  <w15:docId w15:val="{EF68FD76-9C33-4147-A25F-C0D19564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B90"/>
  </w:style>
  <w:style w:type="paragraph" w:styleId="Footer">
    <w:name w:val="footer"/>
    <w:basedOn w:val="Normal"/>
    <w:link w:val="FooterChar"/>
    <w:uiPriority w:val="99"/>
    <w:unhideWhenUsed/>
    <w:rsid w:val="0003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B90"/>
  </w:style>
  <w:style w:type="paragraph" w:styleId="ListParagraph">
    <w:name w:val="List Paragraph"/>
    <w:basedOn w:val="Normal"/>
    <w:uiPriority w:val="34"/>
    <w:qFormat/>
    <w:rsid w:val="00032B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B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5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0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9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9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9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0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2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6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87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90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80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7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4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5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2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3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4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7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rgia-families.com/GASelfService/faces/jsp/secured/Address.x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eorgia-families.com/GASelfService/faces/jsp/secured/Address.x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bowden@khfir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williams@khfirs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70536.CE002D9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1038</Words>
  <Characters>5919</Characters>
  <Application>Microsoft Office Word</Application>
  <DocSecurity>0</DocSecurity>
  <Lines>49</Lines>
  <Paragraphs>13</Paragraphs>
  <ScaleCrop>false</ScaleCrop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Lee</dc:creator>
  <cp:keywords/>
  <dc:description/>
  <cp:lastModifiedBy>Tina Lee</cp:lastModifiedBy>
  <cp:revision>3</cp:revision>
  <dcterms:created xsi:type="dcterms:W3CDTF">2021-02-19T15:24:00Z</dcterms:created>
  <dcterms:modified xsi:type="dcterms:W3CDTF">2021-02-19T15:48:00Z</dcterms:modified>
</cp:coreProperties>
</file>