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3F81" w14:textId="77777777" w:rsidR="009515F1" w:rsidRPr="00904DD7" w:rsidRDefault="007F4AC9" w:rsidP="008971DE">
      <w:pPr>
        <w:pStyle w:val="Heading1"/>
        <w:tabs>
          <w:tab w:val="left" w:pos="6456"/>
        </w:tabs>
        <w:spacing w:before="1680"/>
        <w:ind w:right="720"/>
      </w:pPr>
      <w:r>
        <w:rPr>
          <w:rFonts w:hint="eastAsia"/>
          <w:noProof/>
        </w:rPr>
        <w:drawing>
          <wp:anchor distT="0" distB="0" distL="114300" distR="114300" simplePos="0" relativeHeight="251659264" behindDoc="0" locked="0" layoutInCell="1" allowOverlap="1" wp14:anchorId="2142FC23" wp14:editId="21CF93B2">
            <wp:simplePos x="0" y="0"/>
            <wp:positionH relativeFrom="column">
              <wp:posOffset>4427220</wp:posOffset>
            </wp:positionH>
            <wp:positionV relativeFrom="paragraph">
              <wp:posOffset>294005</wp:posOffset>
            </wp:positionV>
            <wp:extent cx="2132173" cy="584378"/>
            <wp:effectExtent l="0" t="0" r="1905" b="6350"/>
            <wp:wrapNone/>
            <wp:docPr id="4" name="Picture 4"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32173" cy="584378"/>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15">
        <w:t>SBA Fast Track Service</w:t>
      </w:r>
    </w:p>
    <w:p w14:paraId="452D173F" w14:textId="2A09A79F" w:rsidR="00DE1C55" w:rsidRPr="00DE1C55" w:rsidRDefault="00B74415" w:rsidP="008971DE">
      <w:pPr>
        <w:pStyle w:val="Heading2"/>
        <w:ind w:right="720"/>
      </w:pPr>
      <w:r>
        <w:t xml:space="preserve">Introducing a New SBA Tool for U.S. </w:t>
      </w:r>
      <w:r w:rsidR="00EF45F6">
        <w:t>Manufacturers</w:t>
      </w:r>
    </w:p>
    <w:p w14:paraId="6DE1AE7D" w14:textId="4042168D" w:rsidR="00B74415" w:rsidRPr="00B74415" w:rsidRDefault="00B74415" w:rsidP="008971DE">
      <w:pPr>
        <w:ind w:right="720"/>
        <w:rPr>
          <w:rFonts w:ascii="Source Sans Pro" w:hAnsi="Source Sans Pro"/>
        </w:rPr>
      </w:pPr>
      <w:r w:rsidRPr="00B74415">
        <w:rPr>
          <w:rFonts w:ascii="Source Sans Pro" w:hAnsi="Source Sans Pro"/>
        </w:rPr>
        <w:t>SBA’s Office of International Trade (OIT) is introducing a new business counseling resource for U.S. small business</w:t>
      </w:r>
      <w:r w:rsidR="00831616">
        <w:rPr>
          <w:rFonts w:ascii="Source Sans Pro" w:hAnsi="Source Sans Pro"/>
        </w:rPr>
        <w:t xml:space="preserve"> manufacturers </w:t>
      </w:r>
      <w:r w:rsidRPr="00B74415">
        <w:rPr>
          <w:rFonts w:ascii="Source Sans Pro" w:hAnsi="Source Sans Pro"/>
        </w:rPr>
        <w:t xml:space="preserve">looking to grow, expand, and recover global sales.  </w:t>
      </w:r>
    </w:p>
    <w:p w14:paraId="05EFF31D" w14:textId="77777777" w:rsidR="00B74415" w:rsidRPr="00B74415" w:rsidRDefault="00B74415" w:rsidP="008971DE">
      <w:pPr>
        <w:ind w:right="720"/>
        <w:rPr>
          <w:rFonts w:ascii="Source Sans Pro" w:hAnsi="Source Sans Pro"/>
        </w:rPr>
      </w:pPr>
    </w:p>
    <w:p w14:paraId="614E6332" w14:textId="6A426E84" w:rsidR="00B74415" w:rsidRPr="00B74415" w:rsidRDefault="00B74415" w:rsidP="008971DE">
      <w:pPr>
        <w:ind w:right="720"/>
        <w:rPr>
          <w:rFonts w:ascii="Source Sans Pro" w:hAnsi="Source Sans Pro"/>
        </w:rPr>
      </w:pPr>
      <w:r w:rsidRPr="00B74415">
        <w:rPr>
          <w:rFonts w:ascii="Source Sans Pro" w:hAnsi="Source Sans Pro"/>
        </w:rPr>
        <w:t xml:space="preserve">SBA OIT’s </w:t>
      </w:r>
      <w:r w:rsidRPr="00B74415">
        <w:rPr>
          <w:rFonts w:ascii="Source Sans Pro" w:hAnsi="Source Sans Pro"/>
          <w:b/>
          <w:bCs/>
          <w:i/>
          <w:iCs/>
        </w:rPr>
        <w:t>Fast Track Service</w:t>
      </w:r>
      <w:r w:rsidRPr="00B74415">
        <w:rPr>
          <w:rFonts w:ascii="Source Sans Pro" w:hAnsi="Source Sans Pro"/>
        </w:rPr>
        <w:t xml:space="preserve"> connects U.S. </w:t>
      </w:r>
      <w:r w:rsidR="00831D60">
        <w:rPr>
          <w:rFonts w:ascii="Source Sans Pro" w:hAnsi="Source Sans Pro"/>
        </w:rPr>
        <w:t>manufacturers</w:t>
      </w:r>
      <w:r w:rsidRPr="00B74415">
        <w:rPr>
          <w:rFonts w:ascii="Source Sans Pro" w:hAnsi="Source Sans Pro"/>
        </w:rPr>
        <w:t xml:space="preserve"> with appropriate resources to support global market expansion.  </w:t>
      </w:r>
      <w:r w:rsidRPr="00B74415">
        <w:rPr>
          <w:rFonts w:ascii="Source Sans Pro" w:hAnsi="Source Sans Pro"/>
          <w:spacing w:val="-6"/>
        </w:rPr>
        <w:t xml:space="preserve">The business counseling will result in faster access to accurate information, eligibility requirements and insights into how to maximize relevant Federal and State trade related resources for recovery and resilience.  </w:t>
      </w:r>
    </w:p>
    <w:p w14:paraId="17404FD5" w14:textId="77777777" w:rsidR="00B74415" w:rsidRPr="00B74415" w:rsidRDefault="00B74415" w:rsidP="008971DE">
      <w:pPr>
        <w:ind w:right="720"/>
        <w:rPr>
          <w:rFonts w:ascii="Source Sans Pro" w:hAnsi="Source Sans Pro"/>
        </w:rPr>
      </w:pPr>
    </w:p>
    <w:p w14:paraId="1943499D" w14:textId="77777777" w:rsidR="00B74415" w:rsidRDefault="00B74415" w:rsidP="008971DE">
      <w:pPr>
        <w:ind w:right="720"/>
        <w:rPr>
          <w:rFonts w:ascii="Source Sans Pro" w:hAnsi="Source Sans Pro"/>
        </w:rPr>
      </w:pPr>
      <w:r w:rsidRPr="00B74415">
        <w:rPr>
          <w:rFonts w:ascii="Source Sans Pro" w:hAnsi="Source Sans Pro"/>
        </w:rPr>
        <w:t>With some foreign markets coming back on-line, now is a good time for U.S. small businesses to consider global market opportunities.  SBA supports small business exporters and strengthens global supply chains by providing financing to small businesses in that chain.</w:t>
      </w:r>
    </w:p>
    <w:p w14:paraId="456BDE75" w14:textId="77777777" w:rsidR="00447B84" w:rsidRDefault="00447B84" w:rsidP="008971DE">
      <w:pPr>
        <w:ind w:right="720"/>
        <w:rPr>
          <w:rFonts w:ascii="Source Sans Pro" w:hAnsi="Source Sans Pro"/>
        </w:rPr>
      </w:pPr>
    </w:p>
    <w:p w14:paraId="564200D9" w14:textId="77777777" w:rsidR="00447B84" w:rsidRPr="00447B84" w:rsidRDefault="00447B84" w:rsidP="008971DE">
      <w:pPr>
        <w:pStyle w:val="gmail-m-7251588934728782552xmsonormal"/>
        <w:spacing w:before="0" w:beforeAutospacing="0" w:after="0" w:afterAutospacing="0"/>
        <w:ind w:right="720"/>
        <w:rPr>
          <w:rFonts w:ascii="Source Sans Pro" w:eastAsiaTheme="minorEastAsia" w:hAnsi="Source Sans Pro" w:cstheme="minorBidi"/>
          <w:sz w:val="24"/>
          <w:szCs w:val="24"/>
        </w:rPr>
      </w:pPr>
      <w:r w:rsidRPr="00447B84">
        <w:rPr>
          <w:rFonts w:ascii="Source Sans Pro" w:eastAsiaTheme="minorEastAsia" w:hAnsi="Source Sans Pro" w:cstheme="minorBidi"/>
          <w:sz w:val="24"/>
          <w:szCs w:val="24"/>
        </w:rPr>
        <w:t xml:space="preserve">SBA’s export financing is available to companies that may not export themselves, but instead that provide inputs for other businesses that sell globally.  </w:t>
      </w:r>
    </w:p>
    <w:p w14:paraId="3D277693" w14:textId="77777777" w:rsidR="00447B84" w:rsidRPr="00B74415" w:rsidRDefault="00447B84" w:rsidP="008971DE">
      <w:pPr>
        <w:ind w:right="720"/>
        <w:rPr>
          <w:rFonts w:ascii="Source Sans Pro" w:hAnsi="Source Sans Pro"/>
        </w:rPr>
      </w:pPr>
    </w:p>
    <w:p w14:paraId="2DFCB4E7" w14:textId="77777777" w:rsidR="001E7FED" w:rsidRPr="001E7FED" w:rsidRDefault="00B74415" w:rsidP="008971DE">
      <w:pPr>
        <w:pStyle w:val="Heading3"/>
        <w:ind w:right="720"/>
      </w:pPr>
      <w:r>
        <w:t>How does Fast Track Service Help?</w:t>
      </w:r>
    </w:p>
    <w:p w14:paraId="52B4D10B" w14:textId="19874209" w:rsidR="00447B84" w:rsidRPr="00447B84" w:rsidRDefault="00447B84" w:rsidP="008971DE">
      <w:pPr>
        <w:pStyle w:val="NormalWeb"/>
        <w:shd w:val="clear" w:color="auto" w:fill="FFFFFF"/>
        <w:spacing w:before="0" w:beforeAutospacing="0" w:after="0" w:afterAutospacing="0"/>
        <w:ind w:right="720"/>
        <w:rPr>
          <w:rFonts w:ascii="Source Sans Pro" w:eastAsiaTheme="minorEastAsia" w:hAnsi="Source Sans Pro" w:cstheme="minorBidi"/>
        </w:rPr>
      </w:pPr>
      <w:r w:rsidRPr="00447B84">
        <w:rPr>
          <w:rFonts w:ascii="Source Sans Pro" w:eastAsiaTheme="minorEastAsia" w:hAnsi="Source Sans Pro" w:cstheme="minorBidi"/>
        </w:rPr>
        <w:t>COVID-19 has only increased pressures on small businesses to pivot and address new unknowns and risks.  SBA OIT is introducing Fast Track Service to help small businesses access timely and accurate information on SBA international trade financing, State Trade Promotion Expansion Program (STEP) grant</w:t>
      </w:r>
      <w:r w:rsidR="00734A63">
        <w:rPr>
          <w:rFonts w:ascii="Source Sans Pro" w:eastAsiaTheme="minorEastAsia" w:hAnsi="Source Sans Pro" w:cstheme="minorBidi"/>
        </w:rPr>
        <w:t>s</w:t>
      </w:r>
      <w:r w:rsidRPr="00447B84">
        <w:rPr>
          <w:rFonts w:ascii="Source Sans Pro" w:eastAsiaTheme="minorEastAsia" w:hAnsi="Source Sans Pro" w:cstheme="minorBidi"/>
        </w:rPr>
        <w:t>, and connect</w:t>
      </w:r>
      <w:r w:rsidR="005C72BA">
        <w:rPr>
          <w:rFonts w:ascii="Source Sans Pro" w:eastAsiaTheme="minorEastAsia" w:hAnsi="Source Sans Pro" w:cstheme="minorBidi"/>
        </w:rPr>
        <w:t>ion to a</w:t>
      </w:r>
      <w:r w:rsidRPr="00447B84">
        <w:rPr>
          <w:rFonts w:ascii="Source Sans Pro" w:eastAsiaTheme="minorEastAsia" w:hAnsi="Source Sans Pro" w:cstheme="minorBidi"/>
        </w:rPr>
        <w:t>ppropriate Federal and state resources for international trade.</w:t>
      </w:r>
    </w:p>
    <w:p w14:paraId="7DC465A3" w14:textId="77777777" w:rsidR="00447B84" w:rsidRPr="00447B84" w:rsidRDefault="00447B84" w:rsidP="008971DE">
      <w:pPr>
        <w:pStyle w:val="NormalWeb"/>
        <w:shd w:val="clear" w:color="auto" w:fill="FFFFFF"/>
        <w:spacing w:before="0" w:beforeAutospacing="0" w:after="0" w:afterAutospacing="0"/>
        <w:ind w:right="720"/>
        <w:rPr>
          <w:rFonts w:ascii="Source Sans Pro" w:eastAsiaTheme="minorEastAsia" w:hAnsi="Source Sans Pro" w:cstheme="minorBidi"/>
        </w:rPr>
      </w:pPr>
    </w:p>
    <w:p w14:paraId="727C2BD4" w14:textId="77777777" w:rsidR="00447B84" w:rsidRPr="00447B84" w:rsidRDefault="00447B84" w:rsidP="008971DE">
      <w:pPr>
        <w:pStyle w:val="NormalWeb"/>
        <w:shd w:val="clear" w:color="auto" w:fill="FFFFFF"/>
        <w:spacing w:before="0" w:beforeAutospacing="0" w:after="0" w:afterAutospacing="0"/>
        <w:ind w:right="720"/>
        <w:rPr>
          <w:rFonts w:ascii="Source Sans Pro" w:eastAsiaTheme="minorEastAsia" w:hAnsi="Source Sans Pro" w:cstheme="minorBidi"/>
        </w:rPr>
      </w:pPr>
      <w:r w:rsidRPr="00447B84">
        <w:rPr>
          <w:rFonts w:ascii="Source Sans Pro" w:eastAsiaTheme="minorEastAsia" w:hAnsi="Source Sans Pro" w:cstheme="minorBidi"/>
        </w:rPr>
        <w:t>With so many new issues to navigate and research, SBA is shortening the research cycle to speed recovery.  This includes access to information and counseling on SBA Debt Relief included in the CARES Act COVID-19 response.</w:t>
      </w:r>
    </w:p>
    <w:p w14:paraId="20AA498C" w14:textId="77777777" w:rsidR="00B74415" w:rsidRPr="00B74415" w:rsidRDefault="00B74415" w:rsidP="008971DE">
      <w:pPr>
        <w:pStyle w:val="NormalWeb"/>
        <w:shd w:val="clear" w:color="auto" w:fill="FFFFFF"/>
        <w:spacing w:before="0" w:beforeAutospacing="0" w:after="0" w:afterAutospacing="0"/>
        <w:ind w:right="720"/>
        <w:rPr>
          <w:rFonts w:ascii="Source Sans Pro" w:hAnsi="Source Sans Pro"/>
          <w:color w:val="000000" w:themeColor="text1"/>
          <w:spacing w:val="-6"/>
        </w:rPr>
      </w:pPr>
    </w:p>
    <w:p w14:paraId="3FD43822" w14:textId="77777777" w:rsidR="008971DE" w:rsidRDefault="008971DE">
      <w:pPr>
        <w:rPr>
          <w:rFonts w:ascii="Source Sans Pro" w:eastAsia="Times New Roman" w:hAnsi="Source Sans Pro" w:cs="Source Sans Pro"/>
          <w:b/>
          <w:bCs/>
          <w:color w:val="0092C9"/>
          <w:w w:val="110"/>
          <w:sz w:val="31"/>
          <w:szCs w:val="31"/>
        </w:rPr>
      </w:pPr>
      <w:r>
        <w:br w:type="page"/>
      </w:r>
    </w:p>
    <w:p w14:paraId="4B7A33A3" w14:textId="2D0117F5" w:rsidR="00B74415" w:rsidRPr="001E7FED" w:rsidRDefault="00B74415" w:rsidP="008971DE">
      <w:pPr>
        <w:pStyle w:val="Heading3"/>
        <w:ind w:right="720"/>
      </w:pPr>
      <w:r>
        <w:lastRenderedPageBreak/>
        <w:t xml:space="preserve">How to </w:t>
      </w:r>
      <w:r w:rsidR="00A610D5">
        <w:t>Access SBA Resources</w:t>
      </w:r>
    </w:p>
    <w:p w14:paraId="2A1BD267" w14:textId="4621AC47" w:rsidR="00B74415" w:rsidRPr="00B74415" w:rsidRDefault="00A610D5" w:rsidP="008971DE">
      <w:pPr>
        <w:ind w:right="720"/>
        <w:rPr>
          <w:rFonts w:ascii="Source Sans Pro" w:hAnsi="Source Sans Pro"/>
        </w:rPr>
      </w:pPr>
      <w:r>
        <w:rPr>
          <w:rFonts w:ascii="Source Sans Pro" w:hAnsi="Source Sans Pro"/>
        </w:rPr>
        <w:t xml:space="preserve">For SBA Fast Track call </w:t>
      </w:r>
      <w:r w:rsidR="00B74415" w:rsidRPr="00B74415">
        <w:rPr>
          <w:rFonts w:ascii="Source Sans Pro" w:hAnsi="Source Sans Pro"/>
        </w:rPr>
        <w:t xml:space="preserve">SBA toll free at (855) 722-4877 or email </w:t>
      </w:r>
      <w:hyperlink r:id="rId12" w:history="1">
        <w:r w:rsidR="00B74415" w:rsidRPr="00B74415">
          <w:rPr>
            <w:rStyle w:val="Hyperlink"/>
            <w:rFonts w:ascii="Source Sans Pro" w:hAnsi="Source Sans Pro"/>
          </w:rPr>
          <w:t>international@sba.gov</w:t>
        </w:r>
      </w:hyperlink>
      <w:r w:rsidR="00B74415" w:rsidRPr="00B74415">
        <w:rPr>
          <w:rFonts w:ascii="Source Sans Pro" w:hAnsi="Source Sans Pro"/>
        </w:rPr>
        <w:t xml:space="preserve"> to request this service.  </w:t>
      </w:r>
      <w:r>
        <w:rPr>
          <w:rFonts w:ascii="Source Sans Pro" w:hAnsi="Source Sans Pro"/>
        </w:rPr>
        <w:t>(</w:t>
      </w:r>
      <w:r w:rsidR="00B74415" w:rsidRPr="00B74415">
        <w:rPr>
          <w:rFonts w:ascii="Source Sans Pro" w:hAnsi="Source Sans Pro"/>
        </w:rPr>
        <w:t>Please provide contact information, and availability for scheduling.  SBA OIT will respond within 24 hours on weekdays to the request for an appointment.</w:t>
      </w:r>
      <w:r>
        <w:rPr>
          <w:rFonts w:ascii="Source Sans Pro" w:hAnsi="Source Sans Pro"/>
        </w:rPr>
        <w:t>)</w:t>
      </w:r>
      <w:r w:rsidR="00B74415" w:rsidRPr="00B74415">
        <w:rPr>
          <w:rFonts w:ascii="Source Sans Pro" w:hAnsi="Source Sans Pro"/>
        </w:rPr>
        <w:t xml:space="preserve">  </w:t>
      </w:r>
    </w:p>
    <w:p w14:paraId="08637943" w14:textId="77777777" w:rsidR="00B74415" w:rsidRPr="00B74415" w:rsidRDefault="00B74415" w:rsidP="008971DE">
      <w:pPr>
        <w:ind w:right="720"/>
        <w:rPr>
          <w:rFonts w:ascii="Source Sans Pro" w:hAnsi="Source Sans Pro"/>
        </w:rPr>
      </w:pPr>
    </w:p>
    <w:p w14:paraId="71416206" w14:textId="4B80A34B" w:rsidR="00A610D5" w:rsidRPr="002261D5" w:rsidRDefault="00A610D5" w:rsidP="002261D5">
      <w:pPr>
        <w:rPr>
          <w:rFonts w:ascii="Source Sans Pro" w:hAnsi="Source Sans Pro"/>
        </w:rPr>
      </w:pPr>
      <w:r w:rsidRPr="00A610D5">
        <w:rPr>
          <w:rFonts w:ascii="Source Sans Pro" w:hAnsi="Source Sans Pro"/>
        </w:rPr>
        <w:t>For assistance with financing for market development, to fulfill global sales orders, or to expand export capacity</w:t>
      </w:r>
      <w:r>
        <w:rPr>
          <w:rFonts w:ascii="Source Sans Pro" w:hAnsi="Source Sans Pro" w:cs="Arial"/>
        </w:rPr>
        <w:t xml:space="preserve">: </w:t>
      </w:r>
      <w:r w:rsidR="00B37B1C">
        <w:rPr>
          <w:rFonts w:ascii="Source Sans Pro" w:hAnsi="Source Sans Pro" w:cs="Arial"/>
        </w:rPr>
        <w:t xml:space="preserve">David Leonard at </w:t>
      </w:r>
      <w:hyperlink r:id="rId13" w:history="1">
        <w:r w:rsidR="00502373" w:rsidRPr="008F7FD6">
          <w:rPr>
            <w:rStyle w:val="Hyperlink"/>
            <w:rFonts w:ascii="Source Sans Pro" w:hAnsi="Source Sans Pro" w:cs="Arial"/>
          </w:rPr>
          <w:t>David.Leonard@sba.gov</w:t>
        </w:r>
      </w:hyperlink>
      <w:r w:rsidR="00502373">
        <w:rPr>
          <w:rFonts w:ascii="Source Sans Pro" w:hAnsi="Source Sans Pro" w:cs="Arial"/>
        </w:rPr>
        <w:t xml:space="preserve"> </w:t>
      </w:r>
      <w:r w:rsidRPr="00A610D5">
        <w:rPr>
          <w:rFonts w:ascii="Source Sans Pro" w:hAnsi="Source Sans Pro"/>
        </w:rPr>
        <w:t xml:space="preserve">or by phone at </w:t>
      </w:r>
      <w:r w:rsidR="002261D5">
        <w:rPr>
          <w:rFonts w:ascii="Source Sans Pro" w:hAnsi="Source Sans Pro"/>
        </w:rPr>
        <w:t>404-730-2706</w:t>
      </w:r>
      <w:r w:rsidRPr="00A610D5">
        <w:rPr>
          <w:rFonts w:ascii="Source Sans Pro" w:hAnsi="Source Sans Pro"/>
        </w:rPr>
        <w:t>.</w:t>
      </w:r>
    </w:p>
    <w:p w14:paraId="745A743E" w14:textId="77777777" w:rsidR="00A610D5" w:rsidRDefault="00A610D5" w:rsidP="00A610D5">
      <w:pPr>
        <w:ind w:right="720"/>
        <w:rPr>
          <w:rFonts w:ascii="Source Sans Pro" w:hAnsi="Source Sans Pro"/>
          <w:color w:val="1F497D"/>
        </w:rPr>
      </w:pPr>
    </w:p>
    <w:p w14:paraId="4A1FF5AE" w14:textId="28ABE450" w:rsidR="00B74415" w:rsidRPr="00CC6DDC" w:rsidRDefault="00B74415" w:rsidP="008971DE">
      <w:pPr>
        <w:ind w:right="720"/>
        <w:rPr>
          <w:rFonts w:ascii="Source Sans Pro" w:hAnsi="Source Sans Pro"/>
        </w:rPr>
      </w:pPr>
      <w:r w:rsidRPr="00A610D5">
        <w:rPr>
          <w:rFonts w:ascii="Source Sans Pro" w:hAnsi="Source Sans Pro"/>
        </w:rPr>
        <w:t xml:space="preserve">For more information on SBA Debt </w:t>
      </w:r>
      <w:r w:rsidRPr="00CC6DDC">
        <w:rPr>
          <w:rFonts w:ascii="Source Sans Pro" w:hAnsi="Source Sans Pro"/>
        </w:rPr>
        <w:t xml:space="preserve">Relief:  </w:t>
      </w:r>
      <w:hyperlink r:id="rId14" w:history="1">
        <w:r w:rsidR="00A610D5" w:rsidRPr="00CC6DDC">
          <w:rPr>
            <w:rStyle w:val="Hyperlink"/>
            <w:rFonts w:ascii="Source Sans Pro" w:hAnsi="Source Sans Pro"/>
          </w:rPr>
          <w:t>https://www.sba.gov/funding-programs/loans/coronavirus-relief-options/sba-debt-relief</w:t>
        </w:r>
      </w:hyperlink>
    </w:p>
    <w:p w14:paraId="4720E848" w14:textId="77777777" w:rsidR="00B74415" w:rsidRPr="00CC6DDC" w:rsidRDefault="00B74415" w:rsidP="008971DE">
      <w:pPr>
        <w:ind w:right="720"/>
        <w:rPr>
          <w:rFonts w:ascii="Source Sans Pro" w:hAnsi="Source Sans Pro"/>
        </w:rPr>
      </w:pPr>
    </w:p>
    <w:p w14:paraId="508368F2" w14:textId="2F85E75A" w:rsidR="00A610D5" w:rsidRPr="008564AC" w:rsidRDefault="00A610D5" w:rsidP="00A610D5">
      <w:pPr>
        <w:ind w:right="720"/>
        <w:rPr>
          <w:rFonts w:ascii="Source Sans Pro" w:hAnsi="Source Sans Pro"/>
          <w:color w:val="1B1E29"/>
          <w:spacing w:val="-6"/>
        </w:rPr>
      </w:pPr>
      <w:r w:rsidRPr="00CC6DDC">
        <w:rPr>
          <w:rFonts w:ascii="Source Sans Pro" w:hAnsi="Source Sans Pro"/>
        </w:rPr>
        <w:t>For information on STEP</w:t>
      </w:r>
      <w:r w:rsidR="00E715DD" w:rsidRPr="00CC6DDC">
        <w:rPr>
          <w:rFonts w:ascii="Source Sans Pro" w:hAnsi="Source Sans Pro"/>
        </w:rPr>
        <w:t xml:space="preserve"> or assistance with export business planning</w:t>
      </w:r>
      <w:r w:rsidRPr="00CC6DDC">
        <w:rPr>
          <w:rFonts w:ascii="Source Sans Pro" w:hAnsi="Source Sans Pro"/>
        </w:rPr>
        <w:t xml:space="preserve">:  </w:t>
      </w:r>
      <w:r w:rsidR="00E715DD" w:rsidRPr="00CC6DDC">
        <w:rPr>
          <w:rFonts w:ascii="Source Sans Pro" w:hAnsi="Source Sans Pro"/>
        </w:rPr>
        <w:t>Leslee Alexander</w:t>
      </w:r>
      <w:r w:rsidRPr="00CC6DDC">
        <w:rPr>
          <w:rFonts w:ascii="Source Sans Pro" w:hAnsi="Source Sans Pro"/>
        </w:rPr>
        <w:t xml:space="preserve"> at </w:t>
      </w:r>
      <w:hyperlink r:id="rId15" w:history="1">
        <w:r w:rsidR="008D535A" w:rsidRPr="00CC6DDC">
          <w:rPr>
            <w:rStyle w:val="Hyperlink"/>
            <w:rFonts w:ascii="Source Sans Pro" w:hAnsi="Source Sans Pro"/>
          </w:rPr>
          <w:t>lalexander@tsbdc.org</w:t>
        </w:r>
      </w:hyperlink>
      <w:r w:rsidR="008D535A" w:rsidRPr="00CC6DDC">
        <w:rPr>
          <w:rFonts w:ascii="Source Sans Pro" w:hAnsi="Source Sans Pro"/>
        </w:rPr>
        <w:t xml:space="preserve"> </w:t>
      </w:r>
      <w:r w:rsidRPr="00CC6DDC">
        <w:rPr>
          <w:rFonts w:ascii="Source Sans Pro" w:hAnsi="Source Sans Pro"/>
        </w:rPr>
        <w:t xml:space="preserve">or </w:t>
      </w:r>
      <w:r w:rsidR="008564AC" w:rsidRPr="008564AC">
        <w:rPr>
          <w:rFonts w:ascii="Source Sans Pro" w:hAnsi="Source Sans Pro"/>
          <w:color w:val="1B1E29"/>
          <w:spacing w:val="-6"/>
        </w:rPr>
        <w:t>(615) 881-0454</w:t>
      </w:r>
      <w:r w:rsidRPr="00CC6DDC">
        <w:rPr>
          <w:rFonts w:ascii="Source Sans Pro" w:hAnsi="Source Sans Pro"/>
          <w:color w:val="1B1E29"/>
          <w:spacing w:val="-6"/>
        </w:rPr>
        <w:t>.</w:t>
      </w:r>
      <w:r w:rsidR="00AC7F41" w:rsidRPr="00CC6DDC">
        <w:rPr>
          <w:rFonts w:ascii="Source Sans Pro" w:hAnsi="Source Sans Pro"/>
          <w:color w:val="1B1E29"/>
          <w:spacing w:val="-6"/>
        </w:rPr>
        <w:t xml:space="preserve"> </w:t>
      </w:r>
    </w:p>
    <w:p w14:paraId="333250FC" w14:textId="77777777" w:rsidR="00BB2675" w:rsidRDefault="00BB2675" w:rsidP="008971DE">
      <w:pPr>
        <w:pStyle w:val="gmail-m-7251588934728782552xmsonormal"/>
        <w:spacing w:before="0" w:beforeAutospacing="0" w:after="0" w:afterAutospacing="0"/>
        <w:ind w:right="720"/>
        <w:rPr>
          <w:rFonts w:ascii="Source Sans Pro" w:hAnsi="Source Sans Pro"/>
          <w:bCs/>
          <w:w w:val="105"/>
          <w:sz w:val="20"/>
          <w:szCs w:val="36"/>
        </w:rPr>
      </w:pPr>
    </w:p>
    <w:p w14:paraId="2C59AC57" w14:textId="77777777" w:rsidR="00BB2675" w:rsidRDefault="00BB2675" w:rsidP="008971DE">
      <w:pPr>
        <w:pStyle w:val="gmail-m-7251588934728782552xmsonormal"/>
        <w:spacing w:before="0" w:beforeAutospacing="0" w:after="0" w:afterAutospacing="0"/>
        <w:ind w:right="720"/>
        <w:rPr>
          <w:rFonts w:ascii="Source Sans Pro" w:hAnsi="Source Sans Pro"/>
          <w:bCs/>
          <w:w w:val="105"/>
          <w:sz w:val="20"/>
          <w:szCs w:val="36"/>
        </w:rPr>
      </w:pPr>
    </w:p>
    <w:p w14:paraId="07354273" w14:textId="77777777" w:rsidR="00BB2675" w:rsidRPr="00BB2675" w:rsidRDefault="00BB2675" w:rsidP="008971DE">
      <w:pPr>
        <w:pStyle w:val="gmail-m-7251588934728782552xmsonormal"/>
        <w:spacing w:before="0" w:beforeAutospacing="0" w:after="0" w:afterAutospacing="0"/>
        <w:ind w:right="720"/>
        <w:jc w:val="center"/>
        <w:rPr>
          <w:rFonts w:ascii="Source Sans Pro" w:hAnsi="Source Sans Pro" w:cs="Times New Roman"/>
          <w:bCs/>
          <w:sz w:val="40"/>
          <w:szCs w:val="40"/>
        </w:rPr>
      </w:pPr>
      <w:r w:rsidRPr="00BB2675">
        <w:rPr>
          <w:rFonts w:ascii="Source Sans Pro" w:hAnsi="Source Sans Pro"/>
          <w:bCs/>
          <w:w w:val="105"/>
          <w:sz w:val="20"/>
          <w:szCs w:val="36"/>
        </w:rPr>
        <w:t>All SBA Programs and services are extended to the public on a nondiscriminatory basis.</w:t>
      </w:r>
    </w:p>
    <w:sectPr w:rsidR="00BB2675" w:rsidRPr="00BB2675" w:rsidSect="005A0709">
      <w:footerReference w:type="default" r:id="rId16"/>
      <w:headerReference w:type="first" r:id="rId17"/>
      <w:footerReference w:type="first" r:id="rId18"/>
      <w:type w:val="continuous"/>
      <w:pgSz w:w="12240" w:h="15840"/>
      <w:pgMar w:top="72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9A96" w14:textId="77777777" w:rsidR="00567C10" w:rsidRDefault="00567C10" w:rsidP="001B0C37">
      <w:r>
        <w:separator/>
      </w:r>
    </w:p>
  </w:endnote>
  <w:endnote w:type="continuationSeparator" w:id="0">
    <w:p w14:paraId="5BDBC8B5" w14:textId="77777777" w:rsidR="00567C10" w:rsidRDefault="00567C10" w:rsidP="001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470C" w14:textId="77777777" w:rsidR="00F927FF" w:rsidRPr="00F82378" w:rsidRDefault="00F927FF" w:rsidP="00F82378">
    <w:pPr>
      <w:pStyle w:val="Footer"/>
      <w:framePr w:wrap="around" w:vAnchor="text" w:hAnchor="margin" w:xAlign="right" w:y="1"/>
      <w:rPr>
        <w:rStyle w:val="PageNumber"/>
        <w:rFonts w:ascii="Source Sans Pro" w:hAnsi="Source Sans Pro"/>
        <w:sz w:val="20"/>
        <w:szCs w:val="20"/>
      </w:rPr>
    </w:pPr>
    <w:r w:rsidRPr="00F82378">
      <w:rPr>
        <w:rStyle w:val="PageNumber"/>
        <w:rFonts w:ascii="Source Sans Pro" w:hAnsi="Source Sans Pro"/>
        <w:sz w:val="20"/>
        <w:szCs w:val="20"/>
      </w:rPr>
      <w:fldChar w:fldCharType="begin"/>
    </w:r>
    <w:r w:rsidRPr="00F82378">
      <w:rPr>
        <w:rStyle w:val="PageNumber"/>
        <w:rFonts w:ascii="Source Sans Pro" w:hAnsi="Source Sans Pro"/>
        <w:sz w:val="20"/>
        <w:szCs w:val="20"/>
      </w:rPr>
      <w:instrText xml:space="preserve">PAGE  </w:instrText>
    </w:r>
    <w:r w:rsidRPr="00F82378">
      <w:rPr>
        <w:rStyle w:val="PageNumber"/>
        <w:rFonts w:ascii="Source Sans Pro" w:hAnsi="Source Sans Pro"/>
        <w:sz w:val="20"/>
        <w:szCs w:val="20"/>
      </w:rPr>
      <w:fldChar w:fldCharType="separate"/>
    </w:r>
    <w:r w:rsidR="002C56C7">
      <w:rPr>
        <w:rStyle w:val="PageNumber"/>
        <w:rFonts w:ascii="Source Sans Pro" w:hAnsi="Source Sans Pro"/>
        <w:noProof/>
        <w:sz w:val="20"/>
        <w:szCs w:val="20"/>
      </w:rPr>
      <w:t>2</w:t>
    </w:r>
    <w:r w:rsidRPr="00F82378">
      <w:rPr>
        <w:rStyle w:val="PageNumber"/>
        <w:rFonts w:ascii="Source Sans Pro" w:hAnsi="Source Sans Pro"/>
        <w:sz w:val="20"/>
        <w:szCs w:val="20"/>
      </w:rPr>
      <w:fldChar w:fldCharType="end"/>
    </w:r>
  </w:p>
  <w:p w14:paraId="162F58B3" w14:textId="77777777" w:rsidR="00F927FF" w:rsidRDefault="00F927FF" w:rsidP="00F82378">
    <w:pPr>
      <w:pStyle w:val="Footer"/>
      <w:ind w:right="360"/>
    </w:pPr>
    <w:r>
      <w:rPr>
        <w:rFonts w:hint="eastAsia"/>
        <w:noProof/>
      </w:rPr>
      <w:drawing>
        <wp:inline distT="0" distB="0" distL="0" distR="0" wp14:anchorId="333D51BC" wp14:editId="5275759C">
          <wp:extent cx="475049" cy="380120"/>
          <wp:effectExtent l="0" t="0" r="1270" b="1270"/>
          <wp:docPr id="15" name="Picture 15"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markonly.jpg"/>
                  <pic:cNvPicPr/>
                </pic:nvPicPr>
                <pic:blipFill>
                  <a:blip r:embed="rId1">
                    <a:extLst>
                      <a:ext uri="{28A0092B-C50C-407E-A947-70E740481C1C}">
                        <a14:useLocalDpi xmlns:a14="http://schemas.microsoft.com/office/drawing/2010/main" val="0"/>
                      </a:ext>
                    </a:extLst>
                  </a:blip>
                  <a:stretch>
                    <a:fillRect/>
                  </a:stretch>
                </pic:blipFill>
                <pic:spPr>
                  <a:xfrm>
                    <a:off x="0" y="0"/>
                    <a:ext cx="475049" cy="380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24AC" w14:textId="77777777" w:rsidR="003552E0" w:rsidRDefault="005A0709">
    <w:pPr>
      <w:pStyle w:val="Footer"/>
    </w:pPr>
    <w:r>
      <w:rPr>
        <w:noProof/>
      </w:rPr>
      <w:drawing>
        <wp:anchor distT="0" distB="0" distL="114300" distR="114300" simplePos="0" relativeHeight="251660800" behindDoc="0" locked="0" layoutInCell="1" allowOverlap="1" wp14:anchorId="2B1B2A20" wp14:editId="4C2BE631">
          <wp:simplePos x="0" y="0"/>
          <wp:positionH relativeFrom="margin">
            <wp:posOffset>-816659</wp:posOffset>
          </wp:positionH>
          <wp:positionV relativeFrom="bottomMargin">
            <wp:posOffset>40666</wp:posOffset>
          </wp:positionV>
          <wp:extent cx="7680960" cy="475488"/>
          <wp:effectExtent l="0" t="0" r="0" b="1270"/>
          <wp:wrapSquare wrapText="bothSides"/>
          <wp:docPr id="17" name="Picture 17" descr="&quot;&quot;"/>
          <wp:cNvGraphicFramePr/>
          <a:graphic xmlns:a="http://schemas.openxmlformats.org/drawingml/2006/main">
            <a:graphicData uri="http://schemas.openxmlformats.org/drawingml/2006/picture">
              <pic:pic xmlns:pic="http://schemas.openxmlformats.org/drawingml/2006/picture">
                <pic:nvPicPr>
                  <pic:cNvPr id="16" name="Picture 16" descr="SBA-Letterhead-foot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47548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5574" w14:textId="77777777" w:rsidR="00567C10" w:rsidRDefault="00567C10" w:rsidP="001B0C37">
      <w:r>
        <w:separator/>
      </w:r>
    </w:p>
  </w:footnote>
  <w:footnote w:type="continuationSeparator" w:id="0">
    <w:p w14:paraId="4182F832" w14:textId="77777777" w:rsidR="00567C10" w:rsidRDefault="00567C10" w:rsidP="001B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2AB" w14:textId="77777777" w:rsidR="005A0709" w:rsidRDefault="003B33F9">
    <w:pPr>
      <w:pStyle w:val="Header"/>
    </w:pPr>
    <w:r>
      <w:rPr>
        <w:noProof/>
      </w:rPr>
      <mc:AlternateContent>
        <mc:Choice Requires="wpg">
          <w:drawing>
            <wp:anchor distT="0" distB="0" distL="114300" distR="114300" simplePos="0" relativeHeight="251655680" behindDoc="0" locked="0" layoutInCell="1" allowOverlap="1" wp14:anchorId="7F2DB31E" wp14:editId="173D70C0">
              <wp:simplePos x="0" y="0"/>
              <wp:positionH relativeFrom="column">
                <wp:posOffset>-653415</wp:posOffset>
              </wp:positionH>
              <wp:positionV relativeFrom="paragraph">
                <wp:posOffset>-87173</wp:posOffset>
              </wp:positionV>
              <wp:extent cx="7272655" cy="182880"/>
              <wp:effectExtent l="0" t="0" r="42545" b="45720"/>
              <wp:wrapNone/>
              <wp:docPr id="18" name="Group 18" descr="&quot;&quot;"/>
              <wp:cNvGraphicFramePr/>
              <a:graphic xmlns:a="http://schemas.openxmlformats.org/drawingml/2006/main">
                <a:graphicData uri="http://schemas.microsoft.com/office/word/2010/wordprocessingGroup">
                  <wpg:wgp>
                    <wpg:cNvGrpSpPr/>
                    <wpg:grpSpPr bwMode="auto">
                      <a:xfrm>
                        <a:off x="0" y="0"/>
                        <a:ext cx="7272655" cy="182880"/>
                        <a:chOff x="0" y="54"/>
                        <a:chExt cx="11453" cy="234"/>
                      </a:xfrm>
                    </wpg:grpSpPr>
                    <wps:wsp>
                      <wps:cNvPr id="20" name="Freeform 2"/>
                      <wps:cNvSpPr>
                        <a:spLocks/>
                      </wps:cNvSpPr>
                      <wps:spPr bwMode="auto">
                        <a:xfrm>
                          <a:off x="57" y="108"/>
                          <a:ext cx="20" cy="180"/>
                        </a:xfrm>
                        <a:custGeom>
                          <a:avLst/>
                          <a:gdLst>
                            <a:gd name="T0" fmla="*/ 0 w 20"/>
                            <a:gd name="T1" fmla="*/ 0 h 180"/>
                            <a:gd name="T2" fmla="*/ 0 w 20"/>
                            <a:gd name="T3" fmla="*/ 180 h 180"/>
                          </a:gdLst>
                          <a:ahLst/>
                          <a:cxnLst>
                            <a:cxn ang="0">
                              <a:pos x="T0" y="T1"/>
                            </a:cxn>
                            <a:cxn ang="0">
                              <a:pos x="T2" y="T3"/>
                            </a:cxn>
                          </a:cxnLst>
                          <a:rect l="0" t="0" r="r" b="b"/>
                          <a:pathLst>
                            <a:path w="20" h="180">
                              <a:moveTo>
                                <a:pt x="0" y="0"/>
                              </a:moveTo>
                              <a:lnTo>
                                <a:pt x="0" y="180"/>
                              </a:lnTo>
                            </a:path>
                          </a:pathLst>
                        </a:custGeom>
                        <a:noFill/>
                        <a:ln w="73579">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
                      <wps:cNvSpPr>
                        <a:spLocks/>
                      </wps:cNvSpPr>
                      <wps:spPr bwMode="auto">
                        <a:xfrm>
                          <a:off x="0" y="54"/>
                          <a:ext cx="11453" cy="20"/>
                        </a:xfrm>
                        <a:custGeom>
                          <a:avLst/>
                          <a:gdLst>
                            <a:gd name="T0" fmla="*/ 0 w 11453"/>
                            <a:gd name="T1" fmla="*/ 0 h 20"/>
                            <a:gd name="T2" fmla="*/ 11452 w 11453"/>
                            <a:gd name="T3" fmla="*/ 0 h 20"/>
                          </a:gdLst>
                          <a:ahLst/>
                          <a:cxnLst>
                            <a:cxn ang="0">
                              <a:pos x="T0" y="T1"/>
                            </a:cxn>
                            <a:cxn ang="0">
                              <a:pos x="T2" y="T3"/>
                            </a:cxn>
                          </a:cxnLst>
                          <a:rect l="0" t="0" r="r" b="b"/>
                          <a:pathLst>
                            <a:path w="11453" h="20">
                              <a:moveTo>
                                <a:pt x="0" y="0"/>
                              </a:moveTo>
                              <a:lnTo>
                                <a:pt x="11452" y="0"/>
                              </a:lnTo>
                            </a:path>
                          </a:pathLst>
                        </a:custGeom>
                        <a:noFill/>
                        <a:ln w="68579">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11394" y="107"/>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73590">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20AD6D" id="Group 18" o:spid="_x0000_s1026" alt="&quot;&quot;" style="position:absolute;margin-left:-51.45pt;margin-top:-6.85pt;width:572.65pt;height:14.4pt;z-index:251655680" coordorigin=",54" coordsize="1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">
              <v:shape id="Freeform 2" o:spid="_x0000_s1027" style="position:absolute;left:57;top:108;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" path="m,l,180e" filled="f" strokecolor="#002f6c" strokeweight="2.04386mm">
                <v:path arrowok="t" o:connecttype="custom" o:connectlocs="0,0;0,180" o:connectangles="0,0"/>
              </v:shape>
              <v:shape id="Freeform 3" o:spid="_x0000_s1028" style="position:absolute;top:54;width:11453;height:20;visibility:visible;mso-wrap-style:square;v-text-anchor:top" coordsize="11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" path="m,l11452,e" filled="f" strokecolor="#002f6c" strokeweight="1.90497mm">
                <v:path arrowok="t" o:connecttype="custom" o:connectlocs="0,0;11452,0" o:connectangles="0,0"/>
              </v:shape>
              <v:shape id="Freeform 4" o:spid="_x0000_s1029" style="position:absolute;left:11394;top:107;width:20;height:181;visibility:visible;mso-wrap-style:square;v-text-anchor:top"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" path="m,l,180e" filled="f" strokecolor="#002f6c" strokeweight="2.04417mm">
                <v:path arrowok="t" o:connecttype="custom" o:connectlocs="0,0;0,18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1860" w:hanging="360"/>
      </w:pPr>
      <w:rPr>
        <w:rFonts w:ascii="Symbol" w:hAnsi="Symbol" w:cs="Symbol"/>
        <w:b w:val="0"/>
        <w:bCs w:val="0"/>
        <w:color w:val="595959"/>
        <w:w w:val="102"/>
        <w:sz w:val="21"/>
        <w:szCs w:val="21"/>
      </w:rPr>
    </w:lvl>
    <w:lvl w:ilvl="1">
      <w:numFmt w:val="bullet"/>
      <w:lvlText w:val="ï"/>
      <w:lvlJc w:val="left"/>
      <w:pPr>
        <w:ind w:left="2824" w:hanging="360"/>
      </w:pPr>
    </w:lvl>
    <w:lvl w:ilvl="2">
      <w:numFmt w:val="bullet"/>
      <w:lvlText w:val="ï"/>
      <w:lvlJc w:val="left"/>
      <w:pPr>
        <w:ind w:left="3788" w:hanging="360"/>
      </w:pPr>
    </w:lvl>
    <w:lvl w:ilvl="3">
      <w:numFmt w:val="bullet"/>
      <w:lvlText w:val="ï"/>
      <w:lvlJc w:val="left"/>
      <w:pPr>
        <w:ind w:left="4752" w:hanging="360"/>
      </w:pPr>
    </w:lvl>
    <w:lvl w:ilvl="4">
      <w:numFmt w:val="bullet"/>
      <w:lvlText w:val="ï"/>
      <w:lvlJc w:val="left"/>
      <w:pPr>
        <w:ind w:left="5716" w:hanging="360"/>
      </w:pPr>
    </w:lvl>
    <w:lvl w:ilvl="5">
      <w:numFmt w:val="bullet"/>
      <w:lvlText w:val="ï"/>
      <w:lvlJc w:val="left"/>
      <w:pPr>
        <w:ind w:left="6680" w:hanging="360"/>
      </w:pPr>
    </w:lvl>
    <w:lvl w:ilvl="6">
      <w:numFmt w:val="bullet"/>
      <w:lvlText w:val="ï"/>
      <w:lvlJc w:val="left"/>
      <w:pPr>
        <w:ind w:left="7644" w:hanging="360"/>
      </w:pPr>
    </w:lvl>
    <w:lvl w:ilvl="7">
      <w:numFmt w:val="bullet"/>
      <w:lvlText w:val="ï"/>
      <w:lvlJc w:val="left"/>
      <w:pPr>
        <w:ind w:left="8608" w:hanging="360"/>
      </w:pPr>
    </w:lvl>
    <w:lvl w:ilvl="8">
      <w:numFmt w:val="bullet"/>
      <w:lvlText w:val="ï"/>
      <w:lvlJc w:val="left"/>
      <w:pPr>
        <w:ind w:left="9572" w:hanging="360"/>
      </w:pPr>
    </w:lvl>
  </w:abstractNum>
  <w:abstractNum w:abstractNumId="1" w15:restartNumberingAfterBreak="0">
    <w:nsid w:val="23D01A5A"/>
    <w:multiLevelType w:val="hybridMultilevel"/>
    <w:tmpl w:val="6D5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DB4"/>
    <w:multiLevelType w:val="hybridMultilevel"/>
    <w:tmpl w:val="B18E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37"/>
    <w:rsid w:val="0002503C"/>
    <w:rsid w:val="000836B0"/>
    <w:rsid w:val="001242F9"/>
    <w:rsid w:val="00146E4E"/>
    <w:rsid w:val="00183412"/>
    <w:rsid w:val="001B0C37"/>
    <w:rsid w:val="001C3E60"/>
    <w:rsid w:val="001E6410"/>
    <w:rsid w:val="001E7FED"/>
    <w:rsid w:val="002261D5"/>
    <w:rsid w:val="00245243"/>
    <w:rsid w:val="0025640F"/>
    <w:rsid w:val="00295DEB"/>
    <w:rsid w:val="002C56C7"/>
    <w:rsid w:val="003552E0"/>
    <w:rsid w:val="003962B9"/>
    <w:rsid w:val="003B33F9"/>
    <w:rsid w:val="003E7B94"/>
    <w:rsid w:val="00447B84"/>
    <w:rsid w:val="00456508"/>
    <w:rsid w:val="004703E1"/>
    <w:rsid w:val="004A241F"/>
    <w:rsid w:val="004A6EF9"/>
    <w:rsid w:val="004B205B"/>
    <w:rsid w:val="004E7965"/>
    <w:rsid w:val="00502373"/>
    <w:rsid w:val="00562EBE"/>
    <w:rsid w:val="00567C10"/>
    <w:rsid w:val="00585B77"/>
    <w:rsid w:val="005A0709"/>
    <w:rsid w:val="005B2CC4"/>
    <w:rsid w:val="005C72BA"/>
    <w:rsid w:val="005D2EAB"/>
    <w:rsid w:val="00607C56"/>
    <w:rsid w:val="00630889"/>
    <w:rsid w:val="0067470B"/>
    <w:rsid w:val="0072354A"/>
    <w:rsid w:val="00734A63"/>
    <w:rsid w:val="0074744C"/>
    <w:rsid w:val="00767977"/>
    <w:rsid w:val="00767B39"/>
    <w:rsid w:val="007A66ED"/>
    <w:rsid w:val="007F4AC9"/>
    <w:rsid w:val="008160FB"/>
    <w:rsid w:val="0082474B"/>
    <w:rsid w:val="00831616"/>
    <w:rsid w:val="00831D60"/>
    <w:rsid w:val="008564AC"/>
    <w:rsid w:val="008971DE"/>
    <w:rsid w:val="008D535A"/>
    <w:rsid w:val="00904527"/>
    <w:rsid w:val="00904DD7"/>
    <w:rsid w:val="00912247"/>
    <w:rsid w:val="009515F1"/>
    <w:rsid w:val="009A2616"/>
    <w:rsid w:val="009B32EB"/>
    <w:rsid w:val="009C0E69"/>
    <w:rsid w:val="00A149A2"/>
    <w:rsid w:val="00A610D5"/>
    <w:rsid w:val="00AC7F41"/>
    <w:rsid w:val="00B03595"/>
    <w:rsid w:val="00B37B1C"/>
    <w:rsid w:val="00B452FB"/>
    <w:rsid w:val="00B74415"/>
    <w:rsid w:val="00B90885"/>
    <w:rsid w:val="00BA00B4"/>
    <w:rsid w:val="00BB2675"/>
    <w:rsid w:val="00C9764A"/>
    <w:rsid w:val="00CB412E"/>
    <w:rsid w:val="00CC6DDC"/>
    <w:rsid w:val="00DA0465"/>
    <w:rsid w:val="00DB6596"/>
    <w:rsid w:val="00DE1C55"/>
    <w:rsid w:val="00DE6FBF"/>
    <w:rsid w:val="00E715DD"/>
    <w:rsid w:val="00E94812"/>
    <w:rsid w:val="00E94F66"/>
    <w:rsid w:val="00EA197E"/>
    <w:rsid w:val="00EB5240"/>
    <w:rsid w:val="00EE177D"/>
    <w:rsid w:val="00EF45F6"/>
    <w:rsid w:val="00F04EBB"/>
    <w:rsid w:val="00F1239C"/>
    <w:rsid w:val="00F17CFB"/>
    <w:rsid w:val="00F47768"/>
    <w:rsid w:val="00F61371"/>
    <w:rsid w:val="00F82378"/>
    <w:rsid w:val="00F8501D"/>
    <w:rsid w:val="00F927FF"/>
    <w:rsid w:val="00FA03F3"/>
    <w:rsid w:val="00FA4D9F"/>
    <w:rsid w:val="00FC74BC"/>
    <w:rsid w:val="00FD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C1C2B"/>
  <w14:defaultImageDpi w14:val="300"/>
  <w15:docId w15:val="{598B6145-70CA-4A2F-8F9D-5F8F661B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arSincerely"/>
    <w:next w:val="Normal"/>
    <w:link w:val="Heading1Char"/>
    <w:uiPriority w:val="9"/>
    <w:qFormat/>
    <w:rsid w:val="00904DD7"/>
    <w:pPr>
      <w:spacing w:after="360"/>
      <w:outlineLvl w:val="0"/>
    </w:pPr>
    <w:rPr>
      <w:rFonts w:cs="Source Sans Pro"/>
      <w:b/>
      <w:bCs/>
      <w:color w:val="002060"/>
      <w:sz w:val="55"/>
      <w:szCs w:val="55"/>
    </w:rPr>
  </w:style>
  <w:style w:type="paragraph" w:styleId="Heading2">
    <w:name w:val="heading 2"/>
    <w:basedOn w:val="BodyText"/>
    <w:next w:val="Normal"/>
    <w:link w:val="Heading2Char"/>
    <w:uiPriority w:val="9"/>
    <w:unhideWhenUsed/>
    <w:qFormat/>
    <w:rsid w:val="00DE1C55"/>
    <w:pPr>
      <w:spacing w:before="100"/>
      <w:outlineLvl w:val="1"/>
    </w:pPr>
    <w:rPr>
      <w:rFonts w:cs="Source Sans Pro"/>
      <w:b/>
      <w:bCs/>
      <w:color w:val="002060"/>
      <w:sz w:val="36"/>
      <w:szCs w:val="36"/>
    </w:rPr>
  </w:style>
  <w:style w:type="paragraph" w:styleId="Heading3">
    <w:name w:val="heading 3"/>
    <w:basedOn w:val="BodyText"/>
    <w:next w:val="Normal"/>
    <w:link w:val="Heading3Char"/>
    <w:uiPriority w:val="9"/>
    <w:unhideWhenUsed/>
    <w:qFormat/>
    <w:rsid w:val="001E7FED"/>
    <w:pPr>
      <w:spacing w:before="195"/>
      <w:outlineLvl w:val="2"/>
    </w:pPr>
    <w:rPr>
      <w:rFonts w:cs="Source Sans Pro"/>
      <w:b/>
      <w:bCs/>
      <w:color w:val="0092C9"/>
      <w:sz w:val="31"/>
      <w:szCs w:val="31"/>
    </w:rPr>
  </w:style>
  <w:style w:type="paragraph" w:styleId="Heading4">
    <w:name w:val="heading 4"/>
    <w:basedOn w:val="BodyText"/>
    <w:next w:val="Normal"/>
    <w:link w:val="Heading4Char"/>
    <w:uiPriority w:val="9"/>
    <w:unhideWhenUsed/>
    <w:qFormat/>
    <w:rsid w:val="00456508"/>
    <w:pPr>
      <w:outlineLvl w:val="3"/>
    </w:pPr>
    <w:rPr>
      <w:rFonts w:cs="Source Sans Pro"/>
      <w:b/>
      <w:bCs/>
      <w:sz w:val="26"/>
      <w:szCs w:val="26"/>
    </w:rPr>
  </w:style>
  <w:style w:type="paragraph" w:styleId="Heading5">
    <w:name w:val="heading 5"/>
    <w:basedOn w:val="BodyText"/>
    <w:next w:val="Normal"/>
    <w:link w:val="Heading5Char"/>
    <w:uiPriority w:val="9"/>
    <w:unhideWhenUsed/>
    <w:qFormat/>
    <w:rsid w:val="00E94F66"/>
    <w:pPr>
      <w:spacing w:before="360"/>
      <w:outlineLvl w:val="4"/>
    </w:pPr>
    <w:rPr>
      <w:rFonts w:cs="Source Sans Pro"/>
      <w:color w:val="0092C9"/>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customStyle="1" w:styleId="HeaderChar">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customStyle="1" w:styleId="FooterChar">
    <w:name w:val="Footer Char"/>
    <w:basedOn w:val="DefaultParagraphFont"/>
    <w:link w:val="Footer"/>
    <w:uiPriority w:val="99"/>
    <w:rsid w:val="001B0C37"/>
  </w:style>
  <w:style w:type="paragraph" w:customStyle="1" w:styleId="ABody">
    <w:name w:val="A_Body"/>
    <w:basedOn w:val="BodyText"/>
    <w:qFormat/>
    <w:rsid w:val="005D2EAB"/>
    <w:pPr>
      <w:spacing w:before="151"/>
      <w:ind w:right="1098"/>
    </w:pPr>
  </w:style>
  <w:style w:type="paragraph" w:styleId="Date">
    <w:name w:val="Date"/>
    <w:basedOn w:val="ABody"/>
    <w:next w:val="Normal"/>
    <w:link w:val="DateChar"/>
    <w:uiPriority w:val="99"/>
    <w:unhideWhenUsed/>
    <w:rsid w:val="00CB412E"/>
  </w:style>
  <w:style w:type="character" w:customStyle="1" w:styleId="DateChar">
    <w:name w:val="Date Char"/>
    <w:basedOn w:val="DefaultParagraphFont"/>
    <w:link w:val="Date"/>
    <w:uiPriority w:val="99"/>
    <w:rsid w:val="00CB412E"/>
    <w:rPr>
      <w:rFonts w:ascii="Source Sans Pro" w:eastAsia="Times New Roman" w:hAnsi="Source Sans Pro" w:cs="Times New Roman"/>
    </w:rPr>
  </w:style>
  <w:style w:type="paragraph" w:customStyle="1" w:styleId="DearSincerely">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9A2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616"/>
    <w:rPr>
      <w:rFonts w:ascii="Lucida Grande" w:hAnsi="Lucida Grande" w:cs="Lucida Grande"/>
      <w:sz w:val="18"/>
      <w:szCs w:val="18"/>
    </w:rPr>
  </w:style>
  <w:style w:type="character" w:styleId="PageNumber">
    <w:name w:val="page number"/>
    <w:basedOn w:val="DefaultParagraphFont"/>
    <w:uiPriority w:val="99"/>
    <w:semiHidden/>
    <w:unhideWhenUsed/>
    <w:rsid w:val="00BA00B4"/>
  </w:style>
  <w:style w:type="character" w:customStyle="1" w:styleId="Heading1Char">
    <w:name w:val="Heading 1 Char"/>
    <w:basedOn w:val="DefaultParagraphFont"/>
    <w:link w:val="Heading1"/>
    <w:uiPriority w:val="9"/>
    <w:rsid w:val="00904DD7"/>
    <w:rPr>
      <w:rFonts w:ascii="Source Sans Pro" w:eastAsia="Times New Roman" w:hAnsi="Source Sans Pro" w:cs="Source Sans Pro"/>
      <w:b/>
      <w:bCs/>
      <w:color w:val="002060"/>
      <w:w w:val="110"/>
      <w:sz w:val="55"/>
      <w:szCs w:val="55"/>
    </w:rPr>
  </w:style>
  <w:style w:type="paragraph" w:styleId="BodyText">
    <w:name w:val="Body Text"/>
    <w:basedOn w:val="Normal"/>
    <w:link w:val="BodyTextChar"/>
    <w:uiPriority w:val="1"/>
    <w:qFormat/>
    <w:rsid w:val="00EB5240"/>
    <w:pPr>
      <w:widowControl w:val="0"/>
      <w:kinsoku w:val="0"/>
      <w:overflowPunct w:val="0"/>
      <w:autoSpaceDE w:val="0"/>
      <w:autoSpaceDN w:val="0"/>
      <w:adjustRightInd w:val="0"/>
      <w:spacing w:after="240" w:line="300" w:lineRule="auto"/>
      <w:ind w:right="1037"/>
    </w:pPr>
    <w:rPr>
      <w:rFonts w:ascii="Source Sans Pro" w:eastAsia="Times New Roman" w:hAnsi="Source Sans Pro" w:cs="Arial"/>
      <w:w w:val="110"/>
      <w:sz w:val="22"/>
      <w:szCs w:val="20"/>
    </w:rPr>
  </w:style>
  <w:style w:type="character" w:customStyle="1" w:styleId="BodyTextChar">
    <w:name w:val="Body Text Char"/>
    <w:basedOn w:val="DefaultParagraphFont"/>
    <w:link w:val="BodyText"/>
    <w:uiPriority w:val="1"/>
    <w:rsid w:val="00EB5240"/>
    <w:rPr>
      <w:rFonts w:ascii="Source Sans Pro" w:eastAsia="Times New Roman" w:hAnsi="Source Sans Pro" w:cs="Arial"/>
      <w:w w:val="110"/>
      <w:sz w:val="22"/>
      <w:szCs w:val="20"/>
    </w:rPr>
  </w:style>
  <w:style w:type="character" w:customStyle="1" w:styleId="Heading2Char">
    <w:name w:val="Heading 2 Char"/>
    <w:basedOn w:val="DefaultParagraphFont"/>
    <w:link w:val="Heading2"/>
    <w:uiPriority w:val="9"/>
    <w:rsid w:val="00DE1C55"/>
    <w:rPr>
      <w:rFonts w:ascii="Source Sans Pro" w:eastAsia="Times New Roman" w:hAnsi="Source Sans Pro" w:cs="Source Sans Pro"/>
      <w:b/>
      <w:bCs/>
      <w:color w:val="002060"/>
      <w:sz w:val="36"/>
      <w:szCs w:val="36"/>
    </w:rPr>
  </w:style>
  <w:style w:type="paragraph" w:styleId="ListParagraph">
    <w:name w:val="List Paragraph"/>
    <w:basedOn w:val="Normal"/>
    <w:uiPriority w:val="1"/>
    <w:qFormat/>
    <w:rsid w:val="00EB5240"/>
    <w:pPr>
      <w:widowControl w:val="0"/>
      <w:autoSpaceDE w:val="0"/>
      <w:autoSpaceDN w:val="0"/>
      <w:adjustRightInd w:val="0"/>
      <w:spacing w:after="120" w:line="360" w:lineRule="auto"/>
      <w:ind w:left="1858" w:hanging="360"/>
    </w:pPr>
    <w:rPr>
      <w:rFonts w:ascii="Source Sans Pro" w:eastAsia="Times New Roman" w:hAnsi="Source Sans Pro" w:cs="Source Sans Pro"/>
    </w:rPr>
  </w:style>
  <w:style w:type="character" w:customStyle="1" w:styleId="Heading3Char">
    <w:name w:val="Heading 3 Char"/>
    <w:basedOn w:val="DefaultParagraphFont"/>
    <w:link w:val="Heading3"/>
    <w:uiPriority w:val="9"/>
    <w:rsid w:val="001E7FED"/>
    <w:rPr>
      <w:rFonts w:ascii="Source Sans Pro" w:eastAsia="Times New Roman" w:hAnsi="Source Sans Pro" w:cs="Source Sans Pro"/>
      <w:b/>
      <w:bCs/>
      <w:color w:val="0092C9"/>
      <w:w w:val="110"/>
      <w:sz w:val="31"/>
      <w:szCs w:val="31"/>
    </w:rPr>
  </w:style>
  <w:style w:type="character" w:customStyle="1" w:styleId="Heading4Char">
    <w:name w:val="Heading 4 Char"/>
    <w:basedOn w:val="DefaultParagraphFont"/>
    <w:link w:val="Heading4"/>
    <w:uiPriority w:val="9"/>
    <w:rsid w:val="00456508"/>
    <w:rPr>
      <w:rFonts w:ascii="Source Sans Pro" w:eastAsia="Times New Roman" w:hAnsi="Source Sans Pro" w:cs="Source Sans Pro"/>
      <w:b/>
      <w:bCs/>
      <w:w w:val="110"/>
      <w:sz w:val="26"/>
      <w:szCs w:val="26"/>
    </w:rPr>
  </w:style>
  <w:style w:type="character" w:customStyle="1" w:styleId="Heading5Char">
    <w:name w:val="Heading 5 Char"/>
    <w:basedOn w:val="DefaultParagraphFont"/>
    <w:link w:val="Heading5"/>
    <w:uiPriority w:val="9"/>
    <w:rsid w:val="00E94F66"/>
    <w:rPr>
      <w:rFonts w:ascii="Source Sans Pro" w:eastAsia="Times New Roman" w:hAnsi="Source Sans Pro" w:cs="Source Sans Pro"/>
      <w:color w:val="0092C9"/>
      <w:w w:val="110"/>
      <w:sz w:val="26"/>
      <w:szCs w:val="26"/>
    </w:rPr>
  </w:style>
  <w:style w:type="paragraph" w:styleId="NormalWeb">
    <w:name w:val="Normal (Web)"/>
    <w:basedOn w:val="Normal"/>
    <w:uiPriority w:val="99"/>
    <w:unhideWhenUsed/>
    <w:rsid w:val="00B744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74415"/>
    <w:rPr>
      <w:color w:val="0000FF" w:themeColor="hyperlink"/>
      <w:u w:val="single"/>
    </w:rPr>
  </w:style>
  <w:style w:type="paragraph" w:customStyle="1" w:styleId="gmail-m-7251588934728782552xmsonormal">
    <w:name w:val="gmail-m_-7251588934728782552xmsonormal"/>
    <w:basedOn w:val="Normal"/>
    <w:rsid w:val="00B74415"/>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6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764042">
      <w:bodyDiv w:val="1"/>
      <w:marLeft w:val="0"/>
      <w:marRight w:val="0"/>
      <w:marTop w:val="0"/>
      <w:marBottom w:val="0"/>
      <w:divBdr>
        <w:top w:val="none" w:sz="0" w:space="0" w:color="auto"/>
        <w:left w:val="none" w:sz="0" w:space="0" w:color="auto"/>
        <w:bottom w:val="none" w:sz="0" w:space="0" w:color="auto"/>
        <w:right w:val="none" w:sz="0" w:space="0" w:color="auto"/>
      </w:divBdr>
    </w:div>
    <w:div w:id="1140922043">
      <w:bodyDiv w:val="1"/>
      <w:marLeft w:val="0"/>
      <w:marRight w:val="0"/>
      <w:marTop w:val="0"/>
      <w:marBottom w:val="0"/>
      <w:divBdr>
        <w:top w:val="none" w:sz="0" w:space="0" w:color="auto"/>
        <w:left w:val="none" w:sz="0" w:space="0" w:color="auto"/>
        <w:bottom w:val="none" w:sz="0" w:space="0" w:color="auto"/>
        <w:right w:val="none" w:sz="0" w:space="0" w:color="auto"/>
      </w:divBdr>
    </w:div>
    <w:div w:id="1784110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Leonard@sb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sb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lalexander@tsbd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funding-programs/loans/coronavirus-relief-options/sba-debt-relie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6AA85BDE3F48ABB4F1D082619694" ma:contentTypeVersion="11" ma:contentTypeDescription="Create a new document." ma:contentTypeScope="" ma:versionID="5181733153c7ae1761ae5d8ff9f8a721">
  <xsd:schema xmlns:xsd="http://www.w3.org/2001/XMLSchema" xmlns:xs="http://www.w3.org/2001/XMLSchema" xmlns:p="http://schemas.microsoft.com/office/2006/metadata/properties" xmlns:ns3="a5c5adb2-92de-4d6a-b399-bb7854583617" xmlns:ns4="314c003f-c740-4217-8cde-d6fbda156418" targetNamespace="http://schemas.microsoft.com/office/2006/metadata/properties" ma:root="true" ma:fieldsID="b3ecdffdd9f32cdb345b579868ea3614" ns3:_="" ns4:_="">
    <xsd:import namespace="a5c5adb2-92de-4d6a-b399-bb7854583617"/>
    <xsd:import namespace="314c003f-c740-4217-8cde-d6fbda1564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5adb2-92de-4d6a-b399-bb7854583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c003f-c740-4217-8cde-d6fbda1564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640A-45E9-404A-9862-314FFCE8C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5adb2-92de-4d6a-b399-bb7854583617"/>
    <ds:schemaRef ds:uri="314c003f-c740-4217-8cde-d6fbda15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339F-1B04-4F99-AEC5-9D4119FEA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8A72C-0EAE-4CAA-8206-79045810FF0A}">
  <ds:schemaRefs>
    <ds:schemaRef ds:uri="http://schemas.microsoft.com/sharepoint/v3/contenttype/forms"/>
  </ds:schemaRefs>
</ds:datastoreItem>
</file>

<file path=customXml/itemProps4.xml><?xml version="1.0" encoding="utf-8"?>
<ds:datastoreItem xmlns:ds="http://schemas.openxmlformats.org/officeDocument/2006/customXml" ds:itemID="{E46E6239-99A3-4A86-8ACB-D1ED8F62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SBA Letter Head</vt:lpstr>
    </vt:vector>
  </TitlesOfParts>
  <Company>Small Business Administration</Company>
  <LinksUpToDate>false</LinksUpToDate>
  <CharactersWithSpaces>2735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SBA Letter Head</dc:title>
  <dc:creator>Cynthia Kramer</dc:creator>
  <cp:lastModifiedBy>Sullivan, Stephen P.</cp:lastModifiedBy>
  <cp:revision>15</cp:revision>
  <cp:lastPrinted>2018-05-25T18:53:00Z</cp:lastPrinted>
  <dcterms:created xsi:type="dcterms:W3CDTF">2020-07-07T12:15:00Z</dcterms:created>
  <dcterms:modified xsi:type="dcterms:W3CDTF">2020-07-07T15:25:00Z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0x01010053466AA85BDE3F48ABB4F1D082619694</vt:lpwstr>
  </property>
</Properties>
</file>