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BFB2" w14:textId="2D6E1531" w:rsidR="00666494" w:rsidRPr="00666494" w:rsidRDefault="00666494" w:rsidP="009403AB">
      <w:pPr>
        <w:pStyle w:val="NoSpacing"/>
        <w:rPr>
          <w:b/>
          <w:sz w:val="28"/>
          <w:szCs w:val="28"/>
        </w:rPr>
      </w:pPr>
      <w:r w:rsidRPr="00666494">
        <w:rPr>
          <w:b/>
          <w:sz w:val="28"/>
          <w:szCs w:val="28"/>
        </w:rPr>
        <w:t>Overtime Guidance</w:t>
      </w:r>
    </w:p>
    <w:p w14:paraId="0A830858" w14:textId="77777777" w:rsidR="00666494" w:rsidRPr="00666494" w:rsidRDefault="00666494" w:rsidP="009403AB">
      <w:pPr>
        <w:pStyle w:val="NoSpacing"/>
        <w:rPr>
          <w:bCs/>
          <w:sz w:val="24"/>
          <w:szCs w:val="24"/>
        </w:rPr>
      </w:pPr>
    </w:p>
    <w:p w14:paraId="5007CE29" w14:textId="694C4C76" w:rsidR="009403AB" w:rsidRPr="00666494" w:rsidRDefault="009403AB" w:rsidP="009403AB">
      <w:pPr>
        <w:pStyle w:val="NoSpacing"/>
        <w:rPr>
          <w:bCs/>
          <w:sz w:val="24"/>
          <w:szCs w:val="24"/>
        </w:rPr>
      </w:pPr>
      <w:r w:rsidRPr="00666494">
        <w:rPr>
          <w:bCs/>
          <w:sz w:val="24"/>
          <w:szCs w:val="24"/>
        </w:rPr>
        <w:t xml:space="preserve">People enrolled on home and community-based services (HCBS) waivers administered through the Ohio Department of Developmental Disabilities (DODD) may be assessed to need more than forty hours per week of personal care services. Because </w:t>
      </w:r>
      <w:hyperlink r:id="rId7" w:history="1">
        <w:r w:rsidRPr="00666494">
          <w:rPr>
            <w:rStyle w:val="Hyperlink"/>
            <w:bCs/>
            <w:sz w:val="24"/>
            <w:szCs w:val="24"/>
          </w:rPr>
          <w:t>Ohio Adm</w:t>
        </w:r>
        <w:r w:rsidR="0048436C" w:rsidRPr="00666494">
          <w:rPr>
            <w:rStyle w:val="Hyperlink"/>
            <w:bCs/>
            <w:sz w:val="24"/>
            <w:szCs w:val="24"/>
          </w:rPr>
          <w:t>inistrative</w:t>
        </w:r>
        <w:r w:rsidRPr="00666494">
          <w:rPr>
            <w:rStyle w:val="Hyperlink"/>
            <w:bCs/>
            <w:sz w:val="24"/>
            <w:szCs w:val="24"/>
          </w:rPr>
          <w:t xml:space="preserve"> Code </w:t>
        </w:r>
        <w:r w:rsidR="0048436C" w:rsidRPr="00666494">
          <w:rPr>
            <w:rStyle w:val="Hyperlink"/>
            <w:bCs/>
            <w:sz w:val="24"/>
            <w:szCs w:val="24"/>
          </w:rPr>
          <w:t xml:space="preserve">(OAC) </w:t>
        </w:r>
        <w:r w:rsidRPr="00666494">
          <w:rPr>
            <w:rStyle w:val="Hyperlink"/>
            <w:bCs/>
            <w:sz w:val="24"/>
            <w:szCs w:val="24"/>
          </w:rPr>
          <w:t>5123-9-03</w:t>
        </w:r>
      </w:hyperlink>
      <w:r w:rsidRPr="00666494">
        <w:rPr>
          <w:bCs/>
          <w:sz w:val="24"/>
          <w:szCs w:val="24"/>
        </w:rPr>
        <w:t xml:space="preserve"> defines overtime for independent providers</w:t>
      </w:r>
      <w:r w:rsidR="00B449CE">
        <w:rPr>
          <w:bCs/>
          <w:sz w:val="24"/>
          <w:szCs w:val="24"/>
        </w:rPr>
        <w:t xml:space="preserve"> (IPs)</w:t>
      </w:r>
      <w:r w:rsidRPr="00666494">
        <w:rPr>
          <w:bCs/>
          <w:sz w:val="24"/>
          <w:szCs w:val="24"/>
        </w:rPr>
        <w:t xml:space="preserve"> as more than </w:t>
      </w:r>
      <w:r w:rsidR="0048436C" w:rsidRPr="00666494">
        <w:rPr>
          <w:bCs/>
          <w:sz w:val="24"/>
          <w:szCs w:val="24"/>
        </w:rPr>
        <w:t>40</w:t>
      </w:r>
      <w:r w:rsidRPr="00666494">
        <w:rPr>
          <w:bCs/>
          <w:sz w:val="24"/>
          <w:szCs w:val="24"/>
        </w:rPr>
        <w:t xml:space="preserve"> hours per week, these </w:t>
      </w:r>
      <w:r w:rsidR="0048436C" w:rsidRPr="00666494">
        <w:rPr>
          <w:bCs/>
          <w:sz w:val="24"/>
          <w:szCs w:val="24"/>
        </w:rPr>
        <w:t>people</w:t>
      </w:r>
      <w:r w:rsidRPr="00666494">
        <w:rPr>
          <w:bCs/>
          <w:sz w:val="24"/>
          <w:szCs w:val="24"/>
        </w:rPr>
        <w:t xml:space="preserve"> require more services than a single independent provider can provide during the standard work week. In limited circumstances, </w:t>
      </w:r>
      <w:r w:rsidR="0048436C" w:rsidRPr="00666494">
        <w:rPr>
          <w:bCs/>
          <w:sz w:val="24"/>
          <w:szCs w:val="24"/>
        </w:rPr>
        <w:t>OAC</w:t>
      </w:r>
      <w:r w:rsidRPr="00666494">
        <w:rPr>
          <w:bCs/>
          <w:sz w:val="24"/>
          <w:szCs w:val="24"/>
        </w:rPr>
        <w:t xml:space="preserve"> 5123-9-03 outlines a process for an independent provider to be authorized for additional hours, up to and over 60 hours. </w:t>
      </w:r>
    </w:p>
    <w:p w14:paraId="59E4639C" w14:textId="77777777" w:rsidR="009403AB" w:rsidRPr="00666494" w:rsidRDefault="009403AB" w:rsidP="009403AB">
      <w:pPr>
        <w:pStyle w:val="NoSpacing"/>
        <w:rPr>
          <w:bCs/>
          <w:sz w:val="24"/>
          <w:szCs w:val="24"/>
        </w:rPr>
      </w:pPr>
    </w:p>
    <w:p w14:paraId="567CCF0A" w14:textId="67A7C342" w:rsidR="009403AB" w:rsidRPr="00666494" w:rsidRDefault="009403AB" w:rsidP="009403AB">
      <w:pPr>
        <w:pStyle w:val="NoSpacing"/>
        <w:rPr>
          <w:bCs/>
          <w:sz w:val="24"/>
          <w:szCs w:val="24"/>
        </w:rPr>
      </w:pPr>
      <w:r w:rsidRPr="00666494">
        <w:rPr>
          <w:bCs/>
          <w:sz w:val="24"/>
          <w:szCs w:val="24"/>
        </w:rPr>
        <w:t>DODD has receiv</w:t>
      </w:r>
      <w:r w:rsidR="00B449CE">
        <w:rPr>
          <w:bCs/>
          <w:sz w:val="24"/>
          <w:szCs w:val="24"/>
        </w:rPr>
        <w:t>ed</w:t>
      </w:r>
      <w:r w:rsidRPr="00666494">
        <w:rPr>
          <w:bCs/>
          <w:sz w:val="24"/>
          <w:szCs w:val="24"/>
        </w:rPr>
        <w:t xml:space="preserve"> additional questions about overtime and has been asked to provide some clarity about this rule. </w:t>
      </w:r>
      <w:r w:rsidR="0048436C" w:rsidRPr="00666494">
        <w:rPr>
          <w:bCs/>
          <w:sz w:val="24"/>
          <w:szCs w:val="24"/>
        </w:rPr>
        <w:t xml:space="preserve">OAC </w:t>
      </w:r>
      <w:r w:rsidRPr="00666494">
        <w:rPr>
          <w:bCs/>
          <w:sz w:val="24"/>
          <w:szCs w:val="24"/>
        </w:rPr>
        <w:t>5123-9-03</w:t>
      </w:r>
      <w:r w:rsidR="0048436C" w:rsidRPr="00666494">
        <w:rPr>
          <w:bCs/>
          <w:sz w:val="24"/>
          <w:szCs w:val="24"/>
        </w:rPr>
        <w:t xml:space="preserve"> </w:t>
      </w:r>
      <w:r w:rsidRPr="00666494">
        <w:rPr>
          <w:bCs/>
          <w:sz w:val="24"/>
          <w:szCs w:val="24"/>
        </w:rPr>
        <w:t xml:space="preserve">(C) requires that the department, county boards, </w:t>
      </w:r>
      <w:r w:rsidR="0048436C" w:rsidRPr="00666494">
        <w:rPr>
          <w:bCs/>
          <w:sz w:val="24"/>
          <w:szCs w:val="24"/>
        </w:rPr>
        <w:t>people</w:t>
      </w:r>
      <w:r w:rsidRPr="00666494">
        <w:rPr>
          <w:bCs/>
          <w:sz w:val="24"/>
          <w:szCs w:val="24"/>
        </w:rPr>
        <w:t xml:space="preserve"> who receive services, and </w:t>
      </w:r>
      <w:r w:rsidR="00B449CE">
        <w:rPr>
          <w:bCs/>
          <w:sz w:val="24"/>
          <w:szCs w:val="24"/>
        </w:rPr>
        <w:t>IPs</w:t>
      </w:r>
      <w:r w:rsidRPr="00666494">
        <w:rPr>
          <w:bCs/>
          <w:sz w:val="24"/>
          <w:szCs w:val="24"/>
        </w:rPr>
        <w:t xml:space="preserve"> “work collaboratively to efficiently use available resources and to the extent possible, reduce the need for overtime</w:t>
      </w:r>
      <w:r w:rsidR="0048436C" w:rsidRPr="00666494">
        <w:rPr>
          <w:bCs/>
          <w:sz w:val="24"/>
          <w:szCs w:val="24"/>
        </w:rPr>
        <w:t>.”</w:t>
      </w:r>
      <w:r w:rsidRPr="00666494">
        <w:rPr>
          <w:bCs/>
          <w:sz w:val="24"/>
          <w:szCs w:val="24"/>
        </w:rPr>
        <w:t xml:space="preserve"> The rule also states that the team will work together to address any known or anticipated events in the planning process to eliminate overage of hours for a single person. If a known or anticipated event is identified in the plan, the provider may be authorized for overtime for the span for purposes including shortage of providers, holidays or breaks from school, travel or medical needs of family or other providers, etc. as identified in the rule. </w:t>
      </w:r>
    </w:p>
    <w:p w14:paraId="657F4992" w14:textId="77777777" w:rsidR="009403AB" w:rsidRPr="00666494" w:rsidRDefault="009403AB" w:rsidP="009403AB">
      <w:pPr>
        <w:pStyle w:val="NoSpacing"/>
        <w:rPr>
          <w:bCs/>
          <w:sz w:val="24"/>
          <w:szCs w:val="24"/>
        </w:rPr>
      </w:pPr>
    </w:p>
    <w:p w14:paraId="0D1F8BCD" w14:textId="2E7F4193" w:rsidR="009403AB" w:rsidRPr="00666494" w:rsidRDefault="009403AB" w:rsidP="009403AB">
      <w:pPr>
        <w:pStyle w:val="NoSpacing"/>
        <w:rPr>
          <w:bCs/>
          <w:sz w:val="24"/>
          <w:szCs w:val="24"/>
        </w:rPr>
      </w:pPr>
      <w:r w:rsidRPr="00666494">
        <w:rPr>
          <w:bCs/>
          <w:sz w:val="24"/>
          <w:szCs w:val="24"/>
        </w:rPr>
        <w:t xml:space="preserve">For non-authorized, non-planned emergencies, the provider must report to the </w:t>
      </w:r>
      <w:r w:rsidR="0048436C" w:rsidRPr="00666494">
        <w:rPr>
          <w:bCs/>
          <w:sz w:val="24"/>
          <w:szCs w:val="24"/>
        </w:rPr>
        <w:t>service and support administrator (</w:t>
      </w:r>
      <w:r w:rsidRPr="00666494">
        <w:rPr>
          <w:bCs/>
          <w:sz w:val="24"/>
          <w:szCs w:val="24"/>
        </w:rPr>
        <w:t>SSA</w:t>
      </w:r>
      <w:r w:rsidR="0048436C" w:rsidRPr="00666494">
        <w:rPr>
          <w:bCs/>
          <w:sz w:val="24"/>
          <w:szCs w:val="24"/>
        </w:rPr>
        <w:t>)</w:t>
      </w:r>
      <w:r w:rsidRPr="00666494">
        <w:rPr>
          <w:bCs/>
          <w:sz w:val="24"/>
          <w:szCs w:val="24"/>
        </w:rPr>
        <w:t xml:space="preserve"> the unforeseen and urgent </w:t>
      </w:r>
      <w:proofErr w:type="gramStart"/>
      <w:r w:rsidRPr="00666494">
        <w:rPr>
          <w:bCs/>
          <w:sz w:val="24"/>
          <w:szCs w:val="24"/>
        </w:rPr>
        <w:t>circumstance</w:t>
      </w:r>
      <w:proofErr w:type="gramEnd"/>
      <w:r w:rsidRPr="00666494">
        <w:rPr>
          <w:bCs/>
          <w:sz w:val="24"/>
          <w:szCs w:val="24"/>
        </w:rPr>
        <w:t xml:space="preserve"> that caused overage within 72 hours and in compliance with the county board process. This is the requirement per rule for hours over 60; however anytime a provider provides more services than are authorized in the </w:t>
      </w:r>
      <w:r w:rsidR="00666494">
        <w:rPr>
          <w:bCs/>
          <w:sz w:val="24"/>
          <w:szCs w:val="24"/>
        </w:rPr>
        <w:t>individualized service plan (</w:t>
      </w:r>
      <w:r w:rsidRPr="00666494">
        <w:rPr>
          <w:bCs/>
          <w:sz w:val="24"/>
          <w:szCs w:val="24"/>
        </w:rPr>
        <w:t>ISP</w:t>
      </w:r>
      <w:r w:rsidR="00666494">
        <w:rPr>
          <w:bCs/>
          <w:sz w:val="24"/>
          <w:szCs w:val="24"/>
        </w:rPr>
        <w:t>)</w:t>
      </w:r>
      <w:r w:rsidRPr="00666494">
        <w:rPr>
          <w:bCs/>
          <w:sz w:val="24"/>
          <w:szCs w:val="24"/>
        </w:rPr>
        <w:t xml:space="preserve">, they must report the additional services for authorization in the plan and </w:t>
      </w:r>
      <w:r w:rsidR="00666494" w:rsidRPr="00666494">
        <w:rPr>
          <w:bCs/>
          <w:sz w:val="24"/>
          <w:szCs w:val="24"/>
        </w:rPr>
        <w:t>Payment Authorization for Waiver Services</w:t>
      </w:r>
      <w:r w:rsidR="00666494" w:rsidRPr="00666494">
        <w:rPr>
          <w:bCs/>
          <w:sz w:val="24"/>
          <w:szCs w:val="24"/>
        </w:rPr>
        <w:t xml:space="preserve"> (</w:t>
      </w:r>
      <w:r w:rsidRPr="00666494">
        <w:rPr>
          <w:bCs/>
          <w:sz w:val="24"/>
          <w:szCs w:val="24"/>
        </w:rPr>
        <w:t>PAWS</w:t>
      </w:r>
      <w:r w:rsidR="00666494" w:rsidRPr="00666494">
        <w:rPr>
          <w:bCs/>
          <w:sz w:val="24"/>
          <w:szCs w:val="24"/>
        </w:rPr>
        <w:t>)</w:t>
      </w:r>
      <w:r w:rsidRPr="00666494">
        <w:rPr>
          <w:bCs/>
          <w:sz w:val="24"/>
          <w:szCs w:val="24"/>
        </w:rPr>
        <w:t>.   </w:t>
      </w:r>
    </w:p>
    <w:p w14:paraId="0E42F0CC" w14:textId="77777777" w:rsidR="009403AB" w:rsidRPr="00666494" w:rsidRDefault="009403AB" w:rsidP="009403AB">
      <w:pPr>
        <w:pStyle w:val="NoSpacing"/>
        <w:rPr>
          <w:bCs/>
          <w:sz w:val="24"/>
          <w:szCs w:val="24"/>
        </w:rPr>
      </w:pPr>
      <w:r w:rsidRPr="00666494">
        <w:rPr>
          <w:bCs/>
          <w:sz w:val="24"/>
          <w:szCs w:val="24"/>
        </w:rPr>
        <w:t> </w:t>
      </w:r>
    </w:p>
    <w:p w14:paraId="391C73DD" w14:textId="1388F291" w:rsidR="009403AB" w:rsidRPr="00666494" w:rsidRDefault="009403AB" w:rsidP="009403AB">
      <w:pPr>
        <w:pStyle w:val="NoSpacing"/>
        <w:rPr>
          <w:bCs/>
          <w:sz w:val="24"/>
          <w:szCs w:val="24"/>
        </w:rPr>
      </w:pPr>
      <w:r w:rsidRPr="00666494">
        <w:rPr>
          <w:bCs/>
          <w:sz w:val="24"/>
          <w:szCs w:val="24"/>
        </w:rPr>
        <w:t>If a</w:t>
      </w:r>
      <w:r w:rsidR="0048436C" w:rsidRPr="00666494">
        <w:rPr>
          <w:bCs/>
          <w:sz w:val="24"/>
          <w:szCs w:val="24"/>
        </w:rPr>
        <w:t xml:space="preserve"> person </w:t>
      </w:r>
      <w:r w:rsidRPr="00666494">
        <w:rPr>
          <w:bCs/>
          <w:sz w:val="24"/>
          <w:szCs w:val="24"/>
        </w:rPr>
        <w:t xml:space="preserve">has selected both an independent provider and an agency to provide services, and the independent provider is authorized for 40 hours of service per week, the county board should next authorize additional hours of service to the </w:t>
      </w:r>
      <w:r w:rsidR="0048436C" w:rsidRPr="00666494">
        <w:rPr>
          <w:bCs/>
          <w:sz w:val="24"/>
          <w:szCs w:val="24"/>
        </w:rPr>
        <w:t>person’s</w:t>
      </w:r>
      <w:r w:rsidRPr="00666494">
        <w:rPr>
          <w:bCs/>
          <w:sz w:val="24"/>
          <w:szCs w:val="24"/>
        </w:rPr>
        <w:t xml:space="preserve"> selected agency to promote efficiency and reduce overtime costs. This supports a</w:t>
      </w:r>
      <w:r w:rsidR="0048436C" w:rsidRPr="00666494">
        <w:rPr>
          <w:bCs/>
          <w:sz w:val="24"/>
          <w:szCs w:val="24"/>
        </w:rPr>
        <w:t xml:space="preserve"> person’s </w:t>
      </w:r>
      <w:r w:rsidRPr="00666494">
        <w:rPr>
          <w:bCs/>
          <w:sz w:val="24"/>
          <w:szCs w:val="24"/>
        </w:rPr>
        <w:t>free choice of provider because the person has already selected the agency as a provider. A person should be encouraged to search for more providers to avoid emergencies requiring overtime usage by a single independent provider. It should be noted that failure to choose or cooperate with the process does not mean the</w:t>
      </w:r>
      <w:r w:rsidR="00B449CE">
        <w:rPr>
          <w:bCs/>
          <w:sz w:val="24"/>
          <w:szCs w:val="24"/>
        </w:rPr>
        <w:t xml:space="preserve"> IP</w:t>
      </w:r>
      <w:r w:rsidRPr="00666494">
        <w:rPr>
          <w:bCs/>
          <w:sz w:val="24"/>
          <w:szCs w:val="24"/>
        </w:rPr>
        <w:t xml:space="preserve"> can continue to bill overtime. If other providers are available to cover/meet the need then that authorization should be used per 5123-9-02 (C)(4)(c).  </w:t>
      </w:r>
    </w:p>
    <w:p w14:paraId="4364FC8F" w14:textId="77777777" w:rsidR="009403AB" w:rsidRPr="00666494" w:rsidRDefault="009403AB" w:rsidP="009403AB">
      <w:pPr>
        <w:pStyle w:val="NoSpacing"/>
        <w:rPr>
          <w:bCs/>
          <w:sz w:val="24"/>
          <w:szCs w:val="24"/>
        </w:rPr>
      </w:pPr>
    </w:p>
    <w:p w14:paraId="1395B024" w14:textId="07CE6139" w:rsidR="009403AB" w:rsidRPr="00666494" w:rsidRDefault="009403AB" w:rsidP="009403AB">
      <w:pPr>
        <w:pStyle w:val="NoSpacing"/>
        <w:rPr>
          <w:bCs/>
          <w:sz w:val="24"/>
          <w:szCs w:val="24"/>
        </w:rPr>
      </w:pPr>
      <w:r w:rsidRPr="00666494">
        <w:rPr>
          <w:bCs/>
          <w:sz w:val="24"/>
          <w:szCs w:val="24"/>
        </w:rPr>
        <w:t xml:space="preserve">If a county board receives a complaint from a </w:t>
      </w:r>
      <w:r w:rsidR="0048436C" w:rsidRPr="00666494">
        <w:rPr>
          <w:bCs/>
          <w:sz w:val="24"/>
          <w:szCs w:val="24"/>
        </w:rPr>
        <w:t>person</w:t>
      </w:r>
      <w:r w:rsidRPr="00666494">
        <w:rPr>
          <w:bCs/>
          <w:sz w:val="24"/>
          <w:szCs w:val="24"/>
        </w:rPr>
        <w:t xml:space="preserve"> regarding implementation of this rule, the county board will respond to the </w:t>
      </w:r>
      <w:r w:rsidR="0048436C" w:rsidRPr="00666494">
        <w:rPr>
          <w:bCs/>
          <w:sz w:val="24"/>
          <w:szCs w:val="24"/>
        </w:rPr>
        <w:t>person</w:t>
      </w:r>
      <w:r w:rsidRPr="00666494">
        <w:rPr>
          <w:bCs/>
          <w:sz w:val="24"/>
          <w:szCs w:val="24"/>
        </w:rPr>
        <w:t xml:space="preserve"> within thirty calendar days and provide </w:t>
      </w:r>
      <w:r w:rsidRPr="00666494">
        <w:rPr>
          <w:bCs/>
          <w:sz w:val="24"/>
          <w:szCs w:val="24"/>
        </w:rPr>
        <w:lastRenderedPageBreak/>
        <w:t xml:space="preserve">the department with a copy of the </w:t>
      </w:r>
      <w:r w:rsidR="0048436C" w:rsidRPr="00666494">
        <w:rPr>
          <w:bCs/>
          <w:sz w:val="24"/>
          <w:szCs w:val="24"/>
        </w:rPr>
        <w:t>person’s</w:t>
      </w:r>
      <w:r w:rsidRPr="00666494">
        <w:rPr>
          <w:bCs/>
          <w:sz w:val="24"/>
          <w:szCs w:val="24"/>
        </w:rPr>
        <w:t xml:space="preserve"> complaint and the county board's response. The department will review the complaint and the response and take actions it determines necessary.</w:t>
      </w:r>
      <w:r w:rsidR="0048436C" w:rsidRPr="00666494">
        <w:rPr>
          <w:bCs/>
          <w:sz w:val="24"/>
          <w:szCs w:val="24"/>
        </w:rPr>
        <w:t xml:space="preserve"> </w:t>
      </w:r>
      <w:r w:rsidRPr="00666494">
        <w:rPr>
          <w:bCs/>
          <w:sz w:val="24"/>
          <w:szCs w:val="24"/>
        </w:rPr>
        <w:t xml:space="preserve">These should be submitted to </w:t>
      </w:r>
      <w:hyperlink r:id="rId8" w:tgtFrame="_blank" w:history="1">
        <w:r w:rsidRPr="00666494">
          <w:rPr>
            <w:rStyle w:val="Hyperlink"/>
            <w:bCs/>
            <w:sz w:val="24"/>
            <w:szCs w:val="24"/>
          </w:rPr>
          <w:t>waiverpolicyta@dodd.ohio.gov</w:t>
        </w:r>
      </w:hyperlink>
      <w:r w:rsidRPr="00666494">
        <w:rPr>
          <w:bCs/>
          <w:sz w:val="24"/>
          <w:szCs w:val="24"/>
        </w:rPr>
        <w:t xml:space="preserve"> and they will be reviewed by the Assistant Deputy Director and Waiver Policy. The </w:t>
      </w:r>
      <w:r w:rsidR="0048436C" w:rsidRPr="00666494">
        <w:rPr>
          <w:bCs/>
          <w:sz w:val="24"/>
          <w:szCs w:val="24"/>
        </w:rPr>
        <w:t>d</w:t>
      </w:r>
      <w:r w:rsidRPr="00666494">
        <w:rPr>
          <w:bCs/>
          <w:sz w:val="24"/>
          <w:szCs w:val="24"/>
        </w:rPr>
        <w:t xml:space="preserve">epartment will provide a response to the </w:t>
      </w:r>
      <w:r w:rsidR="0048436C" w:rsidRPr="00666494">
        <w:rPr>
          <w:bCs/>
          <w:sz w:val="24"/>
          <w:szCs w:val="24"/>
        </w:rPr>
        <w:t>person</w:t>
      </w:r>
      <w:r w:rsidRPr="00666494">
        <w:rPr>
          <w:bCs/>
          <w:sz w:val="24"/>
          <w:szCs w:val="24"/>
        </w:rPr>
        <w:t xml:space="preserve"> and the county board.   </w:t>
      </w:r>
    </w:p>
    <w:p w14:paraId="70931A29" w14:textId="77777777" w:rsidR="009403AB" w:rsidRPr="00666494" w:rsidRDefault="009403AB" w:rsidP="009403AB">
      <w:pPr>
        <w:pStyle w:val="NoSpacing"/>
        <w:rPr>
          <w:bCs/>
          <w:sz w:val="24"/>
          <w:szCs w:val="24"/>
        </w:rPr>
      </w:pPr>
      <w:r w:rsidRPr="00666494">
        <w:rPr>
          <w:bCs/>
          <w:sz w:val="24"/>
          <w:szCs w:val="24"/>
        </w:rPr>
        <w:t> </w:t>
      </w:r>
    </w:p>
    <w:p w14:paraId="49637E73" w14:textId="565F82DD" w:rsidR="00725826" w:rsidRPr="00666494" w:rsidRDefault="00725826" w:rsidP="009403AB">
      <w:pPr>
        <w:pStyle w:val="NoSpacing"/>
        <w:rPr>
          <w:bCs/>
          <w:sz w:val="24"/>
          <w:szCs w:val="24"/>
        </w:rPr>
      </w:pPr>
    </w:p>
    <w:sectPr w:rsidR="00725826" w:rsidRPr="0066649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2436" w14:textId="77777777" w:rsidR="008B75A6" w:rsidRDefault="008B75A6" w:rsidP="00FA40D6">
      <w:pPr>
        <w:spacing w:after="0" w:line="240" w:lineRule="auto"/>
      </w:pPr>
      <w:r>
        <w:separator/>
      </w:r>
    </w:p>
  </w:endnote>
  <w:endnote w:type="continuationSeparator" w:id="0">
    <w:p w14:paraId="3BD974BF" w14:textId="77777777" w:rsidR="008B75A6" w:rsidRDefault="008B75A6" w:rsidP="00FA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299A" w14:textId="338BB51A" w:rsidR="00B449CE" w:rsidRDefault="00B449CE">
    <w:pPr>
      <w:pStyle w:val="Footer"/>
    </w:pPr>
    <w:r>
      <w:t>November 28,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892D" w14:textId="77777777" w:rsidR="008B75A6" w:rsidRDefault="008B75A6" w:rsidP="00FA40D6">
      <w:pPr>
        <w:spacing w:after="0" w:line="240" w:lineRule="auto"/>
      </w:pPr>
      <w:r>
        <w:separator/>
      </w:r>
    </w:p>
  </w:footnote>
  <w:footnote w:type="continuationSeparator" w:id="0">
    <w:p w14:paraId="3C77920F" w14:textId="77777777" w:rsidR="008B75A6" w:rsidRDefault="008B75A6" w:rsidP="00FA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2708" w14:textId="4FF66960" w:rsidR="00FA40D6" w:rsidRPr="00FA40D6" w:rsidRDefault="0048120A" w:rsidP="0048120A">
    <w:pPr>
      <w:pStyle w:val="Header"/>
      <w:tabs>
        <w:tab w:val="clear" w:pos="4680"/>
        <w:tab w:val="clear" w:pos="9360"/>
        <w:tab w:val="left" w:pos="5655"/>
      </w:tabs>
    </w:pPr>
    <w:r w:rsidRPr="0048120A">
      <w:rPr>
        <w:noProof/>
      </w:rPr>
      <w:drawing>
        <wp:inline distT="0" distB="0" distL="0" distR="0" wp14:anchorId="6F4D979C" wp14:editId="7C6CE2F2">
          <wp:extent cx="5943600" cy="873125"/>
          <wp:effectExtent l="0" t="0" r="0" b="3175"/>
          <wp:docPr id="39528856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73125"/>
                  </a:xfrm>
                  <a:prstGeom prst="rect">
                    <a:avLst/>
                  </a:prstGeom>
                  <a:noFill/>
                  <a:ln>
                    <a:noFill/>
                  </a:ln>
                </pic:spPr>
              </pic:pic>
            </a:graphicData>
          </a:graphic>
        </wp:inline>
      </w:drawing>
    </w:r>
    <w:r w:rsidR="00F41969" w:rsidRPr="00F41969">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CF"/>
    <w:rsid w:val="00050B4A"/>
    <w:rsid w:val="00080C1C"/>
    <w:rsid w:val="000A39E4"/>
    <w:rsid w:val="000E3AB7"/>
    <w:rsid w:val="001E010F"/>
    <w:rsid w:val="001E7E0E"/>
    <w:rsid w:val="002D2A2A"/>
    <w:rsid w:val="00317B45"/>
    <w:rsid w:val="003A6569"/>
    <w:rsid w:val="003B3394"/>
    <w:rsid w:val="003D00AC"/>
    <w:rsid w:val="00416A23"/>
    <w:rsid w:val="0048120A"/>
    <w:rsid w:val="0048436C"/>
    <w:rsid w:val="004F1530"/>
    <w:rsid w:val="00596096"/>
    <w:rsid w:val="00625C84"/>
    <w:rsid w:val="00666494"/>
    <w:rsid w:val="006C2C24"/>
    <w:rsid w:val="006E1192"/>
    <w:rsid w:val="006F6135"/>
    <w:rsid w:val="00725826"/>
    <w:rsid w:val="00877D1F"/>
    <w:rsid w:val="008B75A6"/>
    <w:rsid w:val="009403AB"/>
    <w:rsid w:val="00942F9C"/>
    <w:rsid w:val="00944AF1"/>
    <w:rsid w:val="00961ACB"/>
    <w:rsid w:val="00AD5EF5"/>
    <w:rsid w:val="00B1344A"/>
    <w:rsid w:val="00B3099B"/>
    <w:rsid w:val="00B449CE"/>
    <w:rsid w:val="00B845CC"/>
    <w:rsid w:val="00BC3FFB"/>
    <w:rsid w:val="00C36DDE"/>
    <w:rsid w:val="00CB35BE"/>
    <w:rsid w:val="00D45D62"/>
    <w:rsid w:val="00DA4B03"/>
    <w:rsid w:val="00DD41A8"/>
    <w:rsid w:val="00DF7ECF"/>
    <w:rsid w:val="00E65C4F"/>
    <w:rsid w:val="00EE05DE"/>
    <w:rsid w:val="00EE649E"/>
    <w:rsid w:val="00F24319"/>
    <w:rsid w:val="00F30E33"/>
    <w:rsid w:val="00F41969"/>
    <w:rsid w:val="00FA40D6"/>
    <w:rsid w:val="00FC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9D45D"/>
  <w15:chartTrackingRefBased/>
  <w15:docId w15:val="{82A3BA5E-0DD7-4292-BFB4-FE9DE5F8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0D6"/>
  </w:style>
  <w:style w:type="paragraph" w:styleId="Footer">
    <w:name w:val="footer"/>
    <w:basedOn w:val="Normal"/>
    <w:link w:val="FooterChar"/>
    <w:uiPriority w:val="99"/>
    <w:unhideWhenUsed/>
    <w:rsid w:val="00FA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0D6"/>
  </w:style>
  <w:style w:type="paragraph" w:styleId="NoSpacing">
    <w:name w:val="No Spacing"/>
    <w:uiPriority w:val="1"/>
    <w:qFormat/>
    <w:rsid w:val="00317B45"/>
    <w:pPr>
      <w:spacing w:after="0" w:line="240" w:lineRule="auto"/>
    </w:pPr>
  </w:style>
  <w:style w:type="character" w:styleId="Hyperlink">
    <w:name w:val="Hyperlink"/>
    <w:basedOn w:val="DefaultParagraphFont"/>
    <w:uiPriority w:val="99"/>
    <w:unhideWhenUsed/>
    <w:rsid w:val="009403AB"/>
    <w:rPr>
      <w:color w:val="0563C1" w:themeColor="hyperlink"/>
      <w:u w:val="single"/>
    </w:rPr>
  </w:style>
  <w:style w:type="character" w:styleId="UnresolvedMention">
    <w:name w:val="Unresolved Mention"/>
    <w:basedOn w:val="DefaultParagraphFont"/>
    <w:uiPriority w:val="99"/>
    <w:semiHidden/>
    <w:unhideWhenUsed/>
    <w:rsid w:val="00940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520030">
      <w:bodyDiv w:val="1"/>
      <w:marLeft w:val="0"/>
      <w:marRight w:val="0"/>
      <w:marTop w:val="0"/>
      <w:marBottom w:val="0"/>
      <w:divBdr>
        <w:top w:val="none" w:sz="0" w:space="0" w:color="auto"/>
        <w:left w:val="none" w:sz="0" w:space="0" w:color="auto"/>
        <w:bottom w:val="none" w:sz="0" w:space="0" w:color="auto"/>
        <w:right w:val="none" w:sz="0" w:space="0" w:color="auto"/>
      </w:divBdr>
    </w:div>
    <w:div w:id="1522011102">
      <w:bodyDiv w:val="1"/>
      <w:marLeft w:val="0"/>
      <w:marRight w:val="0"/>
      <w:marTop w:val="0"/>
      <w:marBottom w:val="0"/>
      <w:divBdr>
        <w:top w:val="none" w:sz="0" w:space="0" w:color="auto"/>
        <w:left w:val="none" w:sz="0" w:space="0" w:color="auto"/>
        <w:bottom w:val="none" w:sz="0" w:space="0" w:color="auto"/>
        <w:right w:val="none" w:sz="0" w:space="0" w:color="auto"/>
      </w:divBdr>
    </w:div>
    <w:div w:id="173049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iverpolicyta@dodd.ohio.gov" TargetMode="External"/><Relationship Id="rId3" Type="http://schemas.openxmlformats.org/officeDocument/2006/relationships/settings" Target="settings.xml"/><Relationship Id="rId7" Type="http://schemas.openxmlformats.org/officeDocument/2006/relationships/hyperlink" Target="https://codes.ohio.gov/ohio-administrative-code/rule-5123-9-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C68FF-264C-4314-8131-E7AD4DC1E16F}">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522</Words>
  <Characters>2979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Begala</dc:creator>
  <cp:keywords/>
  <dc:description/>
  <cp:lastModifiedBy>Boettcher, Kaitlyn</cp:lastModifiedBy>
  <cp:revision>2</cp:revision>
  <cp:lastPrinted>2018-04-16T14:34:00Z</cp:lastPrinted>
  <dcterms:created xsi:type="dcterms:W3CDTF">2025-11-28T15:07:00Z</dcterms:created>
  <dcterms:modified xsi:type="dcterms:W3CDTF">2025-11-28T15:07:00Z</dcterms:modified>
</cp:coreProperties>
</file>