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34E9" w14:textId="77777777" w:rsidR="003A25AD" w:rsidRPr="00832CBC" w:rsidRDefault="003A25AD" w:rsidP="003F3B2C">
      <w:pPr>
        <w:pStyle w:val="Title"/>
        <w:outlineLvl w:val="0"/>
        <w:rPr>
          <w:rFonts w:asciiTheme="minorHAnsi" w:hAnsiTheme="minorHAnsi" w:cstheme="minorHAnsi"/>
        </w:rPr>
        <w:sectPr w:rsidR="003A25AD" w:rsidRPr="00832CBC" w:rsidSect="003E1EA8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3352DE3" w14:textId="1EA440F6" w:rsidR="00683A07" w:rsidRPr="00F530CE" w:rsidRDefault="00683A07" w:rsidP="00683A07">
      <w:pPr>
        <w:rPr>
          <w:rFonts w:cstheme="minorHAnsi"/>
        </w:rPr>
      </w:pPr>
      <w:r w:rsidRPr="00F530CE">
        <w:rPr>
          <w:rFonts w:cstheme="minorHAnsi"/>
        </w:rPr>
        <w:t>Disability:IN is committed to making the 202</w:t>
      </w:r>
      <w:r w:rsidR="002F3B56">
        <w:rPr>
          <w:rFonts w:cstheme="minorHAnsi"/>
        </w:rPr>
        <w:t>1</w:t>
      </w:r>
      <w:r w:rsidRPr="00F530CE">
        <w:rPr>
          <w:rFonts w:cstheme="minorHAnsi"/>
        </w:rPr>
        <w:t xml:space="preserve"> Virtual Conference &amp; Expo usable and accessible for people with disabilities. To achieve </w:t>
      </w:r>
      <w:proofErr w:type="gramStart"/>
      <w:r w:rsidRPr="00F530CE">
        <w:rPr>
          <w:rFonts w:cstheme="minorHAnsi"/>
        </w:rPr>
        <w:t>this</w:t>
      </w:r>
      <w:proofErr w:type="gramEnd"/>
      <w:r w:rsidRPr="00F530CE">
        <w:rPr>
          <w:rFonts w:cstheme="minorHAnsi"/>
        </w:rPr>
        <w:t xml:space="preserve"> we strive to comply with the </w:t>
      </w:r>
      <w:hyperlink r:id="rId12" w:history="1">
        <w:r w:rsidRPr="00F530CE">
          <w:rPr>
            <w:rFonts w:cstheme="minorHAnsi"/>
          </w:rPr>
          <w:t>W3C’s Web Content Accessibility Guidelines (WCAG) 2.1</w:t>
        </w:r>
      </w:hyperlink>
      <w:r w:rsidRPr="00F530CE">
        <w:rPr>
          <w:rFonts w:cstheme="minorHAnsi"/>
        </w:rPr>
        <w:t>. Specifically, we aimed to meet AA standards, and in the areas we could not, we maintained an A baseline standard.</w:t>
      </w:r>
      <w:r w:rsidR="005954B3">
        <w:rPr>
          <w:rFonts w:cstheme="minorHAnsi"/>
        </w:rPr>
        <w:t xml:space="preserve"> If you encounter any </w:t>
      </w:r>
      <w:r w:rsidR="005954B3" w:rsidRPr="005954B3">
        <w:rPr>
          <w:rFonts w:cstheme="minorHAnsi"/>
        </w:rPr>
        <w:t>accessibility</w:t>
      </w:r>
      <w:r w:rsidR="005954B3">
        <w:rPr>
          <w:rFonts w:cstheme="minorHAnsi"/>
        </w:rPr>
        <w:t xml:space="preserve"> barriers during the conference, please contact</w:t>
      </w:r>
      <w:r w:rsidR="00D36CA5">
        <w:rPr>
          <w:rFonts w:cstheme="minorHAnsi"/>
        </w:rPr>
        <w:t xml:space="preserve"> </w:t>
      </w:r>
      <w:hyperlink r:id="rId13" w:history="1">
        <w:r w:rsidR="00D36CA5" w:rsidRPr="00243B13">
          <w:rPr>
            <w:rStyle w:val="Hyperlink"/>
            <w:rFonts w:cstheme="minorHAnsi"/>
          </w:rPr>
          <w:t>info@disabilityin.org</w:t>
        </w:r>
      </w:hyperlink>
      <w:r w:rsidR="00D36CA5">
        <w:rPr>
          <w:rFonts w:cstheme="minorHAnsi"/>
        </w:rPr>
        <w:t xml:space="preserve">. </w:t>
      </w:r>
    </w:p>
    <w:p w14:paraId="3FE8F993" w14:textId="694EE571" w:rsidR="00683A07" w:rsidRPr="00F530CE" w:rsidRDefault="00683A07" w:rsidP="00683A07">
      <w:pPr>
        <w:rPr>
          <w:rFonts w:cstheme="minorHAnsi"/>
        </w:rPr>
      </w:pPr>
      <w:r w:rsidRPr="00F530CE">
        <w:rPr>
          <w:rFonts w:cstheme="minorHAnsi"/>
        </w:rPr>
        <w:t xml:space="preserve">The Conference platform (including exhibit booths, plenary and breakout sessions) is a website best accessed through desktop or laptop computer. The platform </w:t>
      </w:r>
      <w:r w:rsidR="002F3B56">
        <w:rPr>
          <w:rFonts w:cstheme="minorHAnsi"/>
        </w:rPr>
        <w:t>can also be accessed through a web browser on a</w:t>
      </w:r>
      <w:r w:rsidRPr="00F530CE">
        <w:rPr>
          <w:rFonts w:cstheme="minorHAnsi"/>
        </w:rPr>
        <w:t xml:space="preserve"> mobile </w:t>
      </w:r>
      <w:r w:rsidR="005954B3">
        <w:rPr>
          <w:rFonts w:cstheme="minorHAnsi"/>
        </w:rPr>
        <w:t xml:space="preserve">device </w:t>
      </w:r>
      <w:r w:rsidRPr="00F530CE">
        <w:rPr>
          <w:rFonts w:cstheme="minorHAnsi"/>
        </w:rPr>
        <w:t xml:space="preserve">or </w:t>
      </w:r>
      <w:r w:rsidR="008F58F6" w:rsidRPr="00F530CE">
        <w:rPr>
          <w:rFonts w:cstheme="minorHAnsi"/>
        </w:rPr>
        <w:t>tablet</w:t>
      </w:r>
      <w:r w:rsidR="008F58F6">
        <w:rPr>
          <w:rFonts w:cstheme="minorHAnsi"/>
        </w:rPr>
        <w:t>;</w:t>
      </w:r>
      <w:r w:rsidR="002F3B56">
        <w:rPr>
          <w:rFonts w:cstheme="minorHAnsi"/>
        </w:rPr>
        <w:t xml:space="preserve"> </w:t>
      </w:r>
      <w:proofErr w:type="gramStart"/>
      <w:r w:rsidR="002F3B56">
        <w:rPr>
          <w:rFonts w:cstheme="minorHAnsi"/>
        </w:rPr>
        <w:t>however</w:t>
      </w:r>
      <w:proofErr w:type="gramEnd"/>
      <w:r w:rsidR="002F3B56">
        <w:rPr>
          <w:rFonts w:cstheme="minorHAnsi"/>
        </w:rPr>
        <w:t xml:space="preserve"> the best experience will be achieved through a desktop or laptop</w:t>
      </w:r>
      <w:r w:rsidRPr="00F530CE">
        <w:rPr>
          <w:rFonts w:cstheme="minorHAnsi"/>
        </w:rPr>
        <w:t>.</w:t>
      </w:r>
    </w:p>
    <w:p w14:paraId="197533DC" w14:textId="13A67358" w:rsidR="00683A07" w:rsidRPr="00F530CE" w:rsidRDefault="00683A07" w:rsidP="00683A07">
      <w:pPr>
        <w:rPr>
          <w:rFonts w:cstheme="minorHAnsi"/>
        </w:rPr>
      </w:pPr>
      <w:r w:rsidRPr="00F530CE">
        <w:rPr>
          <w:rFonts w:cstheme="minorHAnsi"/>
        </w:rPr>
        <w:t>Further, external links do not constitute an endorsement by Disability:IN of the opinions, products or services presented on the external site, or of any sites linked to it. We also cannot guarantee the </w:t>
      </w:r>
      <w:r w:rsidR="005954B3">
        <w:rPr>
          <w:rFonts w:cstheme="minorHAnsi"/>
        </w:rPr>
        <w:t>privacy</w:t>
      </w:r>
      <w:r w:rsidR="00730435">
        <w:rPr>
          <w:rFonts w:cstheme="minorHAnsi"/>
        </w:rPr>
        <w:t>,</w:t>
      </w:r>
      <w:r w:rsidR="005954B3">
        <w:rPr>
          <w:rFonts w:cstheme="minorHAnsi"/>
        </w:rPr>
        <w:t xml:space="preserve"> security, </w:t>
      </w:r>
      <w:r w:rsidRPr="00F530CE">
        <w:rPr>
          <w:rFonts w:cstheme="minorHAnsi"/>
        </w:rPr>
        <w:t>accessibility or usability of any external sites.</w:t>
      </w:r>
    </w:p>
    <w:p w14:paraId="061633C6" w14:textId="32F1CED8" w:rsidR="00CB28E2" w:rsidRPr="00F530CE" w:rsidRDefault="00246CA4" w:rsidP="00683A07">
      <w:pPr>
        <w:rPr>
          <w:rFonts w:cstheme="minorHAnsi"/>
        </w:rPr>
      </w:pPr>
      <w:r w:rsidRPr="00F530CE">
        <w:rPr>
          <w:rFonts w:cstheme="minorHAnsi"/>
        </w:rPr>
        <w:t>To</w:t>
      </w:r>
      <w:r w:rsidR="00CB28E2" w:rsidRPr="00F530CE">
        <w:rPr>
          <w:rFonts w:cstheme="minorHAnsi"/>
        </w:rPr>
        <w:t xml:space="preserve"> </w:t>
      </w:r>
      <w:r w:rsidR="00CF22D0" w:rsidRPr="00F530CE">
        <w:rPr>
          <w:rFonts w:cstheme="minorHAnsi"/>
        </w:rPr>
        <w:t xml:space="preserve">provide an accessible and enjoyable experience for everyone, </w:t>
      </w:r>
      <w:r w:rsidR="00AE395D" w:rsidRPr="00F530CE">
        <w:rPr>
          <w:rFonts w:cstheme="minorHAnsi"/>
        </w:rPr>
        <w:t xml:space="preserve">the virtual conference </w:t>
      </w:r>
      <w:r w:rsidR="009041A0" w:rsidRPr="00F530CE">
        <w:rPr>
          <w:rFonts w:cstheme="minorHAnsi"/>
        </w:rPr>
        <w:t>platform</w:t>
      </w:r>
      <w:r w:rsidR="00AE395D" w:rsidRPr="00F530CE">
        <w:rPr>
          <w:rFonts w:cstheme="minorHAnsi"/>
        </w:rPr>
        <w:t xml:space="preserve"> has been audited for accessibility by an outside organization</w:t>
      </w:r>
      <w:r w:rsidR="00297EBB" w:rsidRPr="00F530CE">
        <w:rPr>
          <w:rFonts w:cstheme="minorHAnsi"/>
        </w:rPr>
        <w:t xml:space="preserve">. The items </w:t>
      </w:r>
      <w:r w:rsidR="00DC5579" w:rsidRPr="00F530CE">
        <w:rPr>
          <w:rFonts w:cstheme="minorHAnsi"/>
        </w:rPr>
        <w:t xml:space="preserve">below </w:t>
      </w:r>
      <w:r w:rsidR="00297EBB" w:rsidRPr="00F530CE">
        <w:rPr>
          <w:rFonts w:cstheme="minorHAnsi"/>
        </w:rPr>
        <w:t>have been identified as ele</w:t>
      </w:r>
      <w:r w:rsidR="00160463" w:rsidRPr="00F530CE">
        <w:rPr>
          <w:rFonts w:cstheme="minorHAnsi"/>
        </w:rPr>
        <w:t>ments</w:t>
      </w:r>
      <w:r w:rsidR="009041A0" w:rsidRPr="00F530CE">
        <w:rPr>
          <w:rFonts w:cstheme="minorHAnsi"/>
        </w:rPr>
        <w:t xml:space="preserve"> that could not be remediated at this time. </w:t>
      </w:r>
      <w:r w:rsidR="00297EBB" w:rsidRPr="00F530CE">
        <w:rPr>
          <w:rFonts w:cstheme="minorHAnsi"/>
        </w:rPr>
        <w:t>To</w:t>
      </w:r>
      <w:r w:rsidR="000247C1" w:rsidRPr="00F530CE">
        <w:rPr>
          <w:rFonts w:cstheme="minorHAnsi"/>
        </w:rPr>
        <w:t xml:space="preserve"> close this gap, and to better support an accessible experience, we are outlining the elements below.</w:t>
      </w:r>
    </w:p>
    <w:p w14:paraId="31F91CA8" w14:textId="1B5FC8CE" w:rsidR="003A25AD" w:rsidRPr="003E1EA8" w:rsidRDefault="003A25AD" w:rsidP="001C5D77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  <w:sectPr w:rsidR="003A25AD" w:rsidRPr="003E1EA8" w:rsidSect="003A2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1EA8">
        <w:rPr>
          <w:rFonts w:asciiTheme="minorHAnsi" w:hAnsiTheme="minorHAnsi" w:cstheme="minorHAnsi"/>
          <w:b/>
          <w:bCs/>
          <w:color w:val="auto"/>
          <w:sz w:val="22"/>
          <w:szCs w:val="22"/>
        </w:rPr>
        <w:t>Session Page</w:t>
      </w:r>
      <w:r w:rsidR="00861D1B" w:rsidRPr="003E1EA8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</w:p>
    <w:p w14:paraId="6B26150C" w14:textId="5BC0E935" w:rsidR="00B56B2C" w:rsidRPr="00F530CE" w:rsidRDefault="00861D1B" w:rsidP="00B56B2C">
      <w:pPr>
        <w:pStyle w:val="ListParagraph"/>
        <w:numPr>
          <w:ilvl w:val="0"/>
          <w:numId w:val="1"/>
        </w:numPr>
        <w:rPr>
          <w:rFonts w:cstheme="minorHAnsi"/>
        </w:rPr>
      </w:pPr>
      <w:r w:rsidRPr="00F530CE">
        <w:rPr>
          <w:rFonts w:cstheme="minorHAnsi"/>
        </w:rPr>
        <w:t>The</w:t>
      </w:r>
      <w:r w:rsidR="00910176" w:rsidRPr="00F530CE">
        <w:rPr>
          <w:rFonts w:cstheme="minorHAnsi"/>
        </w:rPr>
        <w:t xml:space="preserve"> “</w:t>
      </w:r>
      <w:r w:rsidR="00B56B2C" w:rsidRPr="00F530CE">
        <w:rPr>
          <w:rFonts w:cstheme="minorHAnsi"/>
        </w:rPr>
        <w:t>Skip to main content</w:t>
      </w:r>
      <w:r w:rsidR="00910176" w:rsidRPr="00F530CE">
        <w:rPr>
          <w:rFonts w:cstheme="minorHAnsi"/>
        </w:rPr>
        <w:t>” link</w:t>
      </w:r>
      <w:r w:rsidR="00B56B2C" w:rsidRPr="00F530CE">
        <w:rPr>
          <w:rFonts w:cstheme="minorHAnsi"/>
        </w:rPr>
        <w:t xml:space="preserve"> is missing on the page</w:t>
      </w:r>
      <w:r w:rsidR="005954B3">
        <w:rPr>
          <w:rFonts w:cstheme="minorHAnsi"/>
        </w:rPr>
        <w:t xml:space="preserve"> where you will be viewing each session</w:t>
      </w:r>
      <w:r w:rsidR="00B56B2C" w:rsidRPr="00F530CE">
        <w:rPr>
          <w:rFonts w:cstheme="minorHAnsi"/>
        </w:rPr>
        <w:t>.</w:t>
      </w:r>
      <w:r w:rsidR="00396DCE" w:rsidRPr="00F530CE">
        <w:rPr>
          <w:rFonts w:cstheme="minorHAnsi"/>
        </w:rPr>
        <w:t xml:space="preserve">  The main content of the page is the video</w:t>
      </w:r>
      <w:r w:rsidRPr="00F530CE">
        <w:rPr>
          <w:rFonts w:cstheme="minorHAnsi"/>
        </w:rPr>
        <w:t xml:space="preserve"> or slides</w:t>
      </w:r>
      <w:r w:rsidR="00396DCE" w:rsidRPr="00F530CE">
        <w:rPr>
          <w:rFonts w:cstheme="minorHAnsi"/>
        </w:rPr>
        <w:t xml:space="preserve"> and </w:t>
      </w:r>
      <w:r w:rsidR="00330C10">
        <w:rPr>
          <w:rFonts w:cstheme="minorHAnsi"/>
        </w:rPr>
        <w:t>that</w:t>
      </w:r>
      <w:r w:rsidR="00396DCE" w:rsidRPr="00F530CE">
        <w:rPr>
          <w:rFonts w:cstheme="minorHAnsi"/>
        </w:rPr>
        <w:t xml:space="preserve"> is the first element to receive focus.</w:t>
      </w:r>
    </w:p>
    <w:p w14:paraId="062DF894" w14:textId="2BF53782" w:rsidR="00081EBF" w:rsidRPr="00F530CE" w:rsidRDefault="00780021" w:rsidP="00183481">
      <w:pPr>
        <w:pStyle w:val="ListParagraph"/>
        <w:numPr>
          <w:ilvl w:val="0"/>
          <w:numId w:val="1"/>
        </w:numPr>
        <w:rPr>
          <w:rFonts w:cstheme="minorHAnsi"/>
        </w:rPr>
      </w:pPr>
      <w:r w:rsidRPr="00F530CE">
        <w:rPr>
          <w:rFonts w:cstheme="minorHAnsi"/>
        </w:rPr>
        <w:t xml:space="preserve">There are </w:t>
      </w:r>
      <w:r w:rsidR="007B456B">
        <w:rPr>
          <w:rFonts w:cstheme="minorHAnsi"/>
        </w:rPr>
        <w:t xml:space="preserve">up to </w:t>
      </w:r>
      <w:r w:rsidR="00345F3A" w:rsidRPr="00F530CE">
        <w:rPr>
          <w:rFonts w:cstheme="minorHAnsi"/>
        </w:rPr>
        <w:t>5</w:t>
      </w:r>
      <w:r w:rsidRPr="00F530CE">
        <w:rPr>
          <w:rFonts w:cstheme="minorHAnsi"/>
        </w:rPr>
        <w:t xml:space="preserve"> </w:t>
      </w:r>
      <w:r w:rsidR="00345F3A" w:rsidRPr="00F530CE">
        <w:rPr>
          <w:rFonts w:cstheme="minorHAnsi"/>
        </w:rPr>
        <w:t>links</w:t>
      </w:r>
      <w:r w:rsidRPr="00F530CE">
        <w:rPr>
          <w:rFonts w:cstheme="minorHAnsi"/>
        </w:rPr>
        <w:t xml:space="preserve"> at the end of the webpage </w:t>
      </w:r>
      <w:r w:rsidR="00CA28C3" w:rsidRPr="00F530CE">
        <w:rPr>
          <w:rFonts w:cstheme="minorHAnsi"/>
        </w:rPr>
        <w:t>that make up a navigation bar</w:t>
      </w:r>
      <w:r w:rsidR="00330C10">
        <w:rPr>
          <w:rFonts w:cstheme="minorHAnsi"/>
        </w:rPr>
        <w:t xml:space="preserve"> for each session</w:t>
      </w:r>
      <w:r w:rsidR="007441AF" w:rsidRPr="00F530CE">
        <w:rPr>
          <w:rFonts w:cstheme="minorHAnsi"/>
        </w:rPr>
        <w:t xml:space="preserve">. </w:t>
      </w:r>
      <w:r w:rsidR="00845579" w:rsidRPr="00F530CE">
        <w:rPr>
          <w:rFonts w:cstheme="minorHAnsi"/>
        </w:rPr>
        <w:t>Each one will minimize/maximize the widgets</w:t>
      </w:r>
      <w:r w:rsidR="00330C10">
        <w:rPr>
          <w:rFonts w:cstheme="minorHAnsi"/>
        </w:rPr>
        <w:t xml:space="preserve"> (features) </w:t>
      </w:r>
      <w:r w:rsidR="00845579" w:rsidRPr="00F530CE">
        <w:rPr>
          <w:rFonts w:cstheme="minorHAnsi"/>
        </w:rPr>
        <w:t xml:space="preserve">on the page. This applies to </w:t>
      </w:r>
      <w:r w:rsidR="00081EBF" w:rsidRPr="00F530CE">
        <w:rPr>
          <w:rFonts w:cstheme="minorHAnsi"/>
        </w:rPr>
        <w:t>Speake</w:t>
      </w:r>
      <w:r w:rsidR="00345F3A" w:rsidRPr="00F530CE">
        <w:rPr>
          <w:rFonts w:cstheme="minorHAnsi"/>
        </w:rPr>
        <w:t>rs, Resources, Media Player, and Q&amp;A sections</w:t>
      </w:r>
      <w:r w:rsidR="00081EBF" w:rsidRPr="00F530CE">
        <w:rPr>
          <w:rFonts w:cstheme="minorHAnsi"/>
        </w:rPr>
        <w:t>.</w:t>
      </w:r>
      <w:r w:rsidR="00345F3A" w:rsidRPr="00F530CE">
        <w:rPr>
          <w:rFonts w:cstheme="minorHAnsi"/>
        </w:rPr>
        <w:t xml:space="preserve">  The Help link at the end of this </w:t>
      </w:r>
      <w:r w:rsidR="00330C10">
        <w:rPr>
          <w:rFonts w:cstheme="minorHAnsi"/>
        </w:rPr>
        <w:t xml:space="preserve">part of the web page </w:t>
      </w:r>
      <w:r w:rsidR="00345F3A" w:rsidRPr="00F530CE">
        <w:rPr>
          <w:rFonts w:cstheme="minorHAnsi"/>
        </w:rPr>
        <w:t>will open the Event Help Guide in a new tab.</w:t>
      </w:r>
    </w:p>
    <w:p w14:paraId="6E5BC4DF" w14:textId="5E35B1E2" w:rsidR="00161F03" w:rsidRDefault="00161F03" w:rsidP="00161F03">
      <w:pPr>
        <w:pStyle w:val="ListParagraph"/>
        <w:numPr>
          <w:ilvl w:val="0"/>
          <w:numId w:val="1"/>
        </w:numPr>
        <w:rPr>
          <w:rFonts w:cstheme="minorHAnsi"/>
        </w:rPr>
      </w:pPr>
      <w:r w:rsidRPr="00F530CE">
        <w:rPr>
          <w:rFonts w:cstheme="minorHAnsi"/>
        </w:rPr>
        <w:t>Popups do not have localized focus.  If focus happens to leave the popup, navigate through the background page before coming back to the popup.</w:t>
      </w:r>
    </w:p>
    <w:p w14:paraId="19A34FA0" w14:textId="698553FD" w:rsidR="004F0992" w:rsidRDefault="00330C10" w:rsidP="004F0992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 xml:space="preserve">Aria </w:t>
      </w:r>
      <w:r w:rsidR="004F0992" w:rsidRPr="00F530CE">
        <w:rPr>
          <w:rStyle w:val="Emphasis"/>
          <w:rFonts w:cstheme="minorHAnsi"/>
          <w:i w:val="0"/>
          <w:iCs w:val="0"/>
        </w:rPr>
        <w:t>Landmark areas are not properly coded on this page.</w:t>
      </w:r>
    </w:p>
    <w:p w14:paraId="4CF622D6" w14:textId="714A2A3A" w:rsidR="004F0992" w:rsidRPr="004F0992" w:rsidRDefault="004F0992" w:rsidP="004F09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Style w:val="Emphasis"/>
          <w:rFonts w:cstheme="minorHAnsi"/>
          <w:i w:val="0"/>
          <w:iCs w:val="0"/>
        </w:rPr>
        <w:t>Tab order is not properly coded on this page.</w:t>
      </w:r>
    </w:p>
    <w:p w14:paraId="7D0A87A6" w14:textId="551735CF" w:rsidR="00B0252F" w:rsidRPr="003E1EA8" w:rsidRDefault="00B0252F" w:rsidP="003E1EA8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6D0AA6">
        <w:rPr>
          <w:rFonts w:cstheme="minorHAnsi"/>
        </w:rPr>
        <w:t>In the Speakers section of the page, there is a light blue triangle</w:t>
      </w:r>
      <w:r w:rsidR="008F58F6">
        <w:rPr>
          <w:rFonts w:cstheme="minorHAnsi"/>
        </w:rPr>
        <w:t xml:space="preserve"> button graphic</w:t>
      </w:r>
      <w:r w:rsidRPr="006D0AA6">
        <w:rPr>
          <w:rFonts w:cstheme="minorHAnsi"/>
        </w:rPr>
        <w:t xml:space="preserve"> which can be </w:t>
      </w:r>
      <w:r w:rsidR="008F58F6">
        <w:rPr>
          <w:rFonts w:cstheme="minorHAnsi"/>
        </w:rPr>
        <w:t>expanded</w:t>
      </w:r>
      <w:r w:rsidR="008F58F6" w:rsidRPr="006D0AA6">
        <w:rPr>
          <w:rFonts w:cstheme="minorHAnsi"/>
        </w:rPr>
        <w:t xml:space="preserve"> </w:t>
      </w:r>
      <w:r w:rsidRPr="006D0AA6">
        <w:rPr>
          <w:rFonts w:cstheme="minorHAnsi"/>
        </w:rPr>
        <w:t>to show additional content.  This triangle</w:t>
      </w:r>
      <w:r w:rsidR="008F58F6">
        <w:rPr>
          <w:rFonts w:cstheme="minorHAnsi"/>
        </w:rPr>
        <w:t xml:space="preserve"> graphic</w:t>
      </w:r>
      <w:r w:rsidRPr="006D0AA6">
        <w:rPr>
          <w:rFonts w:cstheme="minorHAnsi"/>
        </w:rPr>
        <w:t xml:space="preserve"> does not meet the required color contrast ratio.  It</w:t>
      </w:r>
      <w:r w:rsidRPr="00F530CE">
        <w:rPr>
          <w:rFonts w:cstheme="minorHAnsi"/>
        </w:rPr>
        <w:t xml:space="preserve"> receives focus after the email icon and can be activated using the Enter key or Space Bar.</w:t>
      </w:r>
    </w:p>
    <w:p w14:paraId="787915B8" w14:textId="61D10DAE" w:rsidR="004A1EA0" w:rsidRPr="003E1EA8" w:rsidRDefault="004A1EA0" w:rsidP="00DB2987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1EA8">
        <w:rPr>
          <w:rFonts w:asciiTheme="minorHAnsi" w:hAnsiTheme="minorHAnsi" w:cstheme="minorHAnsi"/>
          <w:b/>
          <w:bCs/>
          <w:color w:val="auto"/>
          <w:sz w:val="22"/>
          <w:szCs w:val="22"/>
        </w:rPr>
        <w:t>Exhibit Booth</w:t>
      </w:r>
    </w:p>
    <w:p w14:paraId="6A889328" w14:textId="2CC6D727" w:rsidR="004A1EA0" w:rsidRDefault="00133255" w:rsidP="004A1EA0">
      <w:pPr>
        <w:pStyle w:val="ListParagraph"/>
        <w:numPr>
          <w:ilvl w:val="0"/>
          <w:numId w:val="4"/>
        </w:numPr>
        <w:rPr>
          <w:rFonts w:cstheme="minorHAnsi"/>
        </w:rPr>
      </w:pPr>
      <w:r w:rsidRPr="00F530CE">
        <w:rPr>
          <w:rFonts w:cstheme="minorHAnsi"/>
        </w:rPr>
        <w:t>There are</w:t>
      </w:r>
      <w:r w:rsidR="007B456B">
        <w:rPr>
          <w:rFonts w:cstheme="minorHAnsi"/>
        </w:rPr>
        <w:t xml:space="preserve"> up to</w:t>
      </w:r>
      <w:r w:rsidRPr="00F530CE">
        <w:rPr>
          <w:rFonts w:cstheme="minorHAnsi"/>
        </w:rPr>
        <w:t xml:space="preserve"> </w:t>
      </w:r>
      <w:r w:rsidR="007B456B">
        <w:rPr>
          <w:rFonts w:cstheme="minorHAnsi"/>
        </w:rPr>
        <w:t>8</w:t>
      </w:r>
      <w:r w:rsidRPr="00F530CE">
        <w:rPr>
          <w:rFonts w:cstheme="minorHAnsi"/>
        </w:rPr>
        <w:t xml:space="preserve"> </w:t>
      </w:r>
      <w:r w:rsidR="007B456B">
        <w:rPr>
          <w:rFonts w:cstheme="minorHAnsi"/>
        </w:rPr>
        <w:t>links</w:t>
      </w:r>
      <w:r w:rsidRPr="00F530CE">
        <w:rPr>
          <w:rFonts w:cstheme="minorHAnsi"/>
        </w:rPr>
        <w:t xml:space="preserve"> at the end of the webpage</w:t>
      </w:r>
      <w:r w:rsidR="00330C10">
        <w:rPr>
          <w:rFonts w:cstheme="minorHAnsi"/>
        </w:rPr>
        <w:t xml:space="preserve"> for each booth</w:t>
      </w:r>
      <w:r w:rsidRPr="00F530CE">
        <w:rPr>
          <w:rFonts w:cstheme="minorHAnsi"/>
        </w:rPr>
        <w:t xml:space="preserve"> that make up a navigation bar. Each one will minimize/maximize the widgets</w:t>
      </w:r>
      <w:r w:rsidR="00330C10">
        <w:rPr>
          <w:rFonts w:cstheme="minorHAnsi"/>
        </w:rPr>
        <w:t xml:space="preserve"> (features)</w:t>
      </w:r>
      <w:r w:rsidRPr="00F530CE">
        <w:rPr>
          <w:rFonts w:cstheme="minorHAnsi"/>
        </w:rPr>
        <w:t xml:space="preserve"> on the page. This applies to </w:t>
      </w:r>
      <w:r w:rsidR="00161F03" w:rsidRPr="00F530CE">
        <w:rPr>
          <w:rFonts w:cstheme="minorHAnsi"/>
        </w:rPr>
        <w:t>Slides, Chat, Contact Us, Resources, Booth Attendants</w:t>
      </w:r>
      <w:r w:rsidRPr="00F530CE">
        <w:rPr>
          <w:rFonts w:cstheme="minorHAnsi"/>
        </w:rPr>
        <w:t xml:space="preserve">, and </w:t>
      </w:r>
      <w:r w:rsidR="00161F03" w:rsidRPr="00F530CE">
        <w:rPr>
          <w:rFonts w:cstheme="minorHAnsi"/>
        </w:rPr>
        <w:t>Video</w:t>
      </w:r>
      <w:r w:rsidR="007E6430">
        <w:rPr>
          <w:rFonts w:cstheme="minorHAnsi"/>
        </w:rPr>
        <w:t>/Media</w:t>
      </w:r>
      <w:r w:rsidRPr="00F530CE">
        <w:rPr>
          <w:rFonts w:cstheme="minorHAnsi"/>
        </w:rPr>
        <w:t xml:space="preserve"> sections.  The Help link will open the Event Help Guide in a new tab.</w:t>
      </w:r>
    </w:p>
    <w:p w14:paraId="76F8FEF8" w14:textId="5E12C3B0" w:rsidR="007B456B" w:rsidRPr="007B456B" w:rsidRDefault="007B456B" w:rsidP="007B456B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>
        <w:rPr>
          <w:rFonts w:cstheme="minorHAnsi"/>
        </w:rPr>
        <w:lastRenderedPageBreak/>
        <w:t xml:space="preserve">If an Exhibitor does not have a video inside their booth, the “Media Player” </w:t>
      </w:r>
      <w:r w:rsidR="00B70211">
        <w:rPr>
          <w:rFonts w:cstheme="minorHAnsi"/>
        </w:rPr>
        <w:t>link</w:t>
      </w:r>
      <w:r>
        <w:rPr>
          <w:rFonts w:cstheme="minorHAnsi"/>
        </w:rPr>
        <w:t xml:space="preserve"> will be the last icon/widget available</w:t>
      </w:r>
      <w:r w:rsidR="00B70211">
        <w:rPr>
          <w:rFonts w:cstheme="minorHAnsi"/>
        </w:rPr>
        <w:t xml:space="preserve"> and will read “No Media Available.” P</w:t>
      </w:r>
      <w:r>
        <w:rPr>
          <w:rFonts w:cstheme="minorHAnsi"/>
        </w:rPr>
        <w:t xml:space="preserve">lease do not click </w:t>
      </w:r>
      <w:r w:rsidR="00B70211">
        <w:rPr>
          <w:rFonts w:cstheme="minorHAnsi"/>
        </w:rPr>
        <w:t>this link</w:t>
      </w:r>
      <w:r>
        <w:rPr>
          <w:rFonts w:cstheme="minorHAnsi"/>
        </w:rPr>
        <w:t>.</w:t>
      </w:r>
    </w:p>
    <w:p w14:paraId="6AB75319" w14:textId="57A0B134" w:rsidR="00730435" w:rsidRPr="00275F52" w:rsidRDefault="00133255" w:rsidP="00CD1FA2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CD1FA2">
        <w:rPr>
          <w:rFonts w:cs="Arial"/>
        </w:rPr>
        <w:t xml:space="preserve">All content </w:t>
      </w:r>
      <w:r w:rsidR="00730435">
        <w:rPr>
          <w:rFonts w:cs="Arial"/>
        </w:rPr>
        <w:t>contained in any slides</w:t>
      </w:r>
      <w:r w:rsidR="00730435" w:rsidRPr="00CD1FA2">
        <w:rPr>
          <w:rFonts w:cs="Arial"/>
        </w:rPr>
        <w:t xml:space="preserve"> </w:t>
      </w:r>
      <w:r w:rsidRPr="00CD1FA2">
        <w:rPr>
          <w:rFonts w:cs="Arial"/>
        </w:rPr>
        <w:t xml:space="preserve">in the </w:t>
      </w:r>
      <w:r w:rsidR="00C21F57" w:rsidRPr="00CD1FA2">
        <w:rPr>
          <w:rFonts w:cs="Arial"/>
        </w:rPr>
        <w:t>S</w:t>
      </w:r>
      <w:r w:rsidRPr="00CD1FA2">
        <w:rPr>
          <w:rFonts w:cs="Arial"/>
        </w:rPr>
        <w:t xml:space="preserve">lides </w:t>
      </w:r>
      <w:r w:rsidR="00C21F57" w:rsidRPr="00CD1FA2">
        <w:rPr>
          <w:rFonts w:cs="Arial"/>
        </w:rPr>
        <w:t>S</w:t>
      </w:r>
      <w:r w:rsidRPr="00CD1FA2">
        <w:rPr>
          <w:rFonts w:cs="Arial"/>
        </w:rPr>
        <w:t xml:space="preserve">ection </w:t>
      </w:r>
      <w:r w:rsidR="00CD1FA2" w:rsidRPr="00CD1FA2">
        <w:rPr>
          <w:rFonts w:cs="Arial"/>
        </w:rPr>
        <w:t>should</w:t>
      </w:r>
      <w:r w:rsidRPr="00CD1FA2">
        <w:rPr>
          <w:rFonts w:cs="Arial"/>
        </w:rPr>
        <w:t xml:space="preserve"> </w:t>
      </w:r>
      <w:r w:rsidR="00730435">
        <w:rPr>
          <w:rFonts w:cs="Arial"/>
        </w:rPr>
        <w:t xml:space="preserve">also be included in </w:t>
      </w:r>
      <w:proofErr w:type="gramStart"/>
      <w:r w:rsidR="00730435">
        <w:rPr>
          <w:rFonts w:cs="Arial"/>
        </w:rPr>
        <w:t xml:space="preserve">an </w:t>
      </w:r>
      <w:r w:rsidRPr="00CD1FA2">
        <w:rPr>
          <w:rFonts w:cs="Arial"/>
        </w:rPr>
        <w:t xml:space="preserve"> accessible</w:t>
      </w:r>
      <w:proofErr w:type="gramEnd"/>
      <w:r w:rsidRPr="00CD1FA2">
        <w:rPr>
          <w:rFonts w:cs="Arial"/>
        </w:rPr>
        <w:t xml:space="preserve"> and downloadable file in the Resources Section.</w:t>
      </w:r>
      <w:r w:rsidR="00CD1FA2" w:rsidRPr="00CD1FA2">
        <w:rPr>
          <w:rFonts w:cs="Arial"/>
        </w:rPr>
        <w:t xml:space="preserve">  Please note that if </w:t>
      </w:r>
      <w:r w:rsidR="00730435">
        <w:rPr>
          <w:rFonts w:cs="Arial"/>
        </w:rPr>
        <w:t>an exhibit booth</w:t>
      </w:r>
      <w:r w:rsidR="00CD1FA2" w:rsidRPr="00CD1FA2">
        <w:rPr>
          <w:rFonts w:cs="Arial"/>
        </w:rPr>
        <w:t xml:space="preserve"> includes a slide show, the slide show will begin immediately upon launch of the booth.  There is no ability </w:t>
      </w:r>
      <w:r w:rsidR="00ED0123">
        <w:rPr>
          <w:rFonts w:cs="Arial"/>
        </w:rPr>
        <w:t xml:space="preserve">for the exhibitor or booth visitors </w:t>
      </w:r>
      <w:r w:rsidR="00CD1FA2" w:rsidRPr="00CD1FA2">
        <w:rPr>
          <w:rFonts w:cs="Arial"/>
        </w:rPr>
        <w:t xml:space="preserve">to start and stop the presentation.  </w:t>
      </w:r>
      <w:r w:rsidR="00730435">
        <w:rPr>
          <w:rFonts w:cs="Arial"/>
        </w:rPr>
        <w:t xml:space="preserve">We know </w:t>
      </w:r>
      <w:r w:rsidR="00ED0123">
        <w:rPr>
          <w:rFonts w:cs="Arial"/>
        </w:rPr>
        <w:t xml:space="preserve">this </w:t>
      </w:r>
      <w:r w:rsidR="00730435">
        <w:rPr>
          <w:rFonts w:cs="Arial"/>
        </w:rPr>
        <w:t>lack of user controls</w:t>
      </w:r>
      <w:r w:rsidR="00730435" w:rsidRPr="00F530CE">
        <w:rPr>
          <w:rFonts w:cstheme="minorHAnsi"/>
        </w:rPr>
        <w:t xml:space="preserve"> </w:t>
      </w:r>
      <w:r w:rsidR="00730435">
        <w:rPr>
          <w:rFonts w:cstheme="minorHAnsi"/>
        </w:rPr>
        <w:t xml:space="preserve">is an </w:t>
      </w:r>
      <w:r w:rsidR="00730435" w:rsidRPr="00730435">
        <w:rPr>
          <w:rFonts w:cstheme="minorHAnsi"/>
        </w:rPr>
        <w:t>accessibility</w:t>
      </w:r>
      <w:r w:rsidR="00730435">
        <w:rPr>
          <w:rFonts w:cstheme="minorHAnsi"/>
        </w:rPr>
        <w:t xml:space="preserve"> barrier for some users and apologize </w:t>
      </w:r>
      <w:r w:rsidR="00730435" w:rsidRPr="00F530CE">
        <w:rPr>
          <w:rFonts w:cstheme="minorHAnsi"/>
        </w:rPr>
        <w:t xml:space="preserve">that </w:t>
      </w:r>
      <w:r w:rsidR="00730435">
        <w:rPr>
          <w:rFonts w:cstheme="minorHAnsi"/>
        </w:rPr>
        <w:t xml:space="preserve">it </w:t>
      </w:r>
      <w:r w:rsidR="00730435" w:rsidRPr="00F530CE">
        <w:rPr>
          <w:rFonts w:cstheme="minorHAnsi"/>
        </w:rPr>
        <w:t>could not be remediated at this time.</w:t>
      </w:r>
    </w:p>
    <w:p w14:paraId="0754553D" w14:textId="4ABAEE82" w:rsidR="00133255" w:rsidRPr="00CD1FA2" w:rsidRDefault="00730435" w:rsidP="00CD1FA2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>
        <w:rPr>
          <w:rFonts w:cs="Arial"/>
        </w:rPr>
        <w:t xml:space="preserve">While exhibitors cannot control the Exhibit Booth platform, or </w:t>
      </w:r>
      <w:r w:rsidR="00EF3ADB">
        <w:rPr>
          <w:rFonts w:cs="Arial"/>
        </w:rPr>
        <w:t xml:space="preserve">address </w:t>
      </w:r>
      <w:r>
        <w:rPr>
          <w:rFonts w:cs="Arial"/>
        </w:rPr>
        <w:t>the scrolling slide show issue identified above, e</w:t>
      </w:r>
      <w:r w:rsidR="00CD1FA2" w:rsidRPr="00CD1FA2">
        <w:rPr>
          <w:rFonts w:eastAsia="Times New Roman" w:cs="Arial"/>
          <w:color w:val="000000" w:themeColor="text1"/>
          <w:shd w:val="clear" w:color="auto" w:fill="FFFFFF"/>
        </w:rPr>
        <w:t>ach exhibitor owns and controls the content, multi-media, and resources of its own exhibit booth. Disability:IN has provided accessibility best practices and recommendations to each exhibitor, and encouraged each exhibitor to follow them, but Disability:IN cannot guarantee the compliance, accessibility, or usability of any exhibit booth content, multimedia, or resources.</w:t>
      </w:r>
    </w:p>
    <w:p w14:paraId="3058CC66" w14:textId="04242D6E" w:rsidR="007B456B" w:rsidRPr="007B456B" w:rsidRDefault="00133255" w:rsidP="007B456B">
      <w:pPr>
        <w:pStyle w:val="ListParagraph"/>
        <w:numPr>
          <w:ilvl w:val="0"/>
          <w:numId w:val="4"/>
        </w:numPr>
        <w:rPr>
          <w:rFonts w:cstheme="minorHAnsi"/>
        </w:rPr>
      </w:pPr>
      <w:r w:rsidRPr="00F530CE">
        <w:rPr>
          <w:rFonts w:cstheme="minorHAnsi"/>
        </w:rPr>
        <w:t>Popups do not have localized focus.  If focus happens to leave the popup, navigate through the background page before coming back to the popup.</w:t>
      </w:r>
    </w:p>
    <w:p w14:paraId="4B6DAFCB" w14:textId="447CA5BE" w:rsidR="000A6D0E" w:rsidRDefault="00C21F57" w:rsidP="006D2338">
      <w:pPr>
        <w:pStyle w:val="ListParagraph"/>
        <w:numPr>
          <w:ilvl w:val="0"/>
          <w:numId w:val="4"/>
        </w:numPr>
        <w:rPr>
          <w:rStyle w:val="Emphasis"/>
          <w:rFonts w:cstheme="minorHAnsi"/>
          <w:i w:val="0"/>
          <w:iCs w:val="0"/>
        </w:rPr>
      </w:pPr>
      <w:r w:rsidRPr="00F530CE">
        <w:rPr>
          <w:rStyle w:val="Emphasis"/>
          <w:rFonts w:cstheme="minorHAnsi"/>
          <w:i w:val="0"/>
          <w:iCs w:val="0"/>
        </w:rPr>
        <w:t>Landmark areas are no</w:t>
      </w:r>
      <w:r w:rsidR="000561C6" w:rsidRPr="00F530CE">
        <w:rPr>
          <w:rStyle w:val="Emphasis"/>
          <w:rFonts w:cstheme="minorHAnsi"/>
          <w:i w:val="0"/>
          <w:iCs w:val="0"/>
        </w:rPr>
        <w:t>t</w:t>
      </w:r>
      <w:r w:rsidRPr="00F530CE">
        <w:rPr>
          <w:rStyle w:val="Emphasis"/>
          <w:rFonts w:cstheme="minorHAnsi"/>
          <w:i w:val="0"/>
          <w:iCs w:val="0"/>
        </w:rPr>
        <w:t xml:space="preserve"> properly coded on this page.</w:t>
      </w:r>
    </w:p>
    <w:p w14:paraId="7CEF3B04" w14:textId="063AA39C" w:rsidR="004F0992" w:rsidRPr="00F530CE" w:rsidRDefault="004F0992" w:rsidP="006D2338">
      <w:pPr>
        <w:pStyle w:val="ListParagraph"/>
        <w:numPr>
          <w:ilvl w:val="0"/>
          <w:numId w:val="4"/>
        </w:numPr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Tab order is not properly coded on this page.</w:t>
      </w:r>
    </w:p>
    <w:p w14:paraId="3748F1C8" w14:textId="129C716C" w:rsidR="003D58CE" w:rsidRDefault="003D58CE" w:rsidP="00001956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6D0AA6">
        <w:rPr>
          <w:rFonts w:cstheme="minorHAnsi"/>
        </w:rPr>
        <w:t xml:space="preserve">In the </w:t>
      </w:r>
      <w:r w:rsidR="007B456B">
        <w:rPr>
          <w:rFonts w:cstheme="minorHAnsi"/>
        </w:rPr>
        <w:t>Booth Attendant</w:t>
      </w:r>
      <w:r w:rsidRPr="006D0AA6">
        <w:rPr>
          <w:rFonts w:cstheme="minorHAnsi"/>
        </w:rPr>
        <w:t xml:space="preserve"> </w:t>
      </w:r>
      <w:r w:rsidR="008F58F6" w:rsidRPr="006D0AA6">
        <w:rPr>
          <w:rFonts w:cstheme="minorHAnsi"/>
        </w:rPr>
        <w:t>section of the page, there is a light blue triangle</w:t>
      </w:r>
      <w:r w:rsidR="008F58F6">
        <w:rPr>
          <w:rFonts w:cstheme="minorHAnsi"/>
        </w:rPr>
        <w:t xml:space="preserve"> button graphic</w:t>
      </w:r>
      <w:r w:rsidR="008F58F6" w:rsidRPr="006D0AA6">
        <w:rPr>
          <w:rFonts w:cstheme="minorHAnsi"/>
        </w:rPr>
        <w:t xml:space="preserve"> which can be </w:t>
      </w:r>
      <w:r w:rsidR="008F58F6">
        <w:rPr>
          <w:rFonts w:cstheme="minorHAnsi"/>
        </w:rPr>
        <w:t>expanded</w:t>
      </w:r>
      <w:r w:rsidR="008F58F6" w:rsidRPr="006D0AA6">
        <w:rPr>
          <w:rFonts w:cstheme="minorHAnsi"/>
        </w:rPr>
        <w:t xml:space="preserve"> to show additional content.  This triangle</w:t>
      </w:r>
      <w:r w:rsidR="008F58F6">
        <w:rPr>
          <w:rFonts w:cstheme="minorHAnsi"/>
        </w:rPr>
        <w:t xml:space="preserve"> graphic</w:t>
      </w:r>
      <w:r w:rsidR="008F58F6" w:rsidRPr="006D0AA6">
        <w:rPr>
          <w:rFonts w:cstheme="minorHAnsi"/>
        </w:rPr>
        <w:t xml:space="preserve"> does not meet the required color contrast ratio.  It</w:t>
      </w:r>
      <w:r w:rsidR="008F58F6" w:rsidRPr="00F530CE">
        <w:rPr>
          <w:rFonts w:cstheme="minorHAnsi"/>
        </w:rPr>
        <w:t xml:space="preserve"> receives focus after the email icon and can be activated using the Enter key or Space Bar.</w:t>
      </w:r>
    </w:p>
    <w:p w14:paraId="50975646" w14:textId="2C04DA53" w:rsidR="007B456B" w:rsidRDefault="007B456B" w:rsidP="00001956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In order to access “Chat” via a screen reader, you will need to navigate to the </w:t>
      </w:r>
      <w:r w:rsidR="00131B7B">
        <w:rPr>
          <w:rFonts w:cstheme="minorHAnsi"/>
        </w:rPr>
        <w:t xml:space="preserve">links </w:t>
      </w:r>
      <w:r>
        <w:rPr>
          <w:rFonts w:cstheme="minorHAnsi"/>
        </w:rPr>
        <w:t>and select “Chat with our Booth Reps”</w:t>
      </w:r>
      <w:r w:rsidR="00131B7B">
        <w:rPr>
          <w:rFonts w:cstheme="minorHAnsi"/>
        </w:rPr>
        <w:t xml:space="preserve"> widget</w:t>
      </w:r>
      <w:r>
        <w:rPr>
          <w:rFonts w:cstheme="minorHAnsi"/>
        </w:rPr>
        <w:t>, then navigate backwards to the open “Chat” window.</w:t>
      </w:r>
    </w:p>
    <w:p w14:paraId="1BC47FBC" w14:textId="10B7177B" w:rsidR="00F530CE" w:rsidRPr="00F530CE" w:rsidRDefault="00F530CE" w:rsidP="00F530CE">
      <w:pPr>
        <w:spacing w:after="0" w:line="240" w:lineRule="auto"/>
        <w:rPr>
          <w:b/>
          <w:bCs/>
        </w:rPr>
      </w:pPr>
      <w:r w:rsidRPr="00F530CE">
        <w:rPr>
          <w:b/>
          <w:bCs/>
        </w:rPr>
        <w:t>Additional Accessibility Info:</w:t>
      </w:r>
    </w:p>
    <w:p w14:paraId="72BE8C05" w14:textId="77777777" w:rsidR="00F530CE" w:rsidRPr="00F530CE" w:rsidRDefault="00F530CE" w:rsidP="00F530C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American Sign Language (ASL) will be provided during all breakout and plenary sessions.</w:t>
      </w:r>
    </w:p>
    <w:p w14:paraId="130E822C" w14:textId="77777777" w:rsidR="00F530CE" w:rsidRPr="00F530CE" w:rsidRDefault="00F530CE" w:rsidP="00F530C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Communication Access Realtime Translation (CART) will be provided during all breakout and plenary sessions.</w:t>
      </w:r>
    </w:p>
    <w:p w14:paraId="2EA48A42" w14:textId="16C7E175" w:rsidR="00F530CE" w:rsidRPr="00F530CE" w:rsidRDefault="00F530CE" w:rsidP="00F530C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Live personal audio describers provided by AIRA</w:t>
      </w:r>
      <w:r w:rsidR="00330C10">
        <w:rPr>
          <w:rFonts w:eastAsia="Times New Roman" w:cstheme="minorHAnsi"/>
        </w:rPr>
        <w:t xml:space="preserve"> (</w:t>
      </w:r>
      <w:r w:rsidR="00330C10" w:rsidRPr="00330C10">
        <w:rPr>
          <w:rFonts w:eastAsia="Times New Roman" w:cstheme="minorHAnsi"/>
        </w:rPr>
        <w:t>https://aira.io/</w:t>
      </w:r>
      <w:r w:rsidR="00330C10">
        <w:rPr>
          <w:rFonts w:eastAsia="Times New Roman" w:cstheme="minorHAnsi"/>
        </w:rPr>
        <w:t>)</w:t>
      </w:r>
      <w:r w:rsidRPr="00F530CE">
        <w:rPr>
          <w:rFonts w:eastAsia="Times New Roman" w:cstheme="minorHAnsi"/>
        </w:rPr>
        <w:t> - available throughout the entire event.</w:t>
      </w:r>
    </w:p>
    <w:p w14:paraId="7958C942" w14:textId="28F74094" w:rsidR="00F530CE" w:rsidRPr="00F530CE" w:rsidRDefault="00F530CE" w:rsidP="00E97E1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eastAsia="Times New Roman" w:cstheme="minorHAnsi"/>
        </w:rPr>
      </w:pPr>
      <w:r w:rsidRPr="00F530CE">
        <w:rPr>
          <w:rFonts w:eastAsia="Times New Roman" w:cstheme="minorHAnsi"/>
        </w:rPr>
        <w:t>To Access A</w:t>
      </w:r>
      <w:r w:rsidR="00E97E11">
        <w:rPr>
          <w:rFonts w:eastAsia="Times New Roman" w:cstheme="minorHAnsi"/>
        </w:rPr>
        <w:t>IRA</w:t>
      </w:r>
      <w:r w:rsidRPr="00F530CE">
        <w:rPr>
          <w:rFonts w:eastAsia="Times New Roman" w:cstheme="minorHAnsi"/>
        </w:rPr>
        <w:t>: </w:t>
      </w:r>
    </w:p>
    <w:p w14:paraId="5E2DED86" w14:textId="77777777" w:rsidR="00F530CE" w:rsidRPr="00F530CE" w:rsidRDefault="00F530CE" w:rsidP="00E97E11">
      <w:pPr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Step 1: Download the free Aira app on your smartphone</w:t>
      </w:r>
    </w:p>
    <w:p w14:paraId="22FE13F5" w14:textId="77777777" w:rsidR="00F530CE" w:rsidRPr="00F530CE" w:rsidRDefault="00F530CE" w:rsidP="00E97E11">
      <w:pPr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Step 2: Open the app, enter your mobile number and select the "Continue" button</w:t>
      </w:r>
    </w:p>
    <w:p w14:paraId="08507586" w14:textId="77777777" w:rsidR="00F530CE" w:rsidRPr="00F530CE" w:rsidRDefault="00F530CE" w:rsidP="00E97E11">
      <w:pPr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Step 3: Aira will send you a text with a temporary, four-digit Aira code. Enter the code into the app to verify your mobile number</w:t>
      </w:r>
    </w:p>
    <w:p w14:paraId="11B94F27" w14:textId="77777777" w:rsidR="00F530CE" w:rsidRPr="00F530CE" w:rsidRDefault="00F530CE" w:rsidP="00E97E11">
      <w:pPr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Step 4: You're now ready to connect with an Aira agent. Try it out! Short calls of up to five minutes are free before the conference to familiarize yourself with the app</w:t>
      </w:r>
    </w:p>
    <w:p w14:paraId="0D1E4ADC" w14:textId="77777777" w:rsidR="00F530CE" w:rsidRPr="00F530CE" w:rsidRDefault="00F530CE" w:rsidP="00E97E11">
      <w:pPr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530CE">
        <w:rPr>
          <w:rFonts w:eastAsia="Times New Roman" w:cstheme="minorHAnsi"/>
        </w:rPr>
        <w:t>Step 5: Use AIRA for unlimited minutes during the conference by clicking on FREE Offers Available, Browse Offers, Promotions and the Disability:IN Conference.</w:t>
      </w:r>
    </w:p>
    <w:p w14:paraId="2EBFE2B5" w14:textId="77777777" w:rsidR="00F530CE" w:rsidRPr="00AB02F0" w:rsidRDefault="00F530CE" w:rsidP="00AB02F0"/>
    <w:sectPr w:rsidR="00F530CE" w:rsidRPr="00AB02F0" w:rsidSect="003E1E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F5C1" w14:textId="77777777" w:rsidR="009F4AE0" w:rsidRDefault="009F4AE0" w:rsidP="004A1EA0">
      <w:pPr>
        <w:spacing w:after="0" w:line="240" w:lineRule="auto"/>
      </w:pPr>
      <w:r>
        <w:separator/>
      </w:r>
    </w:p>
  </w:endnote>
  <w:endnote w:type="continuationSeparator" w:id="0">
    <w:p w14:paraId="0BB479A5" w14:textId="77777777" w:rsidR="009F4AE0" w:rsidRDefault="009F4AE0" w:rsidP="004A1EA0">
      <w:pPr>
        <w:spacing w:after="0" w:line="240" w:lineRule="auto"/>
      </w:pPr>
      <w:r>
        <w:continuationSeparator/>
      </w:r>
    </w:p>
  </w:endnote>
  <w:endnote w:type="continuationNotice" w:id="1">
    <w:p w14:paraId="3A531B66" w14:textId="77777777" w:rsidR="009F4AE0" w:rsidRDefault="009F4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BA0A" w14:textId="77777777" w:rsidR="009F4AE0" w:rsidRDefault="009F4AE0" w:rsidP="004A1EA0">
      <w:pPr>
        <w:spacing w:after="0" w:line="240" w:lineRule="auto"/>
      </w:pPr>
      <w:r>
        <w:separator/>
      </w:r>
    </w:p>
  </w:footnote>
  <w:footnote w:type="continuationSeparator" w:id="0">
    <w:p w14:paraId="2E6CEE1B" w14:textId="77777777" w:rsidR="009F4AE0" w:rsidRDefault="009F4AE0" w:rsidP="004A1EA0">
      <w:pPr>
        <w:spacing w:after="0" w:line="240" w:lineRule="auto"/>
      </w:pPr>
      <w:r>
        <w:continuationSeparator/>
      </w:r>
    </w:p>
  </w:footnote>
  <w:footnote w:type="continuationNotice" w:id="1">
    <w:p w14:paraId="5F14540F" w14:textId="77777777" w:rsidR="009F4AE0" w:rsidRDefault="009F4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80DA" w14:textId="6D7083D5" w:rsidR="003E1EA8" w:rsidRPr="00001956" w:rsidRDefault="003E1EA8" w:rsidP="003E1EA8">
    <w:pPr>
      <w:pStyle w:val="Title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001956">
      <w:rPr>
        <w:rFonts w:asciiTheme="minorHAnsi" w:hAnsiTheme="minorHAnsi" w:cstheme="minorHAnsi"/>
        <w:b/>
        <w:bCs/>
        <w:sz w:val="32"/>
        <w:szCs w:val="32"/>
      </w:rPr>
      <w:t>202</w:t>
    </w:r>
    <w:r w:rsidR="002F3B56">
      <w:rPr>
        <w:rFonts w:asciiTheme="minorHAnsi" w:hAnsiTheme="minorHAnsi" w:cstheme="minorHAnsi"/>
        <w:b/>
        <w:bCs/>
        <w:sz w:val="32"/>
        <w:szCs w:val="32"/>
      </w:rPr>
      <w:t>1</w:t>
    </w:r>
    <w:r w:rsidRPr="00001956">
      <w:rPr>
        <w:rFonts w:asciiTheme="minorHAnsi" w:hAnsiTheme="minorHAnsi" w:cstheme="minorHAnsi"/>
        <w:b/>
        <w:bCs/>
        <w:sz w:val="32"/>
        <w:szCs w:val="32"/>
      </w:rPr>
      <w:t xml:space="preserve"> Disability:IN</w:t>
    </w:r>
  </w:p>
  <w:p w14:paraId="29C2D528" w14:textId="77777777" w:rsidR="003E1EA8" w:rsidRPr="00001956" w:rsidRDefault="003E1EA8" w:rsidP="003E1EA8">
    <w:pPr>
      <w:pStyle w:val="Title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001956">
      <w:rPr>
        <w:rFonts w:asciiTheme="minorHAnsi" w:hAnsiTheme="minorHAnsi" w:cstheme="minorHAnsi"/>
        <w:b/>
        <w:bCs/>
        <w:sz w:val="32"/>
        <w:szCs w:val="32"/>
      </w:rPr>
      <w:t>Virtual Conference and Expo</w:t>
    </w:r>
  </w:p>
  <w:p w14:paraId="32782E95" w14:textId="321AF82B" w:rsidR="003E1EA8" w:rsidRPr="00001956" w:rsidRDefault="003E1EA8" w:rsidP="003E1EA8">
    <w:pPr>
      <w:pStyle w:val="Heading2"/>
      <w:jc w:val="center"/>
      <w:rPr>
        <w:rFonts w:asciiTheme="minorHAnsi" w:hAnsiTheme="minorHAnsi" w:cstheme="minorHAnsi"/>
        <w:b/>
        <w:bCs/>
        <w:color w:val="auto"/>
        <w:sz w:val="32"/>
        <w:szCs w:val="32"/>
      </w:rPr>
    </w:pPr>
    <w:r w:rsidRPr="00001956">
      <w:rPr>
        <w:rFonts w:asciiTheme="minorHAnsi" w:hAnsiTheme="minorHAnsi" w:cstheme="minorHAnsi"/>
        <w:b/>
        <w:bCs/>
        <w:color w:val="auto"/>
        <w:sz w:val="32"/>
        <w:szCs w:val="32"/>
      </w:rPr>
      <w:t xml:space="preserve">Technical </w:t>
    </w:r>
    <w:r w:rsidR="005954B3">
      <w:rPr>
        <w:rFonts w:asciiTheme="minorHAnsi" w:hAnsiTheme="minorHAnsi" w:cstheme="minorHAnsi"/>
        <w:b/>
        <w:bCs/>
        <w:color w:val="auto"/>
        <w:sz w:val="32"/>
        <w:szCs w:val="32"/>
      </w:rPr>
      <w:t xml:space="preserve">Accessibility </w:t>
    </w:r>
    <w:r w:rsidRPr="00001956">
      <w:rPr>
        <w:rFonts w:asciiTheme="minorHAnsi" w:hAnsiTheme="minorHAnsi" w:cstheme="minorHAnsi"/>
        <w:b/>
        <w:bCs/>
        <w:color w:val="auto"/>
        <w:sz w:val="32"/>
        <w:szCs w:val="32"/>
      </w:rPr>
      <w:t>Support Guide</w:t>
    </w:r>
  </w:p>
  <w:p w14:paraId="741906FF" w14:textId="77777777" w:rsidR="003E1EA8" w:rsidRDefault="003E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E11"/>
    <w:multiLevelType w:val="hybridMultilevel"/>
    <w:tmpl w:val="81E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94E"/>
    <w:multiLevelType w:val="hybridMultilevel"/>
    <w:tmpl w:val="C3B0D4CE"/>
    <w:lvl w:ilvl="0" w:tplc="6332D35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F1F"/>
    <w:multiLevelType w:val="multilevel"/>
    <w:tmpl w:val="60E832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F5B14"/>
    <w:multiLevelType w:val="multilevel"/>
    <w:tmpl w:val="A35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16A5C"/>
    <w:multiLevelType w:val="multilevel"/>
    <w:tmpl w:val="22A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85E6B"/>
    <w:multiLevelType w:val="hybridMultilevel"/>
    <w:tmpl w:val="E98A1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1684D"/>
    <w:multiLevelType w:val="multilevel"/>
    <w:tmpl w:val="1C52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61D9B"/>
    <w:multiLevelType w:val="hybridMultilevel"/>
    <w:tmpl w:val="F33A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B9E"/>
    <w:multiLevelType w:val="hybridMultilevel"/>
    <w:tmpl w:val="82B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B63CC"/>
    <w:multiLevelType w:val="hybridMultilevel"/>
    <w:tmpl w:val="8EC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4EDF"/>
    <w:multiLevelType w:val="hybridMultilevel"/>
    <w:tmpl w:val="9FC0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3260"/>
    <w:multiLevelType w:val="multilevel"/>
    <w:tmpl w:val="74F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5346D"/>
    <w:multiLevelType w:val="multilevel"/>
    <w:tmpl w:val="004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548A8"/>
    <w:multiLevelType w:val="hybridMultilevel"/>
    <w:tmpl w:val="0538AE40"/>
    <w:lvl w:ilvl="0" w:tplc="91BC6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4C203A-4B10-430F-A6E9-43A990349C5F}"/>
    <w:docVar w:name="dgnword-eventsink" w:val="1519308037152"/>
  </w:docVars>
  <w:rsids>
    <w:rsidRoot w:val="00B56B2C"/>
    <w:rsid w:val="00001956"/>
    <w:rsid w:val="00015239"/>
    <w:rsid w:val="000247C1"/>
    <w:rsid w:val="00025D82"/>
    <w:rsid w:val="0004195B"/>
    <w:rsid w:val="0004476B"/>
    <w:rsid w:val="000561C6"/>
    <w:rsid w:val="00060A10"/>
    <w:rsid w:val="00081EBF"/>
    <w:rsid w:val="00091F91"/>
    <w:rsid w:val="000A05B7"/>
    <w:rsid w:val="000A6D0E"/>
    <w:rsid w:val="000B2D5C"/>
    <w:rsid w:val="000D3B4A"/>
    <w:rsid w:val="00120FD5"/>
    <w:rsid w:val="0012346F"/>
    <w:rsid w:val="00131B7B"/>
    <w:rsid w:val="0013203F"/>
    <w:rsid w:val="00133255"/>
    <w:rsid w:val="00160463"/>
    <w:rsid w:val="00161F03"/>
    <w:rsid w:val="00167988"/>
    <w:rsid w:val="00183481"/>
    <w:rsid w:val="00187AA4"/>
    <w:rsid w:val="001C283B"/>
    <w:rsid w:val="001C5D77"/>
    <w:rsid w:val="001C66A1"/>
    <w:rsid w:val="001E3540"/>
    <w:rsid w:val="001F728F"/>
    <w:rsid w:val="0020264B"/>
    <w:rsid w:val="00235050"/>
    <w:rsid w:val="00246CA4"/>
    <w:rsid w:val="002500B2"/>
    <w:rsid w:val="00275F52"/>
    <w:rsid w:val="00284558"/>
    <w:rsid w:val="00291E1C"/>
    <w:rsid w:val="00297EBB"/>
    <w:rsid w:val="002A3884"/>
    <w:rsid w:val="002B68D3"/>
    <w:rsid w:val="002F3B56"/>
    <w:rsid w:val="0030034A"/>
    <w:rsid w:val="0031601B"/>
    <w:rsid w:val="00330C10"/>
    <w:rsid w:val="00345F3A"/>
    <w:rsid w:val="00346B5A"/>
    <w:rsid w:val="00366377"/>
    <w:rsid w:val="00372FFB"/>
    <w:rsid w:val="0038310D"/>
    <w:rsid w:val="0039617D"/>
    <w:rsid w:val="00396DCE"/>
    <w:rsid w:val="003A25AD"/>
    <w:rsid w:val="003A3E52"/>
    <w:rsid w:val="003C289C"/>
    <w:rsid w:val="003D58CE"/>
    <w:rsid w:val="003D5A8C"/>
    <w:rsid w:val="003E1EA8"/>
    <w:rsid w:val="003F3B2C"/>
    <w:rsid w:val="003F5AF5"/>
    <w:rsid w:val="0047022B"/>
    <w:rsid w:val="004749F3"/>
    <w:rsid w:val="004A1EA0"/>
    <w:rsid w:val="004B16B0"/>
    <w:rsid w:val="004B66B0"/>
    <w:rsid w:val="004D3384"/>
    <w:rsid w:val="004F0992"/>
    <w:rsid w:val="005174BA"/>
    <w:rsid w:val="005306B1"/>
    <w:rsid w:val="00544EDB"/>
    <w:rsid w:val="00553406"/>
    <w:rsid w:val="005808D6"/>
    <w:rsid w:val="005954B3"/>
    <w:rsid w:val="005F2866"/>
    <w:rsid w:val="006113DF"/>
    <w:rsid w:val="006239D6"/>
    <w:rsid w:val="00681CE0"/>
    <w:rsid w:val="00683A07"/>
    <w:rsid w:val="006A2E4C"/>
    <w:rsid w:val="006C1E07"/>
    <w:rsid w:val="006D0AA6"/>
    <w:rsid w:val="006D2338"/>
    <w:rsid w:val="006D518D"/>
    <w:rsid w:val="00727469"/>
    <w:rsid w:val="00730435"/>
    <w:rsid w:val="00732B84"/>
    <w:rsid w:val="007441AF"/>
    <w:rsid w:val="00762C18"/>
    <w:rsid w:val="00763FF9"/>
    <w:rsid w:val="00780021"/>
    <w:rsid w:val="007814D4"/>
    <w:rsid w:val="007827B6"/>
    <w:rsid w:val="0078506F"/>
    <w:rsid w:val="007965A2"/>
    <w:rsid w:val="00797482"/>
    <w:rsid w:val="007A1B65"/>
    <w:rsid w:val="007A7C1A"/>
    <w:rsid w:val="007B456B"/>
    <w:rsid w:val="007C5C60"/>
    <w:rsid w:val="007E1B0E"/>
    <w:rsid w:val="007E6430"/>
    <w:rsid w:val="007F4A13"/>
    <w:rsid w:val="00826A98"/>
    <w:rsid w:val="00832CBC"/>
    <w:rsid w:val="00841201"/>
    <w:rsid w:val="00845579"/>
    <w:rsid w:val="00855635"/>
    <w:rsid w:val="00861D1B"/>
    <w:rsid w:val="00870A0D"/>
    <w:rsid w:val="008A3ABD"/>
    <w:rsid w:val="008B3E1A"/>
    <w:rsid w:val="008B45AB"/>
    <w:rsid w:val="008C1413"/>
    <w:rsid w:val="008E6595"/>
    <w:rsid w:val="008F58F6"/>
    <w:rsid w:val="009041A0"/>
    <w:rsid w:val="00905845"/>
    <w:rsid w:val="00910176"/>
    <w:rsid w:val="00914882"/>
    <w:rsid w:val="009F2E7A"/>
    <w:rsid w:val="009F4AE0"/>
    <w:rsid w:val="009F78E8"/>
    <w:rsid w:val="00A115F6"/>
    <w:rsid w:val="00A21E36"/>
    <w:rsid w:val="00A522BA"/>
    <w:rsid w:val="00A71D36"/>
    <w:rsid w:val="00A75FF8"/>
    <w:rsid w:val="00A84280"/>
    <w:rsid w:val="00A86A16"/>
    <w:rsid w:val="00A917F5"/>
    <w:rsid w:val="00A9313A"/>
    <w:rsid w:val="00AB02F0"/>
    <w:rsid w:val="00AD720B"/>
    <w:rsid w:val="00AE395D"/>
    <w:rsid w:val="00AE4756"/>
    <w:rsid w:val="00AF5836"/>
    <w:rsid w:val="00B0252F"/>
    <w:rsid w:val="00B04495"/>
    <w:rsid w:val="00B20E93"/>
    <w:rsid w:val="00B42A2F"/>
    <w:rsid w:val="00B56B2C"/>
    <w:rsid w:val="00B66D25"/>
    <w:rsid w:val="00B70211"/>
    <w:rsid w:val="00B729B2"/>
    <w:rsid w:val="00B737A9"/>
    <w:rsid w:val="00B835FE"/>
    <w:rsid w:val="00BC6AA6"/>
    <w:rsid w:val="00BE0DE2"/>
    <w:rsid w:val="00BF7CBC"/>
    <w:rsid w:val="00C01DB8"/>
    <w:rsid w:val="00C168D5"/>
    <w:rsid w:val="00C208F7"/>
    <w:rsid w:val="00C21F57"/>
    <w:rsid w:val="00C615BA"/>
    <w:rsid w:val="00C94461"/>
    <w:rsid w:val="00C96FAC"/>
    <w:rsid w:val="00CA28C3"/>
    <w:rsid w:val="00CA3F14"/>
    <w:rsid w:val="00CB0F8E"/>
    <w:rsid w:val="00CB28E2"/>
    <w:rsid w:val="00CB46FB"/>
    <w:rsid w:val="00CD127F"/>
    <w:rsid w:val="00CD1FA2"/>
    <w:rsid w:val="00CF22D0"/>
    <w:rsid w:val="00D36CA5"/>
    <w:rsid w:val="00D47CB5"/>
    <w:rsid w:val="00D536FC"/>
    <w:rsid w:val="00D61C96"/>
    <w:rsid w:val="00D8399B"/>
    <w:rsid w:val="00D94576"/>
    <w:rsid w:val="00DA186F"/>
    <w:rsid w:val="00DB215F"/>
    <w:rsid w:val="00DB2987"/>
    <w:rsid w:val="00DC2922"/>
    <w:rsid w:val="00DC5579"/>
    <w:rsid w:val="00DD4269"/>
    <w:rsid w:val="00DF2697"/>
    <w:rsid w:val="00E021C1"/>
    <w:rsid w:val="00E377CB"/>
    <w:rsid w:val="00E66F91"/>
    <w:rsid w:val="00E80666"/>
    <w:rsid w:val="00E97E11"/>
    <w:rsid w:val="00EB44C1"/>
    <w:rsid w:val="00ED0123"/>
    <w:rsid w:val="00ED20E4"/>
    <w:rsid w:val="00EE300E"/>
    <w:rsid w:val="00EF3ADB"/>
    <w:rsid w:val="00F0609A"/>
    <w:rsid w:val="00F44299"/>
    <w:rsid w:val="00F530CE"/>
    <w:rsid w:val="00F646B9"/>
    <w:rsid w:val="00F72172"/>
    <w:rsid w:val="00F8308C"/>
    <w:rsid w:val="00F953E5"/>
    <w:rsid w:val="00FA6C15"/>
    <w:rsid w:val="00FC6501"/>
    <w:rsid w:val="00FD114D"/>
    <w:rsid w:val="00FD274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79783"/>
  <w15:chartTrackingRefBased/>
  <w15:docId w15:val="{9A337EE3-4F81-4E71-B157-E235324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6B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56B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B2C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A1E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5F"/>
  </w:style>
  <w:style w:type="paragraph" w:styleId="Footer">
    <w:name w:val="footer"/>
    <w:basedOn w:val="Normal"/>
    <w:link w:val="FooterChar"/>
    <w:uiPriority w:val="99"/>
    <w:unhideWhenUsed/>
    <w:rsid w:val="00D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5F"/>
  </w:style>
  <w:style w:type="character" w:customStyle="1" w:styleId="Heading1Char">
    <w:name w:val="Heading 1 Char"/>
    <w:basedOn w:val="DefaultParagraphFont"/>
    <w:link w:val="Heading1"/>
    <w:uiPriority w:val="9"/>
    <w:rsid w:val="006A2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2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D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A0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683A07"/>
  </w:style>
  <w:style w:type="character" w:styleId="CommentReference">
    <w:name w:val="annotation reference"/>
    <w:basedOn w:val="DefaultParagraphFont"/>
    <w:uiPriority w:val="99"/>
    <w:semiHidden/>
    <w:unhideWhenUsed/>
    <w:rsid w:val="0059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0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isabilityi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3.org/TR/WCAG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2D3B3E1938F478DA8EC6EE9651637" ma:contentTypeVersion="13" ma:contentTypeDescription="Create a new document." ma:contentTypeScope="" ma:versionID="4bb80615636b9a91625833940a41c339">
  <xsd:schema xmlns:xsd="http://www.w3.org/2001/XMLSchema" xmlns:xs="http://www.w3.org/2001/XMLSchema" xmlns:p="http://schemas.microsoft.com/office/2006/metadata/properties" xmlns:ns3="92da9eb0-5e57-4724-914d-0c3e85aaf168" xmlns:ns4="e3025335-93f1-4ce2-af62-db100d1d8b58" targetNamespace="http://schemas.microsoft.com/office/2006/metadata/properties" ma:root="true" ma:fieldsID="f7a99cf35b3aad0d4824c2ef9a68eecb" ns3:_="" ns4:_="">
    <xsd:import namespace="92da9eb0-5e57-4724-914d-0c3e85aaf168"/>
    <xsd:import namespace="e3025335-93f1-4ce2-af62-db100d1d8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a9eb0-5e57-4724-914d-0c3e85aaf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25335-93f1-4ce2-af62-db100d1d8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0563-8539-4B2E-9E97-20BAFDE7C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3B8BD-A847-44C1-8848-C6F290DCC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875AC-D5E5-40B8-980C-819EFBC51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2D05B-D081-4DAA-B81D-8D9A0B26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a9eb0-5e57-4724-914d-0c3e85aaf168"/>
    <ds:schemaRef ds:uri="e3025335-93f1-4ce2-af62-db100d1d8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Marquez, M.</dc:creator>
  <cp:keywords/>
  <dc:description/>
  <cp:lastModifiedBy>Brian Horn</cp:lastModifiedBy>
  <cp:revision>4</cp:revision>
  <dcterms:created xsi:type="dcterms:W3CDTF">2021-06-30T22:56:00Z</dcterms:created>
  <dcterms:modified xsi:type="dcterms:W3CDTF">2021-06-30T23:01:00Z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0x01010014B2D3B3E1938F478DA8EC6EE9651637</vt:lpwstr>
  </property>
</Properties>
</file>