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BCCED" w14:textId="2ABC8B7E" w:rsidR="00BB43B1" w:rsidRPr="00535083" w:rsidRDefault="00BB43B1" w:rsidP="00BB43B1">
      <w:pPr>
        <w:pStyle w:val="body"/>
        <w:spacing w:before="0" w:beforeAutospacing="0" w:after="0" w:afterAutospacing="0"/>
        <w:jc w:val="center"/>
        <w:rPr>
          <w:rFonts w:ascii="Century Gothic" w:hAnsi="Century Gothic" w:cstheme="minorHAnsi"/>
          <w:b/>
          <w:bCs/>
        </w:rPr>
      </w:pPr>
      <w:r w:rsidRPr="00535083">
        <w:rPr>
          <w:rFonts w:ascii="Century Gothic" w:hAnsi="Century Gothic" w:cstheme="minorHAnsi"/>
          <w:b/>
          <w:bCs/>
        </w:rPr>
        <w:t>Treasurer’s Report</w:t>
      </w:r>
    </w:p>
    <w:p w14:paraId="449DA7A6" w14:textId="77777777" w:rsidR="00BB43B1" w:rsidRPr="006B5495" w:rsidRDefault="00BB43B1" w:rsidP="00BB43B1">
      <w:pPr>
        <w:pStyle w:val="body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</w:p>
    <w:p w14:paraId="6A7512D1" w14:textId="71050188" w:rsidR="004C2E28" w:rsidRDefault="00EF39AB" w:rsidP="004C2E28">
      <w:pPr>
        <w:pStyle w:val="body"/>
        <w:spacing w:before="0" w:beforeAutospacing="0" w:after="0" w:afterAutospacing="0"/>
        <w:rPr>
          <w:rFonts w:ascii="Century Gothic" w:hAnsi="Century Gothic" w:cstheme="minorHAnsi"/>
          <w:sz w:val="22"/>
          <w:szCs w:val="22"/>
        </w:rPr>
      </w:pPr>
      <w:r w:rsidRPr="002A0DE6">
        <w:rPr>
          <w:rFonts w:ascii="Century Gothic" w:hAnsi="Century Gothic" w:cstheme="minorHAnsi"/>
          <w:sz w:val="22"/>
          <w:szCs w:val="22"/>
        </w:rPr>
        <w:t xml:space="preserve">Below </w:t>
      </w:r>
      <w:r w:rsidR="00535083" w:rsidRPr="002A0DE6">
        <w:rPr>
          <w:rFonts w:ascii="Century Gothic" w:hAnsi="Century Gothic" w:cstheme="minorHAnsi"/>
          <w:sz w:val="22"/>
          <w:szCs w:val="22"/>
        </w:rPr>
        <w:t>are</w:t>
      </w:r>
      <w:r w:rsidR="00380D49" w:rsidRPr="002A0DE6">
        <w:rPr>
          <w:rFonts w:ascii="Century Gothic" w:hAnsi="Century Gothic" w:cstheme="minorHAnsi"/>
          <w:sz w:val="22"/>
          <w:szCs w:val="22"/>
        </w:rPr>
        <w:t xml:space="preserve"> </w:t>
      </w:r>
      <w:r w:rsidRPr="002A0DE6">
        <w:rPr>
          <w:rFonts w:ascii="Century Gothic" w:hAnsi="Century Gothic" w:cstheme="minorHAnsi"/>
          <w:sz w:val="22"/>
          <w:szCs w:val="22"/>
        </w:rPr>
        <w:t xml:space="preserve">the </w:t>
      </w:r>
      <w:r w:rsidR="00FB1252">
        <w:rPr>
          <w:rFonts w:ascii="Century Gothic" w:hAnsi="Century Gothic" w:cstheme="minorHAnsi"/>
          <w:sz w:val="22"/>
          <w:szCs w:val="22"/>
        </w:rPr>
        <w:t>year-to-date</w:t>
      </w:r>
      <w:r w:rsidR="0097040E">
        <w:rPr>
          <w:rFonts w:ascii="Century Gothic" w:hAnsi="Century Gothic" w:cstheme="minorHAnsi"/>
          <w:sz w:val="22"/>
          <w:szCs w:val="22"/>
        </w:rPr>
        <w:t xml:space="preserve"> </w:t>
      </w:r>
      <w:r w:rsidRPr="002A0DE6">
        <w:rPr>
          <w:rFonts w:ascii="Century Gothic" w:hAnsi="Century Gothic" w:cstheme="minorHAnsi"/>
          <w:sz w:val="22"/>
          <w:szCs w:val="22"/>
        </w:rPr>
        <w:t xml:space="preserve">church operating results </w:t>
      </w:r>
      <w:r w:rsidR="004875DA">
        <w:rPr>
          <w:rFonts w:ascii="Century Gothic" w:hAnsi="Century Gothic" w:cstheme="minorHAnsi"/>
          <w:sz w:val="22"/>
          <w:szCs w:val="22"/>
        </w:rPr>
        <w:t xml:space="preserve">for </w:t>
      </w:r>
      <w:r w:rsidR="007A60A2">
        <w:rPr>
          <w:rFonts w:ascii="Century Gothic" w:hAnsi="Century Gothic" w:cstheme="minorHAnsi"/>
          <w:sz w:val="22"/>
          <w:szCs w:val="22"/>
        </w:rPr>
        <w:t xml:space="preserve">September </w:t>
      </w:r>
      <w:r w:rsidR="005152BB">
        <w:rPr>
          <w:rFonts w:ascii="Century Gothic" w:hAnsi="Century Gothic" w:cstheme="minorHAnsi"/>
          <w:sz w:val="22"/>
          <w:szCs w:val="22"/>
        </w:rPr>
        <w:t>2026</w:t>
      </w:r>
      <w:r w:rsidR="00BB43B1" w:rsidRPr="002A0DE6">
        <w:rPr>
          <w:rFonts w:ascii="Century Gothic" w:hAnsi="Century Gothic" w:cstheme="minorHAnsi"/>
          <w:sz w:val="22"/>
          <w:szCs w:val="22"/>
        </w:rPr>
        <w:t xml:space="preserve">.  </w:t>
      </w:r>
      <w:r w:rsidR="004C2E28">
        <w:rPr>
          <w:rFonts w:ascii="Century Gothic" w:hAnsi="Century Gothic" w:cstheme="minorHAnsi"/>
          <w:sz w:val="22"/>
          <w:szCs w:val="22"/>
        </w:rPr>
        <w:t xml:space="preserve">Results </w:t>
      </w:r>
      <w:r w:rsidR="00CC36C0">
        <w:rPr>
          <w:rFonts w:ascii="Century Gothic" w:hAnsi="Century Gothic" w:cstheme="minorHAnsi"/>
          <w:sz w:val="22"/>
          <w:szCs w:val="22"/>
        </w:rPr>
        <w:t xml:space="preserve">to date show </w:t>
      </w:r>
      <w:r w:rsidR="004C2E28">
        <w:rPr>
          <w:rFonts w:ascii="Century Gothic" w:hAnsi="Century Gothic" w:cstheme="minorHAnsi"/>
          <w:sz w:val="22"/>
          <w:szCs w:val="22"/>
        </w:rPr>
        <w:t xml:space="preserve">a net </w:t>
      </w:r>
      <w:r w:rsidR="00CC36C0">
        <w:rPr>
          <w:rFonts w:ascii="Century Gothic" w:hAnsi="Century Gothic" w:cstheme="minorHAnsi"/>
          <w:sz w:val="22"/>
          <w:szCs w:val="22"/>
        </w:rPr>
        <w:t>de</w:t>
      </w:r>
      <w:r w:rsidR="004C2E28">
        <w:rPr>
          <w:rFonts w:ascii="Century Gothic" w:hAnsi="Century Gothic" w:cstheme="minorHAnsi"/>
          <w:sz w:val="22"/>
          <w:szCs w:val="22"/>
        </w:rPr>
        <w:t>crease in operating assets of $</w:t>
      </w:r>
      <w:r w:rsidR="007A60A2">
        <w:rPr>
          <w:rFonts w:ascii="Century Gothic" w:hAnsi="Century Gothic" w:cstheme="minorHAnsi"/>
          <w:sz w:val="22"/>
          <w:szCs w:val="22"/>
        </w:rPr>
        <w:t>19,895</w:t>
      </w:r>
      <w:r w:rsidR="00CC36C0">
        <w:rPr>
          <w:rFonts w:ascii="Century Gothic" w:hAnsi="Century Gothic" w:cstheme="minorHAnsi"/>
          <w:sz w:val="22"/>
          <w:szCs w:val="22"/>
        </w:rPr>
        <w:t xml:space="preserve"> </w:t>
      </w:r>
      <w:r w:rsidR="004C2E28">
        <w:rPr>
          <w:rFonts w:ascii="Century Gothic" w:hAnsi="Century Gothic" w:cstheme="minorHAnsi"/>
          <w:sz w:val="22"/>
          <w:szCs w:val="22"/>
        </w:rPr>
        <w:t>versus the prior year’s net decrease of $</w:t>
      </w:r>
      <w:r w:rsidR="007A60A2">
        <w:rPr>
          <w:rFonts w:ascii="Century Gothic" w:hAnsi="Century Gothic" w:cstheme="minorHAnsi"/>
          <w:sz w:val="22"/>
          <w:szCs w:val="22"/>
        </w:rPr>
        <w:t>63,681</w:t>
      </w:r>
      <w:r w:rsidR="004C2E28">
        <w:rPr>
          <w:rFonts w:ascii="Century Gothic" w:hAnsi="Century Gothic" w:cstheme="minorHAnsi"/>
          <w:sz w:val="22"/>
          <w:szCs w:val="22"/>
        </w:rPr>
        <w:t>.  The reasons are:</w:t>
      </w:r>
    </w:p>
    <w:p w14:paraId="13116C28" w14:textId="152A9CE4" w:rsidR="004C2E28" w:rsidRDefault="004C2E28" w:rsidP="004C2E28">
      <w:pPr>
        <w:pStyle w:val="body"/>
        <w:numPr>
          <w:ilvl w:val="0"/>
          <w:numId w:val="13"/>
        </w:numPr>
        <w:spacing w:before="0" w:beforeAutospacing="0" w:after="0" w:afterAutospacing="0"/>
        <w:rPr>
          <w:rFonts w:ascii="Century Gothic" w:hAnsi="Century Gothic" w:cstheme="minorHAnsi"/>
          <w:sz w:val="22"/>
          <w:szCs w:val="22"/>
        </w:rPr>
      </w:pPr>
      <w:r>
        <w:rPr>
          <w:rFonts w:ascii="Century Gothic" w:hAnsi="Century Gothic" w:cstheme="minorHAnsi"/>
          <w:sz w:val="22"/>
          <w:szCs w:val="22"/>
        </w:rPr>
        <w:t>Pledges and Interest Income are all ahead of budget at the end of the month.</w:t>
      </w:r>
    </w:p>
    <w:p w14:paraId="4E1AFE35" w14:textId="6B74FCDD" w:rsidR="00CC36C0" w:rsidRPr="00CC36C0" w:rsidRDefault="004C2E28" w:rsidP="00797D85">
      <w:pPr>
        <w:pStyle w:val="body"/>
        <w:numPr>
          <w:ilvl w:val="0"/>
          <w:numId w:val="13"/>
        </w:numPr>
        <w:spacing w:before="0" w:beforeAutospacing="0" w:after="0" w:afterAutospacing="0"/>
        <w:rPr>
          <w:rFonts w:ascii="Century Gothic" w:hAnsi="Century Gothic" w:cstheme="minorHAnsi"/>
        </w:rPr>
      </w:pPr>
      <w:r w:rsidRPr="00CC36C0">
        <w:rPr>
          <w:rFonts w:ascii="Century Gothic" w:hAnsi="Century Gothic" w:cstheme="minorHAnsi"/>
          <w:sz w:val="22"/>
          <w:szCs w:val="22"/>
        </w:rPr>
        <w:t xml:space="preserve">The benevolence gala proceeds have not been </w:t>
      </w:r>
      <w:r w:rsidR="007A60A2">
        <w:rPr>
          <w:rFonts w:ascii="Century Gothic" w:hAnsi="Century Gothic" w:cstheme="minorHAnsi"/>
          <w:sz w:val="22"/>
          <w:szCs w:val="22"/>
        </w:rPr>
        <w:t xml:space="preserve">fully </w:t>
      </w:r>
      <w:r w:rsidRPr="00CC36C0">
        <w:rPr>
          <w:rFonts w:ascii="Century Gothic" w:hAnsi="Century Gothic" w:cstheme="minorHAnsi"/>
          <w:sz w:val="22"/>
          <w:szCs w:val="22"/>
        </w:rPr>
        <w:t xml:space="preserve">distributed; therefore, the gala proceeds </w:t>
      </w:r>
      <w:r w:rsidR="008F2992">
        <w:rPr>
          <w:rFonts w:ascii="Century Gothic" w:hAnsi="Century Gothic" w:cstheme="minorHAnsi"/>
          <w:sz w:val="22"/>
          <w:szCs w:val="22"/>
        </w:rPr>
        <w:t>have made</w:t>
      </w:r>
      <w:r w:rsidR="00224796">
        <w:rPr>
          <w:rFonts w:ascii="Century Gothic" w:hAnsi="Century Gothic" w:cstheme="minorHAnsi"/>
          <w:sz w:val="22"/>
          <w:szCs w:val="22"/>
        </w:rPr>
        <w:t xml:space="preserve"> a positive contribution </w:t>
      </w:r>
      <w:r w:rsidRPr="00CC36C0">
        <w:rPr>
          <w:rFonts w:ascii="Century Gothic" w:hAnsi="Century Gothic" w:cstheme="minorHAnsi"/>
          <w:sz w:val="22"/>
          <w:szCs w:val="22"/>
        </w:rPr>
        <w:t xml:space="preserve">to the net </w:t>
      </w:r>
      <w:r w:rsidR="00224796">
        <w:rPr>
          <w:rFonts w:ascii="Century Gothic" w:hAnsi="Century Gothic" w:cstheme="minorHAnsi"/>
          <w:sz w:val="22"/>
          <w:szCs w:val="22"/>
        </w:rPr>
        <w:t>de</w:t>
      </w:r>
      <w:r w:rsidRPr="00CC36C0">
        <w:rPr>
          <w:rFonts w:ascii="Century Gothic" w:hAnsi="Century Gothic" w:cstheme="minorHAnsi"/>
          <w:sz w:val="22"/>
          <w:szCs w:val="22"/>
        </w:rPr>
        <w:t xml:space="preserve">crease in assets.  </w:t>
      </w:r>
    </w:p>
    <w:p w14:paraId="33E336A7" w14:textId="677DD368" w:rsidR="008706F6" w:rsidRDefault="008706F6" w:rsidP="004C2E28">
      <w:pPr>
        <w:pStyle w:val="body"/>
        <w:numPr>
          <w:ilvl w:val="0"/>
          <w:numId w:val="13"/>
        </w:numPr>
        <w:spacing w:before="0" w:beforeAutospacing="0" w:after="0" w:afterAutospacing="0"/>
        <w:rPr>
          <w:rFonts w:ascii="Century Gothic" w:hAnsi="Century Gothic" w:cstheme="minorHAnsi"/>
          <w:sz w:val="22"/>
          <w:szCs w:val="22"/>
        </w:rPr>
      </w:pPr>
      <w:r>
        <w:rPr>
          <w:rFonts w:ascii="Century Gothic" w:hAnsi="Century Gothic" w:cstheme="minorHAnsi"/>
          <w:sz w:val="22"/>
          <w:szCs w:val="22"/>
        </w:rPr>
        <w:t xml:space="preserve">The endowment transfers are also lower this year without the need to fund major </w:t>
      </w:r>
      <w:r w:rsidR="00233CEE">
        <w:rPr>
          <w:rFonts w:ascii="Century Gothic" w:hAnsi="Century Gothic" w:cstheme="minorHAnsi"/>
          <w:sz w:val="22"/>
          <w:szCs w:val="22"/>
        </w:rPr>
        <w:t>building expenditure</w:t>
      </w:r>
      <w:r w:rsidR="00224796">
        <w:rPr>
          <w:rFonts w:ascii="Century Gothic" w:hAnsi="Century Gothic" w:cstheme="minorHAnsi"/>
          <w:sz w:val="22"/>
          <w:szCs w:val="22"/>
        </w:rPr>
        <w:t>s</w:t>
      </w:r>
      <w:r>
        <w:rPr>
          <w:rFonts w:ascii="Century Gothic" w:hAnsi="Century Gothic" w:cstheme="minorHAnsi"/>
          <w:sz w:val="22"/>
          <w:szCs w:val="22"/>
        </w:rPr>
        <w:t xml:space="preserve">.  </w:t>
      </w:r>
      <w:r w:rsidR="00CC36C0">
        <w:rPr>
          <w:rFonts w:ascii="Century Gothic" w:hAnsi="Century Gothic" w:cstheme="minorHAnsi"/>
          <w:sz w:val="22"/>
          <w:szCs w:val="22"/>
        </w:rPr>
        <w:t>However, since the</w:t>
      </w:r>
      <w:r w:rsidR="007A60A2">
        <w:rPr>
          <w:rFonts w:ascii="Century Gothic" w:hAnsi="Century Gothic" w:cstheme="minorHAnsi"/>
          <w:sz w:val="22"/>
          <w:szCs w:val="22"/>
        </w:rPr>
        <w:t xml:space="preserve">re is a </w:t>
      </w:r>
      <w:r w:rsidR="00CC36C0">
        <w:rPr>
          <w:rFonts w:ascii="Century Gothic" w:hAnsi="Century Gothic" w:cstheme="minorHAnsi"/>
          <w:sz w:val="22"/>
          <w:szCs w:val="22"/>
        </w:rPr>
        <w:t>net decrease in operati</w:t>
      </w:r>
      <w:r w:rsidR="00224796">
        <w:rPr>
          <w:rFonts w:ascii="Century Gothic" w:hAnsi="Century Gothic" w:cstheme="minorHAnsi"/>
          <w:sz w:val="22"/>
          <w:szCs w:val="22"/>
        </w:rPr>
        <w:t>ng</w:t>
      </w:r>
      <w:r w:rsidR="00CC36C0">
        <w:rPr>
          <w:rFonts w:ascii="Century Gothic" w:hAnsi="Century Gothic" w:cstheme="minorHAnsi"/>
          <w:sz w:val="22"/>
          <w:szCs w:val="22"/>
        </w:rPr>
        <w:t xml:space="preserve"> assets </w:t>
      </w:r>
      <w:r w:rsidR="007A60A2">
        <w:rPr>
          <w:rFonts w:ascii="Century Gothic" w:hAnsi="Century Gothic" w:cstheme="minorHAnsi"/>
          <w:sz w:val="22"/>
          <w:szCs w:val="22"/>
        </w:rPr>
        <w:t>year to date</w:t>
      </w:r>
      <w:r w:rsidR="00CC36C0">
        <w:rPr>
          <w:rFonts w:ascii="Century Gothic" w:hAnsi="Century Gothic" w:cstheme="minorHAnsi"/>
          <w:sz w:val="22"/>
          <w:szCs w:val="22"/>
        </w:rPr>
        <w:t>; the church transfer</w:t>
      </w:r>
      <w:r w:rsidR="007A60A2">
        <w:rPr>
          <w:rFonts w:ascii="Century Gothic" w:hAnsi="Century Gothic" w:cstheme="minorHAnsi"/>
          <w:sz w:val="22"/>
          <w:szCs w:val="22"/>
        </w:rPr>
        <w:t>red</w:t>
      </w:r>
      <w:r w:rsidR="00CC36C0">
        <w:rPr>
          <w:rFonts w:ascii="Century Gothic" w:hAnsi="Century Gothic" w:cstheme="minorHAnsi"/>
          <w:sz w:val="22"/>
          <w:szCs w:val="22"/>
        </w:rPr>
        <w:t xml:space="preserve"> </w:t>
      </w:r>
      <w:r w:rsidR="007A60A2">
        <w:rPr>
          <w:rFonts w:ascii="Century Gothic" w:hAnsi="Century Gothic" w:cstheme="minorHAnsi"/>
          <w:sz w:val="22"/>
          <w:szCs w:val="22"/>
        </w:rPr>
        <w:t xml:space="preserve">an additional </w:t>
      </w:r>
      <w:r w:rsidR="00CC36C0">
        <w:rPr>
          <w:rFonts w:ascii="Century Gothic" w:hAnsi="Century Gothic" w:cstheme="minorHAnsi"/>
          <w:sz w:val="22"/>
          <w:szCs w:val="22"/>
        </w:rPr>
        <w:t>$</w:t>
      </w:r>
      <w:r w:rsidR="007A60A2">
        <w:rPr>
          <w:rFonts w:ascii="Century Gothic" w:hAnsi="Century Gothic" w:cstheme="minorHAnsi"/>
          <w:sz w:val="22"/>
          <w:szCs w:val="22"/>
        </w:rPr>
        <w:t>15</w:t>
      </w:r>
      <w:r w:rsidR="00CC36C0">
        <w:rPr>
          <w:rFonts w:ascii="Century Gothic" w:hAnsi="Century Gothic" w:cstheme="minorHAnsi"/>
          <w:sz w:val="22"/>
          <w:szCs w:val="22"/>
        </w:rPr>
        <w:t xml:space="preserve">,000 in September from the Endowment instead of the routine $15,000. </w:t>
      </w:r>
      <w:r w:rsidR="007A60A2">
        <w:rPr>
          <w:rFonts w:ascii="Century Gothic" w:hAnsi="Century Gothic" w:cstheme="minorHAnsi"/>
          <w:sz w:val="22"/>
          <w:szCs w:val="22"/>
        </w:rPr>
        <w:t xml:space="preserve">  An additional $20,000 was also transferred in early October.</w:t>
      </w:r>
    </w:p>
    <w:p w14:paraId="6004AE89" w14:textId="3F1CF5BE" w:rsidR="008078CD" w:rsidRPr="00224796" w:rsidRDefault="00CA205F" w:rsidP="00CA205F">
      <w:pPr>
        <w:pStyle w:val="body"/>
        <w:numPr>
          <w:ilvl w:val="0"/>
          <w:numId w:val="13"/>
        </w:numPr>
        <w:spacing w:before="0" w:beforeAutospacing="0" w:after="0" w:afterAutospacing="0"/>
        <w:rPr>
          <w:rFonts w:ascii="Century Gothic" w:hAnsi="Century Gothic" w:cstheme="minorHAnsi"/>
        </w:rPr>
      </w:pPr>
      <w:r>
        <w:rPr>
          <w:rFonts w:ascii="Century Gothic" w:hAnsi="Century Gothic" w:cstheme="minorHAnsi"/>
          <w:sz w:val="22"/>
          <w:szCs w:val="22"/>
        </w:rPr>
        <w:t xml:space="preserve">Human Resource </w:t>
      </w:r>
      <w:r w:rsidR="00CC36C0">
        <w:rPr>
          <w:rFonts w:ascii="Century Gothic" w:hAnsi="Century Gothic" w:cstheme="minorHAnsi"/>
          <w:sz w:val="22"/>
          <w:szCs w:val="22"/>
        </w:rPr>
        <w:t>expenses are</w:t>
      </w:r>
      <w:r>
        <w:rPr>
          <w:rFonts w:ascii="Century Gothic" w:hAnsi="Century Gothic" w:cstheme="minorHAnsi"/>
          <w:sz w:val="22"/>
          <w:szCs w:val="22"/>
        </w:rPr>
        <w:t xml:space="preserve"> over budget primarily due to </w:t>
      </w:r>
      <w:r w:rsidR="00CC36C0">
        <w:rPr>
          <w:rFonts w:ascii="Century Gothic" w:hAnsi="Century Gothic" w:cstheme="minorHAnsi"/>
          <w:sz w:val="22"/>
          <w:szCs w:val="22"/>
        </w:rPr>
        <w:t xml:space="preserve">2026 compensation adjustments and </w:t>
      </w:r>
      <w:r>
        <w:rPr>
          <w:rFonts w:ascii="Century Gothic" w:hAnsi="Century Gothic" w:cstheme="minorHAnsi"/>
          <w:sz w:val="22"/>
          <w:szCs w:val="22"/>
        </w:rPr>
        <w:t xml:space="preserve">higher health insurance expenses.  </w:t>
      </w:r>
    </w:p>
    <w:p w14:paraId="55798D35" w14:textId="659C30E3" w:rsidR="00224796" w:rsidRPr="006E26F3" w:rsidRDefault="00224796" w:rsidP="00CA205F">
      <w:pPr>
        <w:pStyle w:val="body"/>
        <w:numPr>
          <w:ilvl w:val="0"/>
          <w:numId w:val="13"/>
        </w:numPr>
        <w:spacing w:before="0" w:beforeAutospacing="0" w:after="0" w:afterAutospacing="0"/>
        <w:rPr>
          <w:rFonts w:ascii="Century Gothic" w:hAnsi="Century Gothic" w:cstheme="minorHAnsi"/>
        </w:rPr>
      </w:pPr>
      <w:r>
        <w:rPr>
          <w:rFonts w:ascii="Century Gothic" w:hAnsi="Century Gothic" w:cstheme="minorHAnsi"/>
          <w:sz w:val="22"/>
          <w:szCs w:val="22"/>
        </w:rPr>
        <w:t>Facilities and Finance expenses are over budget due to timing in grounds expenses and parking lot paving expenses this year.</w:t>
      </w:r>
    </w:p>
    <w:p w14:paraId="56AE7976" w14:textId="77777777" w:rsidR="00CA205F" w:rsidRPr="00CA205F" w:rsidRDefault="00CA205F" w:rsidP="00CA205F">
      <w:pPr>
        <w:pStyle w:val="body"/>
        <w:spacing w:before="0" w:beforeAutospacing="0" w:after="0" w:afterAutospacing="0"/>
        <w:ind w:left="720"/>
        <w:rPr>
          <w:rFonts w:ascii="Century Gothic" w:hAnsi="Century Gothic" w:cstheme="minorHAnsi"/>
        </w:rPr>
      </w:pPr>
    </w:p>
    <w:p w14:paraId="574E4650" w14:textId="1589E813" w:rsidR="00CA205F" w:rsidRDefault="007A60A2" w:rsidP="00CA205F">
      <w:pPr>
        <w:jc w:val="center"/>
        <w:rPr>
          <w:rFonts w:ascii="Century Gothic" w:hAnsi="Century Gothic" w:cstheme="minorHAnsi"/>
        </w:rPr>
      </w:pPr>
      <w:r w:rsidRPr="007A60A2">
        <w:rPr>
          <w:noProof/>
        </w:rPr>
        <w:drawing>
          <wp:inline distT="0" distB="0" distL="0" distR="0" wp14:anchorId="27980B04" wp14:editId="0DB9B4DA">
            <wp:extent cx="5943600" cy="4382770"/>
            <wp:effectExtent l="0" t="0" r="0" b="0"/>
            <wp:docPr id="309897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8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0FF61" w14:textId="77777777" w:rsidR="00CA205F" w:rsidRDefault="00CA205F">
      <w:pPr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br w:type="page"/>
      </w:r>
    </w:p>
    <w:p w14:paraId="184688D2" w14:textId="6F792968" w:rsidR="005152BB" w:rsidRDefault="004C2E28" w:rsidP="005152BB">
      <w:pPr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lastRenderedPageBreak/>
        <w:t xml:space="preserve">Below is the Statement of Financial Position as of </w:t>
      </w:r>
      <w:r w:rsidR="007A60A2">
        <w:rPr>
          <w:rFonts w:ascii="Century Gothic" w:hAnsi="Century Gothic" w:cstheme="minorHAnsi"/>
        </w:rPr>
        <w:t>September</w:t>
      </w:r>
      <w:r>
        <w:rPr>
          <w:rFonts w:ascii="Century Gothic" w:hAnsi="Century Gothic" w:cstheme="minorHAnsi"/>
        </w:rPr>
        <w:t xml:space="preserve">.  </w:t>
      </w:r>
      <w:r w:rsidR="006E26F3">
        <w:rPr>
          <w:rFonts w:ascii="Century Gothic" w:hAnsi="Century Gothic" w:cstheme="minorHAnsi"/>
        </w:rPr>
        <w:t>Operating cash on hand was $</w:t>
      </w:r>
      <w:r w:rsidR="00E417FF">
        <w:rPr>
          <w:rFonts w:ascii="Century Gothic" w:hAnsi="Century Gothic" w:cstheme="minorHAnsi"/>
        </w:rPr>
        <w:t>17,306,</w:t>
      </w:r>
      <w:r w:rsidR="007A60A2">
        <w:rPr>
          <w:rFonts w:ascii="Century Gothic" w:hAnsi="Century Gothic" w:cstheme="minorHAnsi"/>
        </w:rPr>
        <w:t xml:space="preserve"> </w:t>
      </w:r>
      <w:r w:rsidR="00224796">
        <w:rPr>
          <w:rFonts w:ascii="Century Gothic" w:hAnsi="Century Gothic" w:cstheme="minorHAnsi"/>
        </w:rPr>
        <w:t xml:space="preserve">which is </w:t>
      </w:r>
      <w:r w:rsidR="008664E3">
        <w:rPr>
          <w:rFonts w:ascii="Century Gothic" w:hAnsi="Century Gothic" w:cstheme="minorHAnsi"/>
        </w:rPr>
        <w:t xml:space="preserve">equal to </w:t>
      </w:r>
      <w:r w:rsidR="007A60A2">
        <w:rPr>
          <w:rFonts w:ascii="Century Gothic" w:hAnsi="Century Gothic" w:cstheme="minorHAnsi"/>
        </w:rPr>
        <w:t xml:space="preserve">one quarter </w:t>
      </w:r>
      <w:r w:rsidR="008F2992">
        <w:rPr>
          <w:rFonts w:ascii="Century Gothic" w:hAnsi="Century Gothic" w:cstheme="minorHAnsi"/>
        </w:rPr>
        <w:t>of month’s</w:t>
      </w:r>
      <w:r w:rsidR="00224796">
        <w:rPr>
          <w:rFonts w:ascii="Century Gothic" w:hAnsi="Century Gothic" w:cstheme="minorHAnsi"/>
        </w:rPr>
        <w:t xml:space="preserve"> operating expenses on hand. </w:t>
      </w:r>
      <w:r w:rsidR="008664E3">
        <w:rPr>
          <w:rFonts w:ascii="Century Gothic" w:hAnsi="Century Gothic" w:cstheme="minorHAnsi"/>
        </w:rPr>
        <w:t xml:space="preserve"> </w:t>
      </w:r>
      <w:r w:rsidR="007A60A2">
        <w:rPr>
          <w:rFonts w:ascii="Century Gothic" w:hAnsi="Century Gothic" w:cstheme="minorHAnsi"/>
        </w:rPr>
        <w:t xml:space="preserve">For perspective, this is about the amount needed to fund </w:t>
      </w:r>
      <w:r w:rsidR="00E417FF">
        <w:rPr>
          <w:rFonts w:ascii="Century Gothic" w:hAnsi="Century Gothic" w:cstheme="minorHAnsi"/>
        </w:rPr>
        <w:t xml:space="preserve">½ of the monthly payroll. </w:t>
      </w:r>
      <w:r w:rsidR="008F2992">
        <w:rPr>
          <w:rFonts w:ascii="Century Gothic" w:hAnsi="Century Gothic" w:cstheme="minorHAnsi"/>
        </w:rPr>
        <w:t>TO fund operations, t</w:t>
      </w:r>
      <w:r w:rsidR="00224796">
        <w:rPr>
          <w:rFonts w:ascii="Century Gothic" w:hAnsi="Century Gothic" w:cstheme="minorHAnsi"/>
        </w:rPr>
        <w:t>he church will transfer</w:t>
      </w:r>
      <w:r w:rsidR="007A60A2">
        <w:rPr>
          <w:rFonts w:ascii="Century Gothic" w:hAnsi="Century Gothic" w:cstheme="minorHAnsi"/>
        </w:rPr>
        <w:t xml:space="preserve"> funds from the Endowment </w:t>
      </w:r>
      <w:r w:rsidR="008F2992">
        <w:rPr>
          <w:rFonts w:ascii="Century Gothic" w:hAnsi="Century Gothic" w:cstheme="minorHAnsi"/>
        </w:rPr>
        <w:t>up to the budgeted amount, as needed</w:t>
      </w:r>
      <w:r w:rsidR="00224796">
        <w:rPr>
          <w:rFonts w:ascii="Century Gothic" w:hAnsi="Century Gothic" w:cstheme="minorHAnsi"/>
        </w:rPr>
        <w:t>.</w:t>
      </w:r>
    </w:p>
    <w:p w14:paraId="6A2E6A37" w14:textId="7F243C24" w:rsidR="00CA205F" w:rsidRDefault="00E417FF" w:rsidP="00CA205F">
      <w:pPr>
        <w:jc w:val="center"/>
        <w:rPr>
          <w:rFonts w:ascii="Century Gothic" w:hAnsi="Century Gothic" w:cstheme="minorHAnsi"/>
        </w:rPr>
      </w:pPr>
      <w:r w:rsidRPr="00E417FF">
        <w:rPr>
          <w:noProof/>
        </w:rPr>
        <w:drawing>
          <wp:inline distT="0" distB="0" distL="0" distR="0" wp14:anchorId="612FA540" wp14:editId="17003CAB">
            <wp:extent cx="5200650" cy="3800475"/>
            <wp:effectExtent l="0" t="0" r="0" b="0"/>
            <wp:docPr id="15814881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3E8F1" w14:textId="4E6EFCDD" w:rsidR="00380D49" w:rsidRPr="002A0DE6" w:rsidRDefault="00380D49" w:rsidP="00380D49">
      <w:pPr>
        <w:pStyle w:val="body"/>
        <w:spacing w:before="0" w:beforeAutospacing="0" w:after="0" w:afterAutospacing="0"/>
        <w:rPr>
          <w:rFonts w:ascii="Century Gothic" w:hAnsi="Century Gothic" w:cstheme="minorHAnsi"/>
          <w:sz w:val="22"/>
          <w:szCs w:val="22"/>
        </w:rPr>
      </w:pPr>
      <w:r w:rsidRPr="002A0DE6">
        <w:rPr>
          <w:rFonts w:ascii="Century Gothic" w:hAnsi="Century Gothic" w:cstheme="minorHAnsi"/>
          <w:sz w:val="22"/>
          <w:szCs w:val="22"/>
        </w:rPr>
        <w:t xml:space="preserve">Below is a </w:t>
      </w:r>
      <w:r w:rsidR="00224796" w:rsidRPr="002A0DE6">
        <w:rPr>
          <w:rFonts w:ascii="Century Gothic" w:hAnsi="Century Gothic" w:cstheme="minorHAnsi"/>
          <w:sz w:val="22"/>
          <w:szCs w:val="22"/>
        </w:rPr>
        <w:t>roll forward</w:t>
      </w:r>
      <w:r w:rsidRPr="002A0DE6">
        <w:rPr>
          <w:rFonts w:ascii="Century Gothic" w:hAnsi="Century Gothic" w:cstheme="minorHAnsi"/>
          <w:sz w:val="22"/>
          <w:szCs w:val="22"/>
        </w:rPr>
        <w:t xml:space="preserve"> of the Endowment from December 31, 202</w:t>
      </w:r>
      <w:r w:rsidR="002C0C3D">
        <w:rPr>
          <w:rFonts w:ascii="Century Gothic" w:hAnsi="Century Gothic" w:cstheme="minorHAnsi"/>
          <w:sz w:val="22"/>
          <w:szCs w:val="22"/>
        </w:rPr>
        <w:t>5</w:t>
      </w:r>
      <w:r w:rsidR="00DB5FD0">
        <w:rPr>
          <w:rFonts w:ascii="Century Gothic" w:hAnsi="Century Gothic" w:cstheme="minorHAnsi"/>
          <w:sz w:val="22"/>
          <w:szCs w:val="22"/>
        </w:rPr>
        <w:t xml:space="preserve">.  </w:t>
      </w:r>
      <w:r w:rsidR="00AE051F">
        <w:rPr>
          <w:rFonts w:ascii="Century Gothic" w:hAnsi="Century Gothic" w:cstheme="minorHAnsi"/>
          <w:sz w:val="22"/>
          <w:szCs w:val="22"/>
        </w:rPr>
        <w:t xml:space="preserve">With the favorable market, the </w:t>
      </w:r>
      <w:r w:rsidR="00DB5FD0">
        <w:rPr>
          <w:rFonts w:ascii="Century Gothic" w:hAnsi="Century Gothic" w:cstheme="minorHAnsi"/>
          <w:sz w:val="22"/>
          <w:szCs w:val="22"/>
        </w:rPr>
        <w:t xml:space="preserve">endowment portfolio </w:t>
      </w:r>
      <w:r w:rsidR="00AE051F">
        <w:rPr>
          <w:rFonts w:ascii="Century Gothic" w:hAnsi="Century Gothic" w:cstheme="minorHAnsi"/>
          <w:sz w:val="22"/>
          <w:szCs w:val="22"/>
        </w:rPr>
        <w:t xml:space="preserve">remains </w:t>
      </w:r>
      <w:r w:rsidR="00E417FF">
        <w:rPr>
          <w:rFonts w:ascii="Century Gothic" w:hAnsi="Century Gothic" w:cstheme="minorHAnsi"/>
          <w:sz w:val="22"/>
          <w:szCs w:val="22"/>
        </w:rPr>
        <w:t xml:space="preserve">flat </w:t>
      </w:r>
      <w:r w:rsidR="00DB5FD0">
        <w:rPr>
          <w:rFonts w:ascii="Century Gothic" w:hAnsi="Century Gothic" w:cstheme="minorHAnsi"/>
          <w:sz w:val="22"/>
          <w:szCs w:val="22"/>
        </w:rPr>
        <w:t>in 2026</w:t>
      </w:r>
      <w:r w:rsidR="00CB01B1">
        <w:rPr>
          <w:rFonts w:ascii="Century Gothic" w:hAnsi="Century Gothic" w:cstheme="minorHAnsi"/>
          <w:sz w:val="22"/>
          <w:szCs w:val="22"/>
        </w:rPr>
        <w:t xml:space="preserve"> year to date. T</w:t>
      </w:r>
      <w:r w:rsidR="00DB5FD0">
        <w:rPr>
          <w:rFonts w:ascii="Century Gothic" w:hAnsi="Century Gothic" w:cstheme="minorHAnsi"/>
          <w:sz w:val="22"/>
          <w:szCs w:val="22"/>
        </w:rPr>
        <w:t xml:space="preserve">he endowment </w:t>
      </w:r>
      <w:r w:rsidR="00E630E9">
        <w:rPr>
          <w:rFonts w:ascii="Century Gothic" w:hAnsi="Century Gothic" w:cstheme="minorHAnsi"/>
          <w:sz w:val="22"/>
          <w:szCs w:val="22"/>
        </w:rPr>
        <w:t xml:space="preserve">earnings and donations </w:t>
      </w:r>
      <w:r w:rsidR="00DB5FD0">
        <w:rPr>
          <w:rFonts w:ascii="Century Gothic" w:hAnsi="Century Gothic" w:cstheme="minorHAnsi"/>
          <w:sz w:val="22"/>
          <w:szCs w:val="22"/>
        </w:rPr>
        <w:t xml:space="preserve">are </w:t>
      </w:r>
      <w:r w:rsidR="00E417FF">
        <w:rPr>
          <w:rFonts w:ascii="Century Gothic" w:hAnsi="Century Gothic" w:cstheme="minorHAnsi"/>
          <w:sz w:val="22"/>
          <w:szCs w:val="22"/>
        </w:rPr>
        <w:t xml:space="preserve">approximately equal to </w:t>
      </w:r>
      <w:r w:rsidR="00DB5FD0">
        <w:rPr>
          <w:rFonts w:ascii="Century Gothic" w:hAnsi="Century Gothic" w:cstheme="minorHAnsi"/>
          <w:sz w:val="22"/>
          <w:szCs w:val="22"/>
        </w:rPr>
        <w:t xml:space="preserve">the </w:t>
      </w:r>
      <w:r w:rsidR="00CB01B1">
        <w:rPr>
          <w:rFonts w:ascii="Century Gothic" w:hAnsi="Century Gothic" w:cstheme="minorHAnsi"/>
          <w:sz w:val="22"/>
          <w:szCs w:val="22"/>
        </w:rPr>
        <w:t>transfers to church operations</w:t>
      </w:r>
      <w:r w:rsidR="00D64DB4">
        <w:rPr>
          <w:rFonts w:ascii="Century Gothic" w:hAnsi="Century Gothic" w:cstheme="minorHAnsi"/>
          <w:sz w:val="22"/>
          <w:szCs w:val="22"/>
        </w:rPr>
        <w:t>.</w:t>
      </w:r>
    </w:p>
    <w:p w14:paraId="7E6BCEEB" w14:textId="77777777" w:rsidR="00240CF2" w:rsidRPr="00535083" w:rsidRDefault="00240CF2" w:rsidP="00380D49">
      <w:pPr>
        <w:pStyle w:val="body"/>
        <w:spacing w:before="0" w:beforeAutospacing="0" w:after="0" w:afterAutospacing="0"/>
        <w:rPr>
          <w:rFonts w:ascii="Century Gothic" w:hAnsi="Century Gothic" w:cstheme="minorHAnsi"/>
        </w:rPr>
      </w:pPr>
    </w:p>
    <w:p w14:paraId="32712159" w14:textId="11438DC8" w:rsidR="00380D49" w:rsidRDefault="00E417FF" w:rsidP="004C4E38">
      <w:pPr>
        <w:pStyle w:val="body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E417FF">
        <w:rPr>
          <w:noProof/>
        </w:rPr>
        <w:drawing>
          <wp:inline distT="0" distB="0" distL="0" distR="0" wp14:anchorId="685BF007" wp14:editId="14B9EC4F">
            <wp:extent cx="5943600" cy="2590165"/>
            <wp:effectExtent l="0" t="0" r="0" b="0"/>
            <wp:docPr id="11967652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0D49" w:rsidSect="005152BB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782A"/>
    <w:multiLevelType w:val="hybridMultilevel"/>
    <w:tmpl w:val="909C4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BF79E3"/>
    <w:multiLevelType w:val="hybridMultilevel"/>
    <w:tmpl w:val="A600B9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C447D2"/>
    <w:multiLevelType w:val="hybridMultilevel"/>
    <w:tmpl w:val="49A46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D3A5C"/>
    <w:multiLevelType w:val="hybridMultilevel"/>
    <w:tmpl w:val="2A96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E59B0"/>
    <w:multiLevelType w:val="hybridMultilevel"/>
    <w:tmpl w:val="0C965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B2028F"/>
    <w:multiLevelType w:val="hybridMultilevel"/>
    <w:tmpl w:val="BA10A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A0E54"/>
    <w:multiLevelType w:val="hybridMultilevel"/>
    <w:tmpl w:val="3552D704"/>
    <w:lvl w:ilvl="0" w:tplc="85DCCDB0">
      <w:start w:val="1"/>
      <w:numFmt w:val="upperLetter"/>
      <w:lvlText w:val="%1."/>
      <w:lvlJc w:val="left"/>
      <w:pPr>
        <w:ind w:left="9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431A0887"/>
    <w:multiLevelType w:val="hybridMultilevel"/>
    <w:tmpl w:val="AC9ED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F2B92"/>
    <w:multiLevelType w:val="hybridMultilevel"/>
    <w:tmpl w:val="833C2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9334B"/>
    <w:multiLevelType w:val="hybridMultilevel"/>
    <w:tmpl w:val="F9BAD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297DBB"/>
    <w:multiLevelType w:val="hybridMultilevel"/>
    <w:tmpl w:val="7960F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03761"/>
    <w:multiLevelType w:val="hybridMultilevel"/>
    <w:tmpl w:val="DB4EE840"/>
    <w:lvl w:ilvl="0" w:tplc="7780F18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12DB2"/>
    <w:multiLevelType w:val="hybridMultilevel"/>
    <w:tmpl w:val="5F0CA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774811">
    <w:abstractNumId w:val="12"/>
  </w:num>
  <w:num w:numId="2" w16cid:durableId="1712488095">
    <w:abstractNumId w:val="7"/>
  </w:num>
  <w:num w:numId="3" w16cid:durableId="610088827">
    <w:abstractNumId w:val="0"/>
  </w:num>
  <w:num w:numId="4" w16cid:durableId="174271596">
    <w:abstractNumId w:val="10"/>
  </w:num>
  <w:num w:numId="5" w16cid:durableId="873925160">
    <w:abstractNumId w:val="4"/>
  </w:num>
  <w:num w:numId="6" w16cid:durableId="169028983">
    <w:abstractNumId w:val="5"/>
  </w:num>
  <w:num w:numId="7" w16cid:durableId="1352026222">
    <w:abstractNumId w:val="9"/>
  </w:num>
  <w:num w:numId="8" w16cid:durableId="2054848154">
    <w:abstractNumId w:val="11"/>
  </w:num>
  <w:num w:numId="9" w16cid:durableId="304890554">
    <w:abstractNumId w:val="3"/>
  </w:num>
  <w:num w:numId="10" w16cid:durableId="1005060859">
    <w:abstractNumId w:val="2"/>
  </w:num>
  <w:num w:numId="11" w16cid:durableId="1648128995">
    <w:abstractNumId w:val="6"/>
  </w:num>
  <w:num w:numId="12" w16cid:durableId="1096361479">
    <w:abstractNumId w:val="1"/>
  </w:num>
  <w:num w:numId="13" w16cid:durableId="8802918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1EF"/>
    <w:rsid w:val="00010EDB"/>
    <w:rsid w:val="00013024"/>
    <w:rsid w:val="00015391"/>
    <w:rsid w:val="00015ADE"/>
    <w:rsid w:val="00017C90"/>
    <w:rsid w:val="00020692"/>
    <w:rsid w:val="00026EAF"/>
    <w:rsid w:val="000340EF"/>
    <w:rsid w:val="0003500A"/>
    <w:rsid w:val="00041258"/>
    <w:rsid w:val="00045F19"/>
    <w:rsid w:val="0004632D"/>
    <w:rsid w:val="000550BB"/>
    <w:rsid w:val="00060215"/>
    <w:rsid w:val="00061C78"/>
    <w:rsid w:val="000623BB"/>
    <w:rsid w:val="0006430E"/>
    <w:rsid w:val="00064935"/>
    <w:rsid w:val="0006599B"/>
    <w:rsid w:val="0008183A"/>
    <w:rsid w:val="000926AD"/>
    <w:rsid w:val="00097D5D"/>
    <w:rsid w:val="000A0CA7"/>
    <w:rsid w:val="000A1DA6"/>
    <w:rsid w:val="000A5A9F"/>
    <w:rsid w:val="000B06DA"/>
    <w:rsid w:val="000B29D4"/>
    <w:rsid w:val="000B40E5"/>
    <w:rsid w:val="000C42DF"/>
    <w:rsid w:val="000C51DD"/>
    <w:rsid w:val="000D308E"/>
    <w:rsid w:val="000F2D2D"/>
    <w:rsid w:val="000F711B"/>
    <w:rsid w:val="001023DD"/>
    <w:rsid w:val="00102476"/>
    <w:rsid w:val="00105E5F"/>
    <w:rsid w:val="0010704F"/>
    <w:rsid w:val="00131C04"/>
    <w:rsid w:val="00135BC0"/>
    <w:rsid w:val="0014086C"/>
    <w:rsid w:val="001412B3"/>
    <w:rsid w:val="00145A45"/>
    <w:rsid w:val="001534BC"/>
    <w:rsid w:val="00153F74"/>
    <w:rsid w:val="0016744D"/>
    <w:rsid w:val="00167FD7"/>
    <w:rsid w:val="0017731A"/>
    <w:rsid w:val="00182E6F"/>
    <w:rsid w:val="00183686"/>
    <w:rsid w:val="0019296F"/>
    <w:rsid w:val="001941CF"/>
    <w:rsid w:val="00194422"/>
    <w:rsid w:val="001C0409"/>
    <w:rsid w:val="001C54D8"/>
    <w:rsid w:val="001C7387"/>
    <w:rsid w:val="001D1CA2"/>
    <w:rsid w:val="001D2168"/>
    <w:rsid w:val="001D4346"/>
    <w:rsid w:val="001D5D68"/>
    <w:rsid w:val="001D796B"/>
    <w:rsid w:val="001E2317"/>
    <w:rsid w:val="001E5025"/>
    <w:rsid w:val="001E55AB"/>
    <w:rsid w:val="001F0BAE"/>
    <w:rsid w:val="001F72F9"/>
    <w:rsid w:val="001F75A6"/>
    <w:rsid w:val="002019E5"/>
    <w:rsid w:val="00211920"/>
    <w:rsid w:val="00214B98"/>
    <w:rsid w:val="00224796"/>
    <w:rsid w:val="00225785"/>
    <w:rsid w:val="00226ACD"/>
    <w:rsid w:val="002335C5"/>
    <w:rsid w:val="00233CEE"/>
    <w:rsid w:val="00233DF0"/>
    <w:rsid w:val="002348C6"/>
    <w:rsid w:val="00237816"/>
    <w:rsid w:val="00240CF2"/>
    <w:rsid w:val="002442DF"/>
    <w:rsid w:val="00250886"/>
    <w:rsid w:val="002510B8"/>
    <w:rsid w:val="00251624"/>
    <w:rsid w:val="002600B1"/>
    <w:rsid w:val="0026120E"/>
    <w:rsid w:val="00262C3D"/>
    <w:rsid w:val="0027106D"/>
    <w:rsid w:val="00271C03"/>
    <w:rsid w:val="00276D5D"/>
    <w:rsid w:val="00282C7A"/>
    <w:rsid w:val="002904ED"/>
    <w:rsid w:val="002A0DE6"/>
    <w:rsid w:val="002A13F2"/>
    <w:rsid w:val="002A21BB"/>
    <w:rsid w:val="002A42D2"/>
    <w:rsid w:val="002A72A2"/>
    <w:rsid w:val="002B07FA"/>
    <w:rsid w:val="002C0C3D"/>
    <w:rsid w:val="002C0FD8"/>
    <w:rsid w:val="002D1F77"/>
    <w:rsid w:val="002E4E4B"/>
    <w:rsid w:val="002E4F6E"/>
    <w:rsid w:val="002F0BD2"/>
    <w:rsid w:val="002F1918"/>
    <w:rsid w:val="002F4056"/>
    <w:rsid w:val="003003C2"/>
    <w:rsid w:val="003042CD"/>
    <w:rsid w:val="003057F8"/>
    <w:rsid w:val="00312271"/>
    <w:rsid w:val="003273E0"/>
    <w:rsid w:val="003279D3"/>
    <w:rsid w:val="003322C4"/>
    <w:rsid w:val="00333B2C"/>
    <w:rsid w:val="00341EAF"/>
    <w:rsid w:val="00346337"/>
    <w:rsid w:val="003513DA"/>
    <w:rsid w:val="00351784"/>
    <w:rsid w:val="00351A17"/>
    <w:rsid w:val="0036369B"/>
    <w:rsid w:val="0037166B"/>
    <w:rsid w:val="00372212"/>
    <w:rsid w:val="00372F1B"/>
    <w:rsid w:val="00373346"/>
    <w:rsid w:val="003776FB"/>
    <w:rsid w:val="00380D49"/>
    <w:rsid w:val="003822B6"/>
    <w:rsid w:val="0039020B"/>
    <w:rsid w:val="0039124F"/>
    <w:rsid w:val="00391B82"/>
    <w:rsid w:val="0039344D"/>
    <w:rsid w:val="003970FF"/>
    <w:rsid w:val="003A1816"/>
    <w:rsid w:val="003A7687"/>
    <w:rsid w:val="003B14A2"/>
    <w:rsid w:val="003B35A2"/>
    <w:rsid w:val="003B5969"/>
    <w:rsid w:val="003C4A6A"/>
    <w:rsid w:val="003D6E26"/>
    <w:rsid w:val="003E1395"/>
    <w:rsid w:val="003E52B9"/>
    <w:rsid w:val="003F4375"/>
    <w:rsid w:val="0040104D"/>
    <w:rsid w:val="00405A07"/>
    <w:rsid w:val="00410C4D"/>
    <w:rsid w:val="004129E9"/>
    <w:rsid w:val="0041486D"/>
    <w:rsid w:val="0042076C"/>
    <w:rsid w:val="00421961"/>
    <w:rsid w:val="00422843"/>
    <w:rsid w:val="00427B31"/>
    <w:rsid w:val="00436500"/>
    <w:rsid w:val="0043739D"/>
    <w:rsid w:val="00444EFC"/>
    <w:rsid w:val="0044767A"/>
    <w:rsid w:val="0045583E"/>
    <w:rsid w:val="00456C74"/>
    <w:rsid w:val="0046129A"/>
    <w:rsid w:val="004875DA"/>
    <w:rsid w:val="004A2A26"/>
    <w:rsid w:val="004A4A09"/>
    <w:rsid w:val="004B4BCC"/>
    <w:rsid w:val="004C2E28"/>
    <w:rsid w:val="004C4E38"/>
    <w:rsid w:val="004C52B2"/>
    <w:rsid w:val="004C7385"/>
    <w:rsid w:val="004D1D5C"/>
    <w:rsid w:val="004E4053"/>
    <w:rsid w:val="004F7A81"/>
    <w:rsid w:val="0050059F"/>
    <w:rsid w:val="00500C19"/>
    <w:rsid w:val="00505AA2"/>
    <w:rsid w:val="005151FD"/>
    <w:rsid w:val="005152BB"/>
    <w:rsid w:val="0051616E"/>
    <w:rsid w:val="0052096A"/>
    <w:rsid w:val="00535083"/>
    <w:rsid w:val="0054408A"/>
    <w:rsid w:val="00544B81"/>
    <w:rsid w:val="00544BDD"/>
    <w:rsid w:val="0054501B"/>
    <w:rsid w:val="00545C0D"/>
    <w:rsid w:val="005472FB"/>
    <w:rsid w:val="00554B93"/>
    <w:rsid w:val="005640DD"/>
    <w:rsid w:val="005647BA"/>
    <w:rsid w:val="0056769E"/>
    <w:rsid w:val="00567C4E"/>
    <w:rsid w:val="00571614"/>
    <w:rsid w:val="00571B9D"/>
    <w:rsid w:val="00592DF5"/>
    <w:rsid w:val="005A1F82"/>
    <w:rsid w:val="005A2EC8"/>
    <w:rsid w:val="005A7E5B"/>
    <w:rsid w:val="005B19CC"/>
    <w:rsid w:val="005B1F8B"/>
    <w:rsid w:val="005B47A4"/>
    <w:rsid w:val="005C359F"/>
    <w:rsid w:val="005D476E"/>
    <w:rsid w:val="005E1DE2"/>
    <w:rsid w:val="005E6590"/>
    <w:rsid w:val="00607C9F"/>
    <w:rsid w:val="00613161"/>
    <w:rsid w:val="00615131"/>
    <w:rsid w:val="00615663"/>
    <w:rsid w:val="00622B81"/>
    <w:rsid w:val="006242C1"/>
    <w:rsid w:val="006310CC"/>
    <w:rsid w:val="00633038"/>
    <w:rsid w:val="00642A59"/>
    <w:rsid w:val="00644534"/>
    <w:rsid w:val="00645769"/>
    <w:rsid w:val="00645789"/>
    <w:rsid w:val="006514B8"/>
    <w:rsid w:val="00657E4C"/>
    <w:rsid w:val="00661543"/>
    <w:rsid w:val="0066156F"/>
    <w:rsid w:val="00661B97"/>
    <w:rsid w:val="00673C1D"/>
    <w:rsid w:val="00673C7E"/>
    <w:rsid w:val="00690C0C"/>
    <w:rsid w:val="00693AA5"/>
    <w:rsid w:val="006975A0"/>
    <w:rsid w:val="006A2E36"/>
    <w:rsid w:val="006B5495"/>
    <w:rsid w:val="006C47F4"/>
    <w:rsid w:val="006D1258"/>
    <w:rsid w:val="006E0840"/>
    <w:rsid w:val="006E26F3"/>
    <w:rsid w:val="006F4CA9"/>
    <w:rsid w:val="0070507E"/>
    <w:rsid w:val="0070623A"/>
    <w:rsid w:val="0070731E"/>
    <w:rsid w:val="0071448B"/>
    <w:rsid w:val="007203C5"/>
    <w:rsid w:val="007239A6"/>
    <w:rsid w:val="007247BC"/>
    <w:rsid w:val="00725E0E"/>
    <w:rsid w:val="007266BB"/>
    <w:rsid w:val="00735F5D"/>
    <w:rsid w:val="00741CA0"/>
    <w:rsid w:val="00742270"/>
    <w:rsid w:val="00743493"/>
    <w:rsid w:val="00752667"/>
    <w:rsid w:val="00753625"/>
    <w:rsid w:val="00766077"/>
    <w:rsid w:val="00766995"/>
    <w:rsid w:val="00771804"/>
    <w:rsid w:val="007739D2"/>
    <w:rsid w:val="00774399"/>
    <w:rsid w:val="00775991"/>
    <w:rsid w:val="0077788D"/>
    <w:rsid w:val="00790E99"/>
    <w:rsid w:val="00795319"/>
    <w:rsid w:val="007A10CF"/>
    <w:rsid w:val="007A60A2"/>
    <w:rsid w:val="007B0D5A"/>
    <w:rsid w:val="007B1424"/>
    <w:rsid w:val="007C0951"/>
    <w:rsid w:val="007C437B"/>
    <w:rsid w:val="007D18BA"/>
    <w:rsid w:val="007E5DE9"/>
    <w:rsid w:val="007F0926"/>
    <w:rsid w:val="007F5CF4"/>
    <w:rsid w:val="007F79A4"/>
    <w:rsid w:val="008078CD"/>
    <w:rsid w:val="00812F1F"/>
    <w:rsid w:val="008162C0"/>
    <w:rsid w:val="00817537"/>
    <w:rsid w:val="008212EC"/>
    <w:rsid w:val="00822436"/>
    <w:rsid w:val="0082442C"/>
    <w:rsid w:val="008427E2"/>
    <w:rsid w:val="008500C0"/>
    <w:rsid w:val="008504BB"/>
    <w:rsid w:val="008541EF"/>
    <w:rsid w:val="00855D51"/>
    <w:rsid w:val="008637A8"/>
    <w:rsid w:val="008664E3"/>
    <w:rsid w:val="00867B12"/>
    <w:rsid w:val="008706F6"/>
    <w:rsid w:val="00870859"/>
    <w:rsid w:val="008873F5"/>
    <w:rsid w:val="008A211E"/>
    <w:rsid w:val="008B1BE4"/>
    <w:rsid w:val="008B5B0E"/>
    <w:rsid w:val="008C14BC"/>
    <w:rsid w:val="008C25AA"/>
    <w:rsid w:val="008C2B1A"/>
    <w:rsid w:val="008C3749"/>
    <w:rsid w:val="008C427F"/>
    <w:rsid w:val="008C4C58"/>
    <w:rsid w:val="008D40C3"/>
    <w:rsid w:val="008E16C1"/>
    <w:rsid w:val="008E314C"/>
    <w:rsid w:val="008F2992"/>
    <w:rsid w:val="008F2A2D"/>
    <w:rsid w:val="0090156A"/>
    <w:rsid w:val="00915EFD"/>
    <w:rsid w:val="00916371"/>
    <w:rsid w:val="009264F4"/>
    <w:rsid w:val="00926D79"/>
    <w:rsid w:val="00930166"/>
    <w:rsid w:val="009402EB"/>
    <w:rsid w:val="009463FC"/>
    <w:rsid w:val="0095494E"/>
    <w:rsid w:val="00957B03"/>
    <w:rsid w:val="00960492"/>
    <w:rsid w:val="0096149C"/>
    <w:rsid w:val="00964DDE"/>
    <w:rsid w:val="0097040E"/>
    <w:rsid w:val="00971BF3"/>
    <w:rsid w:val="009805A6"/>
    <w:rsid w:val="00981F20"/>
    <w:rsid w:val="00992339"/>
    <w:rsid w:val="00996E04"/>
    <w:rsid w:val="009975D5"/>
    <w:rsid w:val="009A1D85"/>
    <w:rsid w:val="009A2EDC"/>
    <w:rsid w:val="009A39BF"/>
    <w:rsid w:val="009C4D29"/>
    <w:rsid w:val="009D1E8D"/>
    <w:rsid w:val="009D31AC"/>
    <w:rsid w:val="009E038B"/>
    <w:rsid w:val="00A078CF"/>
    <w:rsid w:val="00A121C5"/>
    <w:rsid w:val="00A179AA"/>
    <w:rsid w:val="00A23ACC"/>
    <w:rsid w:val="00A23DF5"/>
    <w:rsid w:val="00A245FC"/>
    <w:rsid w:val="00A2716C"/>
    <w:rsid w:val="00A30390"/>
    <w:rsid w:val="00A32D9C"/>
    <w:rsid w:val="00A41591"/>
    <w:rsid w:val="00A43135"/>
    <w:rsid w:val="00A47B91"/>
    <w:rsid w:val="00A50E11"/>
    <w:rsid w:val="00A57D59"/>
    <w:rsid w:val="00A60AD0"/>
    <w:rsid w:val="00A67DFB"/>
    <w:rsid w:val="00A74F6E"/>
    <w:rsid w:val="00A82409"/>
    <w:rsid w:val="00A86C99"/>
    <w:rsid w:val="00A93A7B"/>
    <w:rsid w:val="00AA277E"/>
    <w:rsid w:val="00AA464C"/>
    <w:rsid w:val="00AB0356"/>
    <w:rsid w:val="00AC0337"/>
    <w:rsid w:val="00AC3C6F"/>
    <w:rsid w:val="00AD0D88"/>
    <w:rsid w:val="00AD415E"/>
    <w:rsid w:val="00AE051F"/>
    <w:rsid w:val="00AE6204"/>
    <w:rsid w:val="00B0224F"/>
    <w:rsid w:val="00B02D81"/>
    <w:rsid w:val="00B1486F"/>
    <w:rsid w:val="00B15CED"/>
    <w:rsid w:val="00B17849"/>
    <w:rsid w:val="00B17FCA"/>
    <w:rsid w:val="00B23E24"/>
    <w:rsid w:val="00B31513"/>
    <w:rsid w:val="00B324FA"/>
    <w:rsid w:val="00B34AC6"/>
    <w:rsid w:val="00B47405"/>
    <w:rsid w:val="00B56249"/>
    <w:rsid w:val="00B62AFE"/>
    <w:rsid w:val="00B7021E"/>
    <w:rsid w:val="00B70B13"/>
    <w:rsid w:val="00B70ED4"/>
    <w:rsid w:val="00B73693"/>
    <w:rsid w:val="00B875F6"/>
    <w:rsid w:val="00BA7190"/>
    <w:rsid w:val="00BA7785"/>
    <w:rsid w:val="00BB43B1"/>
    <w:rsid w:val="00BC3DC9"/>
    <w:rsid w:val="00BC571D"/>
    <w:rsid w:val="00BC64E0"/>
    <w:rsid w:val="00BD0B6B"/>
    <w:rsid w:val="00BD692E"/>
    <w:rsid w:val="00BE3A09"/>
    <w:rsid w:val="00BE6CA1"/>
    <w:rsid w:val="00BF2569"/>
    <w:rsid w:val="00C03FD2"/>
    <w:rsid w:val="00C04A86"/>
    <w:rsid w:val="00C06454"/>
    <w:rsid w:val="00C162E1"/>
    <w:rsid w:val="00C2210D"/>
    <w:rsid w:val="00C330C7"/>
    <w:rsid w:val="00C40916"/>
    <w:rsid w:val="00C438A5"/>
    <w:rsid w:val="00C473F3"/>
    <w:rsid w:val="00C50BC6"/>
    <w:rsid w:val="00C51B22"/>
    <w:rsid w:val="00C6029A"/>
    <w:rsid w:val="00C60EDA"/>
    <w:rsid w:val="00C654D2"/>
    <w:rsid w:val="00C67677"/>
    <w:rsid w:val="00C753C6"/>
    <w:rsid w:val="00C807B0"/>
    <w:rsid w:val="00C835AD"/>
    <w:rsid w:val="00CA205F"/>
    <w:rsid w:val="00CA2418"/>
    <w:rsid w:val="00CB01B1"/>
    <w:rsid w:val="00CB185E"/>
    <w:rsid w:val="00CB69C8"/>
    <w:rsid w:val="00CC36C0"/>
    <w:rsid w:val="00CD216E"/>
    <w:rsid w:val="00CD324B"/>
    <w:rsid w:val="00CE06C7"/>
    <w:rsid w:val="00CE292B"/>
    <w:rsid w:val="00CE3A76"/>
    <w:rsid w:val="00CF0CF8"/>
    <w:rsid w:val="00CF1435"/>
    <w:rsid w:val="00D03E67"/>
    <w:rsid w:val="00D04BEA"/>
    <w:rsid w:val="00D11521"/>
    <w:rsid w:val="00D12387"/>
    <w:rsid w:val="00D1277F"/>
    <w:rsid w:val="00D14E4D"/>
    <w:rsid w:val="00D154B4"/>
    <w:rsid w:val="00D215A6"/>
    <w:rsid w:val="00D250B5"/>
    <w:rsid w:val="00D3263C"/>
    <w:rsid w:val="00D34315"/>
    <w:rsid w:val="00D4153A"/>
    <w:rsid w:val="00D41E00"/>
    <w:rsid w:val="00D45BEC"/>
    <w:rsid w:val="00D53FDC"/>
    <w:rsid w:val="00D64DB4"/>
    <w:rsid w:val="00D65380"/>
    <w:rsid w:val="00D71D22"/>
    <w:rsid w:val="00D75A6B"/>
    <w:rsid w:val="00D812C6"/>
    <w:rsid w:val="00D866C6"/>
    <w:rsid w:val="00D87250"/>
    <w:rsid w:val="00D9047B"/>
    <w:rsid w:val="00D93298"/>
    <w:rsid w:val="00D9447B"/>
    <w:rsid w:val="00D95A54"/>
    <w:rsid w:val="00D96849"/>
    <w:rsid w:val="00DA53E6"/>
    <w:rsid w:val="00DB5FD0"/>
    <w:rsid w:val="00DC1047"/>
    <w:rsid w:val="00DC1DEE"/>
    <w:rsid w:val="00DD559A"/>
    <w:rsid w:val="00DE5388"/>
    <w:rsid w:val="00DE7964"/>
    <w:rsid w:val="00DF7B02"/>
    <w:rsid w:val="00E01BE1"/>
    <w:rsid w:val="00E11973"/>
    <w:rsid w:val="00E11E00"/>
    <w:rsid w:val="00E20E7D"/>
    <w:rsid w:val="00E219B1"/>
    <w:rsid w:val="00E21E27"/>
    <w:rsid w:val="00E31821"/>
    <w:rsid w:val="00E32F7E"/>
    <w:rsid w:val="00E350CC"/>
    <w:rsid w:val="00E417FF"/>
    <w:rsid w:val="00E43DCB"/>
    <w:rsid w:val="00E520F5"/>
    <w:rsid w:val="00E560DF"/>
    <w:rsid w:val="00E630E9"/>
    <w:rsid w:val="00E77D01"/>
    <w:rsid w:val="00E857CF"/>
    <w:rsid w:val="00E9158D"/>
    <w:rsid w:val="00E91613"/>
    <w:rsid w:val="00E953AA"/>
    <w:rsid w:val="00E95AED"/>
    <w:rsid w:val="00E97D48"/>
    <w:rsid w:val="00EA0680"/>
    <w:rsid w:val="00EA432B"/>
    <w:rsid w:val="00EB07CF"/>
    <w:rsid w:val="00EB4A9A"/>
    <w:rsid w:val="00EB5FB3"/>
    <w:rsid w:val="00EC1BB2"/>
    <w:rsid w:val="00EC1E3F"/>
    <w:rsid w:val="00ED3C63"/>
    <w:rsid w:val="00ED5BD5"/>
    <w:rsid w:val="00EE4023"/>
    <w:rsid w:val="00EE4103"/>
    <w:rsid w:val="00EF39AB"/>
    <w:rsid w:val="00F039C0"/>
    <w:rsid w:val="00F176BC"/>
    <w:rsid w:val="00F27C09"/>
    <w:rsid w:val="00F44BB7"/>
    <w:rsid w:val="00F5290D"/>
    <w:rsid w:val="00F62686"/>
    <w:rsid w:val="00F62EA5"/>
    <w:rsid w:val="00F63C26"/>
    <w:rsid w:val="00F771A6"/>
    <w:rsid w:val="00F84329"/>
    <w:rsid w:val="00F87AA2"/>
    <w:rsid w:val="00F91B9F"/>
    <w:rsid w:val="00F91C1A"/>
    <w:rsid w:val="00F92C64"/>
    <w:rsid w:val="00F94017"/>
    <w:rsid w:val="00F97559"/>
    <w:rsid w:val="00F97704"/>
    <w:rsid w:val="00FB1252"/>
    <w:rsid w:val="00FB68A4"/>
    <w:rsid w:val="00FC195E"/>
    <w:rsid w:val="00FC1C1C"/>
    <w:rsid w:val="00FC7F5C"/>
    <w:rsid w:val="00FD0C82"/>
    <w:rsid w:val="00FD14DB"/>
    <w:rsid w:val="00FD7DEE"/>
    <w:rsid w:val="00FD7EFF"/>
    <w:rsid w:val="00FE1D51"/>
    <w:rsid w:val="00FE6E37"/>
    <w:rsid w:val="00FF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9D713"/>
  <w15:docId w15:val="{A28D39DF-0FF1-4F87-96EF-E064C613F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4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6268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1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F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5F19"/>
    <w:rPr>
      <w:color w:val="0000FF" w:themeColor="hyperlink"/>
      <w:u w:val="single"/>
    </w:rPr>
  </w:style>
  <w:style w:type="paragraph" w:customStyle="1" w:styleId="body">
    <w:name w:val="body"/>
    <w:basedOn w:val="Normal"/>
    <w:rsid w:val="00545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EE79C-1EBA-4452-B69C-B110035C3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RubinBrown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jjones</dc:creator>
  <cp:lastModifiedBy>Jennifer Jones</cp:lastModifiedBy>
  <cp:revision>2</cp:revision>
  <cp:lastPrinted>2026-08-18T00:01:00Z</cp:lastPrinted>
  <dcterms:created xsi:type="dcterms:W3CDTF">2026-10-20T01:59:00Z</dcterms:created>
  <dcterms:modified xsi:type="dcterms:W3CDTF">2026-10-20T01:59:00Z</dcterms:modified>
</cp:coreProperties>
</file>