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65B9" w14:textId="77777777" w:rsidR="0003588C" w:rsidRPr="0003588C" w:rsidRDefault="0003588C" w:rsidP="00455AD3">
      <w:pPr>
        <w:pStyle w:val="Heading1"/>
        <w:shd w:val="clear" w:color="auto" w:fill="FFFFFF"/>
        <w:spacing w:before="0"/>
        <w:jc w:val="center"/>
        <w:rPr>
          <w:rFonts w:ascii="Arial" w:hAnsi="Arial" w:cs="Arial"/>
          <w:b/>
          <w:bCs/>
          <w:color w:val="212529"/>
          <w:spacing w:val="-3"/>
        </w:rPr>
      </w:pPr>
      <w:bookmarkStart w:id="0" w:name="_Hlk40781808"/>
      <w:r w:rsidRPr="0003588C">
        <w:rPr>
          <w:rFonts w:ascii="Arial" w:hAnsi="Arial" w:cs="Arial"/>
          <w:b/>
          <w:bCs/>
          <w:color w:val="212529"/>
          <w:spacing w:val="-3"/>
        </w:rPr>
        <w:t xml:space="preserve">Bushfire Industry Recovery Package: </w:t>
      </w:r>
    </w:p>
    <w:p w14:paraId="0770DCAC" w14:textId="47A6718F" w:rsidR="00455AD3" w:rsidRPr="0003588C" w:rsidRDefault="00455AD3" w:rsidP="00455AD3">
      <w:pPr>
        <w:pStyle w:val="Heading1"/>
        <w:shd w:val="clear" w:color="auto" w:fill="FFFFFF"/>
        <w:spacing w:before="0"/>
        <w:jc w:val="center"/>
        <w:rPr>
          <w:rFonts w:ascii="Arial" w:hAnsi="Arial" w:cs="Arial"/>
          <w:b/>
          <w:bCs/>
          <w:color w:val="212529"/>
          <w:spacing w:val="-3"/>
        </w:rPr>
      </w:pPr>
      <w:r w:rsidRPr="0003588C">
        <w:rPr>
          <w:rFonts w:ascii="Arial" w:hAnsi="Arial" w:cs="Arial"/>
          <w:b/>
          <w:bCs/>
          <w:color w:val="212529"/>
          <w:spacing w:val="-3"/>
        </w:rPr>
        <w:t>Supply Chain Support Grants – Viticulture</w:t>
      </w:r>
    </w:p>
    <w:p w14:paraId="0FCE5C26" w14:textId="77777777" w:rsidR="00455AD3" w:rsidRPr="0003588C" w:rsidRDefault="00455AD3" w:rsidP="00455AD3">
      <w:pPr>
        <w:pStyle w:val="NormalWeb"/>
        <w:shd w:val="clear" w:color="auto" w:fill="FFFFFF"/>
        <w:spacing w:before="0" w:beforeAutospacing="0" w:after="0" w:afterAutospacing="0"/>
        <w:rPr>
          <w:rFonts w:ascii="Arial" w:hAnsi="Arial" w:cs="Arial"/>
          <w:color w:val="212529"/>
          <w:spacing w:val="-3"/>
          <w:sz w:val="32"/>
          <w:szCs w:val="32"/>
        </w:rPr>
      </w:pPr>
    </w:p>
    <w:p w14:paraId="38247830" w14:textId="77777777" w:rsidR="0003588C" w:rsidRPr="0003588C" w:rsidRDefault="00455AD3" w:rsidP="00455AD3">
      <w:pPr>
        <w:pStyle w:val="NormalWeb"/>
        <w:spacing w:before="0" w:beforeAutospacing="0" w:after="0" w:afterAutospacing="0"/>
        <w:rPr>
          <w:rFonts w:ascii="Arial" w:hAnsi="Arial" w:cs="Arial"/>
          <w:sz w:val="22"/>
          <w:szCs w:val="22"/>
        </w:rPr>
      </w:pPr>
      <w:bookmarkStart w:id="1" w:name="_Hlk40781789"/>
      <w:r w:rsidRPr="0003588C">
        <w:rPr>
          <w:rFonts w:ascii="Arial" w:hAnsi="Arial" w:cs="Arial"/>
          <w:sz w:val="22"/>
          <w:szCs w:val="22"/>
        </w:rPr>
        <w:t>New South Wales is the second-largest wine-producing state in Australia, accounting for 30% of the $5 billion Australian wine industry.</w:t>
      </w:r>
      <w:r w:rsidRPr="0003588C">
        <w:rPr>
          <w:rFonts w:ascii="Arial" w:hAnsi="Arial" w:cs="Arial"/>
          <w:sz w:val="22"/>
          <w:szCs w:val="22"/>
        </w:rPr>
        <w:br/>
      </w:r>
      <w:r w:rsidRPr="0003588C">
        <w:rPr>
          <w:rFonts w:ascii="Arial" w:hAnsi="Arial" w:cs="Arial"/>
          <w:sz w:val="22"/>
          <w:szCs w:val="22"/>
        </w:rPr>
        <w:br/>
        <w:t>The bushfires of 2019-20 saw grape growers in key wine industry regions in NSW such as the Hunter, Tumbarumba and Shoalhaven Coast experience direct property damage, with other key regions also being impacted from the extended exposure to smoke, which has caused taint in the grapes and has rendered much of the 2020 vintage unsuitable for commercially released wine.</w:t>
      </w:r>
      <w:r w:rsidRPr="0003588C">
        <w:rPr>
          <w:rFonts w:ascii="Arial" w:hAnsi="Arial" w:cs="Arial"/>
          <w:sz w:val="22"/>
          <w:szCs w:val="22"/>
        </w:rPr>
        <w:br/>
      </w:r>
      <w:r w:rsidRPr="0003588C">
        <w:rPr>
          <w:rFonts w:ascii="Arial" w:hAnsi="Arial" w:cs="Arial"/>
          <w:sz w:val="22"/>
          <w:szCs w:val="22"/>
        </w:rPr>
        <w:br/>
        <w:t xml:space="preserve">NSW Wine Industry Association estimates the cost in NSW to be in excess of $100 million when also accounting for the downturn in wine tourism. The impact of the fires comes on top of the drought, which had already reduced grape yields significantly. </w:t>
      </w:r>
    </w:p>
    <w:p w14:paraId="71F9E675" w14:textId="77777777" w:rsidR="0003588C" w:rsidRPr="0003588C" w:rsidRDefault="0003588C" w:rsidP="00455AD3">
      <w:pPr>
        <w:pStyle w:val="NormalWeb"/>
        <w:spacing w:before="0" w:beforeAutospacing="0" w:after="0" w:afterAutospacing="0"/>
        <w:rPr>
          <w:rFonts w:ascii="Arial" w:hAnsi="Arial" w:cs="Arial"/>
          <w:sz w:val="22"/>
          <w:szCs w:val="22"/>
        </w:rPr>
      </w:pPr>
    </w:p>
    <w:p w14:paraId="105DD191" w14:textId="76C1927F" w:rsidR="0003588C"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This package will provide co-contributions to viticulturalists in NSW who have been impacted by the bushfires from 31 August 2019 to assist in the recovery of their farms and vineyards.</w:t>
      </w:r>
      <w:r w:rsidRPr="0003588C">
        <w:rPr>
          <w:rFonts w:ascii="Arial" w:hAnsi="Arial" w:cs="Arial"/>
          <w:sz w:val="22"/>
          <w:szCs w:val="22"/>
        </w:rPr>
        <w:br/>
      </w:r>
      <w:r w:rsidRPr="0003588C">
        <w:rPr>
          <w:rFonts w:ascii="Arial" w:hAnsi="Arial" w:cs="Arial"/>
          <w:sz w:val="22"/>
          <w:szCs w:val="22"/>
        </w:rPr>
        <w:br/>
      </w:r>
      <w:r w:rsidR="0003588C" w:rsidRPr="0003588C">
        <w:rPr>
          <w:rFonts w:ascii="Arial" w:hAnsi="Arial" w:cs="Arial"/>
          <w:sz w:val="22"/>
          <w:szCs w:val="22"/>
        </w:rPr>
        <w:t>The grants are split into two categories: Repair and Replant</w:t>
      </w:r>
      <w:r w:rsidR="0003588C">
        <w:rPr>
          <w:rFonts w:ascii="Arial" w:hAnsi="Arial" w:cs="Arial"/>
          <w:sz w:val="22"/>
          <w:szCs w:val="22"/>
        </w:rPr>
        <w:t>ing</w:t>
      </w:r>
      <w:r w:rsidR="0003588C" w:rsidRPr="0003588C">
        <w:rPr>
          <w:rFonts w:ascii="Arial" w:hAnsi="Arial" w:cs="Arial"/>
          <w:sz w:val="22"/>
          <w:szCs w:val="22"/>
        </w:rPr>
        <w:t xml:space="preserve"> Grant</w:t>
      </w:r>
      <w:r w:rsidR="0003588C">
        <w:rPr>
          <w:rFonts w:ascii="Arial" w:hAnsi="Arial" w:cs="Arial"/>
          <w:sz w:val="22"/>
          <w:szCs w:val="22"/>
        </w:rPr>
        <w:t>s</w:t>
      </w:r>
      <w:r w:rsidR="0003588C" w:rsidRPr="0003588C">
        <w:rPr>
          <w:rFonts w:ascii="Arial" w:hAnsi="Arial" w:cs="Arial"/>
          <w:sz w:val="22"/>
          <w:szCs w:val="22"/>
        </w:rPr>
        <w:t xml:space="preserve"> and Bushfire </w:t>
      </w:r>
      <w:r w:rsidR="0003588C">
        <w:rPr>
          <w:rFonts w:ascii="Arial" w:hAnsi="Arial" w:cs="Arial"/>
          <w:sz w:val="22"/>
          <w:szCs w:val="22"/>
        </w:rPr>
        <w:t>Support</w:t>
      </w:r>
      <w:r w:rsidR="0003588C" w:rsidRPr="0003588C">
        <w:rPr>
          <w:rFonts w:ascii="Arial" w:hAnsi="Arial" w:cs="Arial"/>
          <w:sz w:val="22"/>
          <w:szCs w:val="22"/>
        </w:rPr>
        <w:t xml:space="preserve"> Grant</w:t>
      </w:r>
      <w:r w:rsidR="0003588C">
        <w:rPr>
          <w:rFonts w:ascii="Arial" w:hAnsi="Arial" w:cs="Arial"/>
          <w:sz w:val="22"/>
          <w:szCs w:val="22"/>
        </w:rPr>
        <w:t>s</w:t>
      </w:r>
      <w:r w:rsidR="0003588C" w:rsidRPr="0003588C">
        <w:rPr>
          <w:rFonts w:ascii="Arial" w:hAnsi="Arial" w:cs="Arial"/>
          <w:sz w:val="22"/>
          <w:szCs w:val="22"/>
        </w:rPr>
        <w:t>.</w:t>
      </w:r>
      <w:r w:rsidR="0003588C">
        <w:rPr>
          <w:rFonts w:ascii="Arial" w:hAnsi="Arial" w:cs="Arial"/>
          <w:sz w:val="22"/>
          <w:szCs w:val="22"/>
        </w:rPr>
        <w:t xml:space="preserve"> </w:t>
      </w:r>
      <w:r w:rsidR="0003588C" w:rsidRPr="0003588C">
        <w:rPr>
          <w:rFonts w:ascii="Arial" w:hAnsi="Arial" w:cs="Arial"/>
          <w:sz w:val="22"/>
          <w:szCs w:val="22"/>
        </w:rPr>
        <w:t xml:space="preserve">This document talks about the </w:t>
      </w:r>
      <w:r w:rsidR="0003588C" w:rsidRPr="0003588C">
        <w:rPr>
          <w:rFonts w:ascii="Arial" w:hAnsi="Arial" w:cs="Arial"/>
          <w:b/>
          <w:bCs/>
          <w:sz w:val="22"/>
          <w:szCs w:val="22"/>
        </w:rPr>
        <w:t>Repair and Replant</w:t>
      </w:r>
      <w:r w:rsidR="0003588C">
        <w:rPr>
          <w:rFonts w:ascii="Arial" w:hAnsi="Arial" w:cs="Arial"/>
          <w:b/>
          <w:bCs/>
          <w:sz w:val="22"/>
          <w:szCs w:val="22"/>
        </w:rPr>
        <w:t>ing</w:t>
      </w:r>
      <w:r w:rsidR="0003588C" w:rsidRPr="0003588C">
        <w:rPr>
          <w:rFonts w:ascii="Arial" w:hAnsi="Arial" w:cs="Arial"/>
          <w:b/>
          <w:bCs/>
          <w:sz w:val="22"/>
          <w:szCs w:val="22"/>
        </w:rPr>
        <w:t xml:space="preserve"> Grant</w:t>
      </w:r>
      <w:r w:rsidR="0003588C" w:rsidRPr="0003588C">
        <w:rPr>
          <w:rFonts w:ascii="Arial" w:hAnsi="Arial" w:cs="Arial"/>
          <w:sz w:val="22"/>
          <w:szCs w:val="22"/>
        </w:rPr>
        <w:t>.</w:t>
      </w:r>
    </w:p>
    <w:p w14:paraId="225CB09F" w14:textId="77777777" w:rsidR="0003588C" w:rsidRPr="0003588C" w:rsidRDefault="0003588C" w:rsidP="00455AD3">
      <w:pPr>
        <w:pStyle w:val="NormalWeb"/>
        <w:spacing w:before="0" w:beforeAutospacing="0" w:after="0" w:afterAutospacing="0"/>
        <w:rPr>
          <w:rFonts w:ascii="Arial" w:hAnsi="Arial" w:cs="Arial"/>
          <w:sz w:val="22"/>
          <w:szCs w:val="22"/>
        </w:rPr>
      </w:pPr>
    </w:p>
    <w:p w14:paraId="7AB1D0FA" w14:textId="58F08D91"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The eligible activities and costs have been determined through the development of the Agriculture Recovery Plan available on the Bushfire Industry Recovery Package website.</w:t>
      </w:r>
    </w:p>
    <w:bookmarkEnd w:id="0"/>
    <w:bookmarkEnd w:id="1"/>
    <w:p w14:paraId="12AB0959" w14:textId="77777777" w:rsidR="00455AD3" w:rsidRPr="0003588C" w:rsidRDefault="00455AD3" w:rsidP="00455AD3">
      <w:pPr>
        <w:pStyle w:val="NormalWeb"/>
        <w:shd w:val="clear" w:color="auto" w:fill="FFFFFF"/>
        <w:spacing w:before="0" w:beforeAutospacing="0" w:after="0" w:afterAutospacing="0"/>
        <w:rPr>
          <w:rFonts w:ascii="Arial" w:hAnsi="Arial" w:cs="Arial"/>
          <w:color w:val="212529"/>
          <w:spacing w:val="-3"/>
          <w:sz w:val="22"/>
          <w:szCs w:val="22"/>
        </w:rPr>
      </w:pPr>
    </w:p>
    <w:p w14:paraId="46925EFE" w14:textId="77777777" w:rsidR="00455AD3" w:rsidRPr="0003588C" w:rsidRDefault="00455AD3" w:rsidP="00455AD3">
      <w:pPr>
        <w:pStyle w:val="Heading4"/>
        <w:shd w:val="clear" w:color="auto" w:fill="F4F4F7"/>
        <w:spacing w:before="0" w:beforeAutospacing="0" w:after="0" w:afterAutospacing="0"/>
        <w:rPr>
          <w:rFonts w:ascii="Arial" w:hAnsi="Arial" w:cs="Arial"/>
          <w:color w:val="333333"/>
          <w:sz w:val="22"/>
          <w:szCs w:val="22"/>
        </w:rPr>
      </w:pPr>
      <w:r w:rsidRPr="0003588C">
        <w:rPr>
          <w:rFonts w:ascii="Arial" w:hAnsi="Arial" w:cs="Arial"/>
          <w:color w:val="333333"/>
          <w:sz w:val="22"/>
          <w:szCs w:val="22"/>
        </w:rPr>
        <w:t>Key dates</w:t>
      </w:r>
    </w:p>
    <w:p w14:paraId="785310EF" w14:textId="77777777" w:rsidR="00455AD3" w:rsidRPr="0003588C" w:rsidRDefault="00455AD3" w:rsidP="00455AD3">
      <w:pPr>
        <w:pStyle w:val="NormalWeb"/>
        <w:shd w:val="clear" w:color="auto" w:fill="F4F4F7"/>
        <w:rPr>
          <w:rFonts w:ascii="Arial" w:hAnsi="Arial" w:cs="Arial"/>
          <w:color w:val="333333"/>
          <w:sz w:val="22"/>
          <w:szCs w:val="22"/>
        </w:rPr>
      </w:pPr>
      <w:r w:rsidRPr="0003588C">
        <w:rPr>
          <w:rFonts w:ascii="Arial" w:hAnsi="Arial" w:cs="Arial"/>
          <w:color w:val="333333"/>
          <w:sz w:val="22"/>
          <w:szCs w:val="22"/>
        </w:rPr>
        <w:t>Applications open: 19 May 2020</w:t>
      </w:r>
      <w:r w:rsidRPr="0003588C">
        <w:rPr>
          <w:rFonts w:ascii="Arial" w:hAnsi="Arial" w:cs="Arial"/>
          <w:color w:val="333333"/>
          <w:sz w:val="22"/>
          <w:szCs w:val="22"/>
        </w:rPr>
        <w:br/>
      </w:r>
      <w:r w:rsidRPr="0003588C">
        <w:rPr>
          <w:rFonts w:ascii="Arial" w:hAnsi="Arial" w:cs="Arial"/>
          <w:color w:val="333333"/>
          <w:sz w:val="22"/>
          <w:szCs w:val="22"/>
        </w:rPr>
        <w:br/>
        <w:t>Applications close: 12 June 2020 (5pm AEST)</w:t>
      </w:r>
      <w:r w:rsidRPr="0003588C">
        <w:rPr>
          <w:rFonts w:ascii="Arial" w:hAnsi="Arial" w:cs="Arial"/>
          <w:color w:val="333333"/>
          <w:sz w:val="22"/>
          <w:szCs w:val="22"/>
        </w:rPr>
        <w:br/>
      </w:r>
      <w:r w:rsidRPr="0003588C">
        <w:rPr>
          <w:rFonts w:ascii="Arial" w:hAnsi="Arial" w:cs="Arial"/>
          <w:color w:val="333333"/>
          <w:sz w:val="22"/>
          <w:szCs w:val="22"/>
        </w:rPr>
        <w:br/>
        <w:t>Assessment: Rolling as applications are submitted </w:t>
      </w:r>
      <w:r w:rsidRPr="0003588C">
        <w:rPr>
          <w:rFonts w:ascii="Arial" w:hAnsi="Arial" w:cs="Arial"/>
          <w:color w:val="333333"/>
          <w:sz w:val="22"/>
          <w:szCs w:val="22"/>
        </w:rPr>
        <w:br/>
      </w:r>
      <w:r w:rsidRPr="0003588C">
        <w:rPr>
          <w:rFonts w:ascii="Arial" w:hAnsi="Arial" w:cs="Arial"/>
          <w:color w:val="333333"/>
          <w:sz w:val="22"/>
          <w:szCs w:val="22"/>
        </w:rPr>
        <w:br/>
        <w:t>Notifications: Within 10 days of submission </w:t>
      </w:r>
    </w:p>
    <w:p w14:paraId="349D4426" w14:textId="77777777" w:rsidR="00455AD3" w:rsidRPr="0003588C" w:rsidRDefault="00455AD3" w:rsidP="00455AD3">
      <w:pPr>
        <w:pStyle w:val="Heading4"/>
        <w:shd w:val="clear" w:color="auto" w:fill="FFFFFF"/>
        <w:spacing w:before="0" w:beforeAutospacing="0" w:after="0" w:afterAutospacing="0"/>
        <w:rPr>
          <w:rStyle w:val="Strong"/>
          <w:rFonts w:ascii="Arial" w:hAnsi="Arial" w:cs="Arial"/>
          <w:b/>
          <w:bCs/>
          <w:color w:val="000000"/>
          <w:spacing w:val="-3"/>
          <w:sz w:val="22"/>
          <w:szCs w:val="22"/>
        </w:rPr>
      </w:pPr>
    </w:p>
    <w:p w14:paraId="5C948644" w14:textId="6AC90548" w:rsidR="00455AD3" w:rsidRPr="0003588C" w:rsidRDefault="0003588C" w:rsidP="00455AD3">
      <w:pPr>
        <w:pStyle w:val="Heading4"/>
        <w:shd w:val="clear" w:color="auto" w:fill="FFFFFF"/>
        <w:spacing w:before="0" w:beforeAutospacing="0" w:after="0" w:afterAutospacing="0"/>
        <w:rPr>
          <w:rFonts w:ascii="Arial" w:hAnsi="Arial" w:cs="Arial"/>
          <w:color w:val="000000"/>
          <w:spacing w:val="-3"/>
          <w:sz w:val="22"/>
          <w:szCs w:val="22"/>
        </w:rPr>
      </w:pPr>
      <w:r w:rsidRPr="0003588C">
        <w:rPr>
          <w:rStyle w:val="Strong"/>
          <w:rFonts w:ascii="Arial" w:hAnsi="Arial" w:cs="Arial"/>
          <w:b/>
          <w:bCs/>
          <w:color w:val="000000"/>
          <w:spacing w:val="-3"/>
          <w:sz w:val="22"/>
          <w:szCs w:val="22"/>
        </w:rPr>
        <w:t xml:space="preserve">Eligible applicants for the </w:t>
      </w:r>
      <w:r w:rsidR="00455AD3" w:rsidRPr="0003588C">
        <w:rPr>
          <w:rStyle w:val="Strong"/>
          <w:rFonts w:ascii="Arial" w:hAnsi="Arial" w:cs="Arial"/>
          <w:b/>
          <w:bCs/>
          <w:color w:val="000000"/>
          <w:spacing w:val="-3"/>
          <w:sz w:val="22"/>
          <w:szCs w:val="22"/>
        </w:rPr>
        <w:t>Repair and Replanting Grant </w:t>
      </w:r>
    </w:p>
    <w:p w14:paraId="48EFCC53"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Businesses which had vineyards in active production which were directly damaged by fire.</w:t>
      </w:r>
    </w:p>
    <w:p w14:paraId="1EE47C97" w14:textId="40378982" w:rsidR="00C42CB8" w:rsidRPr="0003588C" w:rsidRDefault="00842C39">
      <w:pPr>
        <w:rPr>
          <w:rFonts w:ascii="Arial" w:hAnsi="Arial" w:cs="Arial"/>
          <w:sz w:val="22"/>
          <w:szCs w:val="22"/>
        </w:rPr>
      </w:pPr>
    </w:p>
    <w:p w14:paraId="2DA31678" w14:textId="64A1D60E" w:rsidR="00455AD3" w:rsidRPr="0003588C" w:rsidRDefault="00455AD3">
      <w:pPr>
        <w:rPr>
          <w:rFonts w:ascii="Arial" w:hAnsi="Arial" w:cs="Arial"/>
          <w:sz w:val="22"/>
          <w:szCs w:val="22"/>
        </w:rPr>
      </w:pPr>
    </w:p>
    <w:p w14:paraId="506DFC33" w14:textId="29FF2F3E" w:rsidR="00455AD3" w:rsidRPr="0003588C" w:rsidRDefault="00455AD3" w:rsidP="0003588C">
      <w:pPr>
        <w:pStyle w:val="Heading4"/>
        <w:shd w:val="clear" w:color="auto" w:fill="FFFFFF"/>
        <w:spacing w:before="0" w:beforeAutospacing="0" w:after="0" w:afterAutospacing="0"/>
        <w:rPr>
          <w:rStyle w:val="Strong"/>
          <w:rFonts w:ascii="Arial" w:hAnsi="Arial" w:cs="Arial"/>
          <w:b/>
          <w:bCs/>
          <w:color w:val="000000"/>
          <w:spacing w:val="-3"/>
          <w:sz w:val="22"/>
          <w:szCs w:val="22"/>
        </w:rPr>
      </w:pPr>
      <w:r w:rsidRPr="0003588C">
        <w:rPr>
          <w:rStyle w:val="Strong"/>
          <w:rFonts w:ascii="Arial" w:hAnsi="Arial" w:cs="Arial"/>
          <w:b/>
          <w:bCs/>
          <w:color w:val="000000"/>
          <w:spacing w:val="-3"/>
          <w:sz w:val="22"/>
          <w:szCs w:val="22"/>
        </w:rPr>
        <w:t>Eligible projects</w:t>
      </w:r>
      <w:r w:rsidR="0003588C" w:rsidRPr="0003588C">
        <w:rPr>
          <w:rStyle w:val="Strong"/>
          <w:rFonts w:ascii="Arial" w:hAnsi="Arial" w:cs="Arial"/>
          <w:b/>
          <w:bCs/>
          <w:color w:val="000000"/>
          <w:spacing w:val="-3"/>
          <w:sz w:val="22"/>
          <w:szCs w:val="22"/>
        </w:rPr>
        <w:t xml:space="preserve"> for the Repair and Replanting Grant</w:t>
      </w:r>
    </w:p>
    <w:p w14:paraId="28DF5C7E" w14:textId="3CDC7FC9"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 xml:space="preserve">Projects to re-establish and repair vineyards directly damaged by bushfires including site clean-up, repair or replacement of netting, trellises and irrigation, technical </w:t>
      </w:r>
      <w:proofErr w:type="gramStart"/>
      <w:r w:rsidRPr="0003588C">
        <w:rPr>
          <w:rFonts w:ascii="Arial" w:hAnsi="Arial" w:cs="Arial"/>
          <w:sz w:val="22"/>
          <w:szCs w:val="22"/>
        </w:rPr>
        <w:t>advice</w:t>
      </w:r>
      <w:proofErr w:type="gramEnd"/>
      <w:r w:rsidRPr="0003588C">
        <w:rPr>
          <w:rFonts w:ascii="Arial" w:hAnsi="Arial" w:cs="Arial"/>
          <w:sz w:val="22"/>
          <w:szCs w:val="22"/>
        </w:rPr>
        <w:t xml:space="preserve"> and replanting.</w:t>
      </w:r>
    </w:p>
    <w:p w14:paraId="2F9DB679" w14:textId="1BEC237E" w:rsidR="00455AD3" w:rsidRPr="0003588C" w:rsidRDefault="00455AD3">
      <w:pPr>
        <w:rPr>
          <w:rFonts w:ascii="Arial" w:hAnsi="Arial" w:cs="Arial"/>
          <w:sz w:val="22"/>
          <w:szCs w:val="22"/>
        </w:rPr>
      </w:pPr>
    </w:p>
    <w:p w14:paraId="39E2312C" w14:textId="28AD01E0" w:rsidR="00455AD3" w:rsidRPr="0003588C" w:rsidRDefault="00455AD3" w:rsidP="0003588C">
      <w:pPr>
        <w:pStyle w:val="Heading4"/>
        <w:spacing w:before="0" w:beforeAutospacing="0" w:after="0" w:afterAutospacing="0"/>
        <w:rPr>
          <w:rFonts w:ascii="Arial" w:hAnsi="Arial" w:cs="Arial"/>
          <w:color w:val="000000"/>
          <w:sz w:val="22"/>
          <w:szCs w:val="22"/>
        </w:rPr>
      </w:pPr>
      <w:r w:rsidRPr="0003588C">
        <w:rPr>
          <w:rStyle w:val="Strong"/>
          <w:rFonts w:ascii="Arial" w:hAnsi="Arial" w:cs="Arial"/>
          <w:b/>
          <w:bCs/>
          <w:color w:val="000000"/>
          <w:sz w:val="22"/>
          <w:szCs w:val="22"/>
        </w:rPr>
        <w:t>Eligible Costs</w:t>
      </w:r>
      <w:r w:rsidR="0003588C" w:rsidRPr="0003588C">
        <w:rPr>
          <w:rStyle w:val="Strong"/>
          <w:rFonts w:ascii="Arial" w:hAnsi="Arial" w:cs="Arial"/>
          <w:b/>
          <w:bCs/>
          <w:color w:val="000000"/>
          <w:sz w:val="22"/>
          <w:szCs w:val="22"/>
        </w:rPr>
        <w:t xml:space="preserve"> for the </w:t>
      </w:r>
      <w:r w:rsidRPr="0003588C">
        <w:rPr>
          <w:rStyle w:val="Strong"/>
          <w:rFonts w:ascii="Arial" w:hAnsi="Arial" w:cs="Arial"/>
          <w:b/>
          <w:bCs/>
          <w:color w:val="000000"/>
          <w:sz w:val="22"/>
          <w:szCs w:val="22"/>
        </w:rPr>
        <w:t>Repair and Replanting Grant </w:t>
      </w:r>
    </w:p>
    <w:p w14:paraId="35854664"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Capital and other costs directly related to the re-establishment and repair of damaged vineyards. These will be assessed by the Rural Assistance Authority (RAA) as reasonable costs and services to re-establish a damaged vineyard.</w:t>
      </w:r>
      <w:r w:rsidRPr="0003588C">
        <w:rPr>
          <w:rFonts w:ascii="Arial" w:hAnsi="Arial" w:cs="Arial"/>
          <w:sz w:val="22"/>
          <w:szCs w:val="22"/>
        </w:rPr>
        <w:br/>
        <w:t>Costs already claimed under the Rural Assistance Authority Special Disaster Grant – Bushfires, other State or Commonwealth grants or insurance will not be eligible.</w:t>
      </w:r>
    </w:p>
    <w:p w14:paraId="4D1A6AD2" w14:textId="54EA4943" w:rsidR="00455AD3" w:rsidRPr="0003588C" w:rsidRDefault="00455AD3">
      <w:pPr>
        <w:rPr>
          <w:rFonts w:ascii="Arial" w:hAnsi="Arial" w:cs="Arial"/>
          <w:sz w:val="22"/>
          <w:szCs w:val="22"/>
        </w:rPr>
      </w:pPr>
    </w:p>
    <w:p w14:paraId="5F86D597" w14:textId="1A52588C" w:rsidR="00455AD3" w:rsidRPr="0003588C" w:rsidRDefault="00455AD3" w:rsidP="0003588C">
      <w:pPr>
        <w:pStyle w:val="Heading4"/>
        <w:spacing w:before="0" w:beforeAutospacing="0" w:after="0" w:afterAutospacing="0"/>
        <w:rPr>
          <w:rFonts w:ascii="Arial" w:hAnsi="Arial" w:cs="Arial"/>
          <w:color w:val="000000"/>
          <w:sz w:val="22"/>
          <w:szCs w:val="22"/>
        </w:rPr>
      </w:pPr>
      <w:r w:rsidRPr="0003588C">
        <w:rPr>
          <w:rStyle w:val="Strong"/>
          <w:rFonts w:ascii="Arial" w:hAnsi="Arial" w:cs="Arial"/>
          <w:b/>
          <w:bCs/>
          <w:color w:val="000000"/>
          <w:sz w:val="22"/>
          <w:szCs w:val="22"/>
        </w:rPr>
        <w:t>Eligible Amounts and Limits</w:t>
      </w:r>
      <w:r w:rsidR="0003588C" w:rsidRPr="0003588C">
        <w:rPr>
          <w:rStyle w:val="Strong"/>
          <w:rFonts w:ascii="Arial" w:hAnsi="Arial" w:cs="Arial"/>
          <w:b/>
          <w:bCs/>
          <w:color w:val="000000"/>
          <w:sz w:val="22"/>
          <w:szCs w:val="22"/>
        </w:rPr>
        <w:t xml:space="preserve"> for the </w:t>
      </w:r>
      <w:r w:rsidRPr="0003588C">
        <w:rPr>
          <w:rStyle w:val="Strong"/>
          <w:rFonts w:ascii="Arial" w:hAnsi="Arial" w:cs="Arial"/>
          <w:b/>
          <w:bCs/>
          <w:color w:val="000000"/>
          <w:sz w:val="22"/>
          <w:szCs w:val="22"/>
        </w:rPr>
        <w:t>Repair and Replanting Grants</w:t>
      </w:r>
    </w:p>
    <w:p w14:paraId="52BCDFE4"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Grants are available up to $20,000 dollars per burnt hectare, to be matched by an equal cash or in-kind contribution from the business.</w:t>
      </w:r>
    </w:p>
    <w:p w14:paraId="3B096E80" w14:textId="32E60618" w:rsidR="00455AD3" w:rsidRPr="0003588C" w:rsidRDefault="00455AD3">
      <w:pPr>
        <w:rPr>
          <w:rFonts w:ascii="Arial" w:hAnsi="Arial" w:cs="Arial"/>
          <w:sz w:val="22"/>
          <w:szCs w:val="22"/>
        </w:rPr>
      </w:pPr>
    </w:p>
    <w:p w14:paraId="5DF1AF76" w14:textId="77777777" w:rsidR="0003588C" w:rsidRDefault="0003588C" w:rsidP="0003588C">
      <w:pPr>
        <w:pStyle w:val="Heading4"/>
        <w:spacing w:before="0" w:beforeAutospacing="0" w:after="0" w:afterAutospacing="0"/>
        <w:rPr>
          <w:rStyle w:val="Strong"/>
          <w:rFonts w:ascii="Arial" w:hAnsi="Arial" w:cs="Arial"/>
          <w:b/>
          <w:bCs/>
          <w:color w:val="000000"/>
          <w:sz w:val="22"/>
          <w:szCs w:val="22"/>
        </w:rPr>
      </w:pPr>
    </w:p>
    <w:p w14:paraId="3F08C491" w14:textId="77777777" w:rsidR="0003588C" w:rsidRDefault="0003588C" w:rsidP="0003588C">
      <w:pPr>
        <w:pStyle w:val="Heading4"/>
        <w:spacing w:before="0" w:beforeAutospacing="0" w:after="0" w:afterAutospacing="0"/>
        <w:rPr>
          <w:rStyle w:val="Strong"/>
          <w:rFonts w:ascii="Arial" w:hAnsi="Arial" w:cs="Arial"/>
          <w:b/>
          <w:bCs/>
          <w:color w:val="000000"/>
          <w:sz w:val="22"/>
          <w:szCs w:val="22"/>
        </w:rPr>
      </w:pPr>
    </w:p>
    <w:p w14:paraId="47F127A6" w14:textId="77777777" w:rsidR="0003588C" w:rsidRDefault="0003588C" w:rsidP="0003588C">
      <w:pPr>
        <w:pStyle w:val="Heading4"/>
        <w:spacing w:before="0" w:beforeAutospacing="0" w:after="0" w:afterAutospacing="0"/>
        <w:rPr>
          <w:rStyle w:val="Strong"/>
          <w:rFonts w:ascii="Arial" w:hAnsi="Arial" w:cs="Arial"/>
          <w:b/>
          <w:bCs/>
          <w:color w:val="000000"/>
          <w:sz w:val="22"/>
          <w:szCs w:val="22"/>
        </w:rPr>
      </w:pPr>
    </w:p>
    <w:p w14:paraId="6A747D82" w14:textId="4E69B27C" w:rsidR="00455AD3" w:rsidRPr="0003588C" w:rsidRDefault="00455AD3" w:rsidP="0003588C">
      <w:pPr>
        <w:pStyle w:val="Heading4"/>
        <w:spacing w:before="0" w:beforeAutospacing="0" w:after="0" w:afterAutospacing="0"/>
        <w:rPr>
          <w:rFonts w:ascii="Arial" w:hAnsi="Arial" w:cs="Arial"/>
          <w:color w:val="000000"/>
          <w:sz w:val="22"/>
          <w:szCs w:val="22"/>
        </w:rPr>
      </w:pPr>
      <w:r w:rsidRPr="0003588C">
        <w:rPr>
          <w:rStyle w:val="Strong"/>
          <w:rFonts w:ascii="Arial" w:hAnsi="Arial" w:cs="Arial"/>
          <w:b/>
          <w:bCs/>
          <w:color w:val="000000"/>
          <w:sz w:val="22"/>
          <w:szCs w:val="22"/>
        </w:rPr>
        <w:t>Co-Contribution</w:t>
      </w:r>
      <w:r w:rsidR="0003588C" w:rsidRPr="0003588C">
        <w:rPr>
          <w:rStyle w:val="Strong"/>
          <w:rFonts w:ascii="Arial" w:hAnsi="Arial" w:cs="Arial"/>
          <w:b/>
          <w:bCs/>
          <w:color w:val="000000"/>
          <w:sz w:val="22"/>
          <w:szCs w:val="22"/>
        </w:rPr>
        <w:t xml:space="preserve"> for the </w:t>
      </w:r>
      <w:r w:rsidRPr="0003588C">
        <w:rPr>
          <w:rStyle w:val="Strong"/>
          <w:rFonts w:ascii="Arial" w:hAnsi="Arial" w:cs="Arial"/>
          <w:b/>
          <w:bCs/>
          <w:color w:val="000000"/>
          <w:sz w:val="22"/>
          <w:szCs w:val="22"/>
        </w:rPr>
        <w:t>Repair and Replanting Grants</w:t>
      </w:r>
    </w:p>
    <w:p w14:paraId="11FFD1A0"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Co-contributions can include direct cash and in-kind contributions to the project. Costs already incurred by businesses for the re-establishment and repair of damaged vineyards (and not already claimed or paid under another State or Commonwealth program or insurance) can be deemed a co-contribution.</w:t>
      </w:r>
    </w:p>
    <w:p w14:paraId="3D849F82" w14:textId="1E19A219" w:rsidR="00455AD3" w:rsidRPr="0003588C" w:rsidRDefault="00455AD3">
      <w:pPr>
        <w:rPr>
          <w:rFonts w:ascii="Arial" w:hAnsi="Arial" w:cs="Arial"/>
          <w:sz w:val="22"/>
          <w:szCs w:val="22"/>
        </w:rPr>
      </w:pPr>
    </w:p>
    <w:p w14:paraId="36A99F6E" w14:textId="77777777" w:rsidR="00455AD3" w:rsidRPr="0003588C" w:rsidRDefault="00455AD3" w:rsidP="0003588C">
      <w:pPr>
        <w:pStyle w:val="Heading4"/>
        <w:spacing w:before="0" w:beforeAutospacing="0" w:after="0" w:afterAutospacing="0"/>
        <w:rPr>
          <w:rStyle w:val="Strong"/>
          <w:rFonts w:ascii="Arial" w:hAnsi="Arial" w:cs="Arial"/>
          <w:b/>
          <w:bCs/>
          <w:color w:val="000000"/>
          <w:sz w:val="22"/>
          <w:szCs w:val="22"/>
        </w:rPr>
      </w:pPr>
      <w:r w:rsidRPr="0003588C">
        <w:rPr>
          <w:rStyle w:val="Strong"/>
          <w:rFonts w:ascii="Arial" w:hAnsi="Arial" w:cs="Arial"/>
          <w:b/>
          <w:bCs/>
          <w:color w:val="000000"/>
          <w:sz w:val="22"/>
          <w:szCs w:val="22"/>
        </w:rPr>
        <w:t>Application Process</w:t>
      </w:r>
    </w:p>
    <w:p w14:paraId="2455FE0D" w14:textId="77777777" w:rsidR="00455AD3" w:rsidRPr="0003588C" w:rsidRDefault="00455AD3" w:rsidP="00455AD3">
      <w:pPr>
        <w:pStyle w:val="Heading4"/>
        <w:spacing w:before="0" w:beforeAutospacing="0" w:after="0" w:afterAutospacing="0"/>
        <w:jc w:val="center"/>
        <w:rPr>
          <w:rStyle w:val="Strong"/>
          <w:rFonts w:ascii="Arial" w:hAnsi="Arial" w:cs="Arial"/>
          <w:color w:val="000000"/>
          <w:sz w:val="22"/>
          <w:szCs w:val="22"/>
        </w:rPr>
      </w:pPr>
    </w:p>
    <w:p w14:paraId="12001051"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All applications will be completed online.</w:t>
      </w:r>
    </w:p>
    <w:p w14:paraId="42C70737"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Applicants will be required to provide the following information:</w:t>
      </w:r>
    </w:p>
    <w:p w14:paraId="686CB254" w14:textId="77777777" w:rsidR="00455AD3" w:rsidRPr="0003588C" w:rsidRDefault="00455AD3" w:rsidP="00455AD3">
      <w:pPr>
        <w:pStyle w:val="NormalWeb"/>
        <w:numPr>
          <w:ilvl w:val="0"/>
          <w:numId w:val="1"/>
        </w:numPr>
        <w:spacing w:before="0" w:beforeAutospacing="0" w:after="0" w:afterAutospacing="0"/>
        <w:rPr>
          <w:rFonts w:ascii="Arial" w:hAnsi="Arial" w:cs="Arial"/>
          <w:sz w:val="22"/>
          <w:szCs w:val="22"/>
        </w:rPr>
      </w:pPr>
      <w:r w:rsidRPr="0003588C">
        <w:rPr>
          <w:rFonts w:ascii="Arial" w:hAnsi="Arial" w:cs="Arial"/>
          <w:sz w:val="22"/>
          <w:szCs w:val="22"/>
        </w:rPr>
        <w:t xml:space="preserve">business details including location, </w:t>
      </w:r>
      <w:proofErr w:type="gramStart"/>
      <w:r w:rsidRPr="0003588C">
        <w:rPr>
          <w:rFonts w:ascii="Arial" w:hAnsi="Arial" w:cs="Arial"/>
          <w:sz w:val="22"/>
          <w:szCs w:val="22"/>
        </w:rPr>
        <w:t>ABN</w:t>
      </w:r>
      <w:proofErr w:type="gramEnd"/>
      <w:r w:rsidRPr="0003588C">
        <w:rPr>
          <w:rFonts w:ascii="Arial" w:hAnsi="Arial" w:cs="Arial"/>
          <w:sz w:val="22"/>
          <w:szCs w:val="22"/>
        </w:rPr>
        <w:t xml:space="preserve"> and evidence of active production</w:t>
      </w:r>
    </w:p>
    <w:p w14:paraId="2D022931" w14:textId="77777777" w:rsidR="00455AD3" w:rsidRPr="0003588C" w:rsidRDefault="00455AD3" w:rsidP="00455AD3">
      <w:pPr>
        <w:pStyle w:val="NormalWeb"/>
        <w:numPr>
          <w:ilvl w:val="0"/>
          <w:numId w:val="1"/>
        </w:numPr>
        <w:spacing w:before="0" w:beforeAutospacing="0" w:after="0" w:afterAutospacing="0"/>
        <w:rPr>
          <w:rFonts w:ascii="Arial" w:hAnsi="Arial" w:cs="Arial"/>
          <w:sz w:val="22"/>
          <w:szCs w:val="22"/>
        </w:rPr>
      </w:pPr>
      <w:r w:rsidRPr="0003588C">
        <w:rPr>
          <w:rFonts w:ascii="Arial" w:hAnsi="Arial" w:cs="Arial"/>
          <w:sz w:val="22"/>
          <w:szCs w:val="22"/>
        </w:rPr>
        <w:t>evidence of damage and impact from the bushfires</w:t>
      </w:r>
    </w:p>
    <w:p w14:paraId="46F30D20" w14:textId="77777777" w:rsidR="00455AD3" w:rsidRPr="0003588C" w:rsidRDefault="00455AD3" w:rsidP="00455AD3">
      <w:pPr>
        <w:pStyle w:val="NormalWeb"/>
        <w:numPr>
          <w:ilvl w:val="0"/>
          <w:numId w:val="1"/>
        </w:numPr>
        <w:spacing w:before="0" w:beforeAutospacing="0" w:after="0" w:afterAutospacing="0"/>
        <w:rPr>
          <w:rFonts w:ascii="Arial" w:hAnsi="Arial" w:cs="Arial"/>
          <w:sz w:val="22"/>
          <w:szCs w:val="22"/>
        </w:rPr>
      </w:pPr>
      <w:r w:rsidRPr="0003588C">
        <w:rPr>
          <w:rFonts w:ascii="Arial" w:hAnsi="Arial" w:cs="Arial"/>
          <w:sz w:val="22"/>
          <w:szCs w:val="22"/>
        </w:rPr>
        <w:t>costings for activities proposed to be funded by the grant</w:t>
      </w:r>
    </w:p>
    <w:p w14:paraId="754B53AC" w14:textId="77777777" w:rsidR="00455AD3" w:rsidRPr="0003588C" w:rsidRDefault="00455AD3" w:rsidP="00455AD3">
      <w:pPr>
        <w:pStyle w:val="NormalWeb"/>
        <w:numPr>
          <w:ilvl w:val="0"/>
          <w:numId w:val="1"/>
        </w:numPr>
        <w:spacing w:before="0" w:beforeAutospacing="0" w:after="0" w:afterAutospacing="0"/>
        <w:rPr>
          <w:rFonts w:ascii="Arial" w:hAnsi="Arial" w:cs="Arial"/>
          <w:sz w:val="22"/>
          <w:szCs w:val="22"/>
        </w:rPr>
      </w:pPr>
      <w:r w:rsidRPr="0003588C">
        <w:rPr>
          <w:rFonts w:ascii="Arial" w:hAnsi="Arial" w:cs="Arial"/>
          <w:sz w:val="22"/>
          <w:szCs w:val="22"/>
        </w:rPr>
        <w:t>demonstration of matching co-contribution from the applicant.</w:t>
      </w:r>
    </w:p>
    <w:p w14:paraId="65D5DF86"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In undertaking assessment, the NSW Rural Assistance Authority may request additional information to form a determination.</w:t>
      </w:r>
    </w:p>
    <w:p w14:paraId="586C4AAF" w14:textId="58ED0333" w:rsidR="00455AD3" w:rsidRPr="0003588C" w:rsidRDefault="00455AD3">
      <w:pPr>
        <w:rPr>
          <w:rFonts w:ascii="Arial" w:hAnsi="Arial" w:cs="Arial"/>
          <w:sz w:val="22"/>
          <w:szCs w:val="22"/>
        </w:rPr>
      </w:pPr>
    </w:p>
    <w:p w14:paraId="20C08D18" w14:textId="77777777" w:rsidR="00455AD3" w:rsidRPr="0003588C" w:rsidRDefault="00455AD3" w:rsidP="0003588C">
      <w:pPr>
        <w:pStyle w:val="Heading4"/>
        <w:spacing w:before="0" w:beforeAutospacing="0" w:after="0" w:afterAutospacing="0"/>
        <w:rPr>
          <w:rStyle w:val="Strong"/>
          <w:rFonts w:ascii="Arial" w:hAnsi="Arial" w:cs="Arial"/>
          <w:b/>
          <w:bCs/>
          <w:color w:val="000000"/>
          <w:sz w:val="22"/>
          <w:szCs w:val="22"/>
        </w:rPr>
      </w:pPr>
      <w:r w:rsidRPr="0003588C">
        <w:rPr>
          <w:rStyle w:val="Strong"/>
          <w:rFonts w:ascii="Arial" w:hAnsi="Arial" w:cs="Arial"/>
          <w:b/>
          <w:bCs/>
          <w:color w:val="000000"/>
          <w:sz w:val="22"/>
          <w:szCs w:val="22"/>
        </w:rPr>
        <w:t>Apply online Now</w:t>
      </w:r>
    </w:p>
    <w:p w14:paraId="15F19C46" w14:textId="77777777" w:rsidR="00455AD3" w:rsidRPr="0003588C" w:rsidRDefault="00842C39" w:rsidP="00455AD3">
      <w:pPr>
        <w:rPr>
          <w:rFonts w:ascii="Arial" w:eastAsia="Times New Roman" w:hAnsi="Arial" w:cs="Arial"/>
          <w:sz w:val="22"/>
          <w:szCs w:val="22"/>
          <w:lang w:eastAsia="en-GB"/>
        </w:rPr>
      </w:pPr>
      <w:hyperlink r:id="rId5" w:history="1">
        <w:r w:rsidR="00455AD3" w:rsidRPr="0003588C">
          <w:rPr>
            <w:rFonts w:ascii="Arial" w:eastAsia="Times New Roman" w:hAnsi="Arial" w:cs="Arial"/>
            <w:color w:val="0000FF"/>
            <w:sz w:val="22"/>
            <w:szCs w:val="22"/>
            <w:u w:val="single"/>
            <w:lang w:eastAsia="en-GB"/>
          </w:rPr>
          <w:t>https://www.raa.nsw.gov.au/disaster-assistance/birp-supply-chain-support-grants/viticulture/form</w:t>
        </w:r>
      </w:hyperlink>
    </w:p>
    <w:p w14:paraId="7104F900" w14:textId="77777777" w:rsidR="00455AD3" w:rsidRPr="0003588C" w:rsidRDefault="00455AD3" w:rsidP="00455AD3">
      <w:pPr>
        <w:pStyle w:val="Heading4"/>
        <w:spacing w:before="0" w:beforeAutospacing="0" w:after="0" w:afterAutospacing="0"/>
        <w:jc w:val="center"/>
        <w:rPr>
          <w:rStyle w:val="Strong"/>
          <w:rFonts w:ascii="Arial" w:hAnsi="Arial" w:cs="Arial"/>
          <w:b/>
          <w:bCs/>
          <w:color w:val="000000"/>
          <w:sz w:val="22"/>
          <w:szCs w:val="22"/>
        </w:rPr>
      </w:pPr>
    </w:p>
    <w:p w14:paraId="66D17174" w14:textId="77777777" w:rsidR="00455AD3" w:rsidRPr="0003588C" w:rsidRDefault="00455AD3" w:rsidP="0003588C">
      <w:pPr>
        <w:pStyle w:val="Heading4"/>
        <w:spacing w:before="0" w:beforeAutospacing="0" w:after="0" w:afterAutospacing="0"/>
        <w:rPr>
          <w:rStyle w:val="Strong"/>
          <w:rFonts w:ascii="Arial" w:hAnsi="Arial" w:cs="Arial"/>
          <w:color w:val="000000"/>
          <w:sz w:val="22"/>
          <w:szCs w:val="22"/>
        </w:rPr>
      </w:pPr>
      <w:r w:rsidRPr="0003588C">
        <w:rPr>
          <w:rStyle w:val="Strong"/>
          <w:rFonts w:ascii="Arial" w:hAnsi="Arial" w:cs="Arial"/>
          <w:b/>
          <w:bCs/>
          <w:color w:val="000000"/>
          <w:sz w:val="22"/>
          <w:szCs w:val="22"/>
        </w:rPr>
        <w:t>Get Support</w:t>
      </w:r>
    </w:p>
    <w:p w14:paraId="0BFA641B"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Access support via </w:t>
      </w:r>
      <w:hyperlink r:id="rId6" w:tgtFrame="_blank" w:history="1">
        <w:r w:rsidRPr="0003588C">
          <w:rPr>
            <w:rStyle w:val="Hyperlink"/>
            <w:rFonts w:ascii="Arial" w:eastAsiaTheme="majorEastAsia" w:hAnsi="Arial" w:cs="Arial"/>
            <w:color w:val="286E76"/>
            <w:sz w:val="22"/>
            <w:szCs w:val="22"/>
          </w:rPr>
          <w:t>www.raa.nsw.gov.au</w:t>
        </w:r>
      </w:hyperlink>
      <w:r w:rsidRPr="0003588C">
        <w:rPr>
          <w:rFonts w:ascii="Arial" w:hAnsi="Arial" w:cs="Arial"/>
          <w:sz w:val="22"/>
          <w:szCs w:val="22"/>
        </w:rPr>
        <w:t>, </w:t>
      </w:r>
      <w:hyperlink r:id="rId7" w:tgtFrame="_blank" w:history="1">
        <w:r w:rsidRPr="0003588C">
          <w:rPr>
            <w:rStyle w:val="Hyperlink"/>
            <w:rFonts w:ascii="Arial" w:eastAsiaTheme="majorEastAsia" w:hAnsi="Arial" w:cs="Arial"/>
            <w:color w:val="286E76"/>
            <w:sz w:val="22"/>
            <w:szCs w:val="22"/>
          </w:rPr>
          <w:t>rural.assist@raa.nsw.gov.au</w:t>
        </w:r>
      </w:hyperlink>
      <w:r w:rsidRPr="0003588C">
        <w:rPr>
          <w:rFonts w:ascii="Arial" w:hAnsi="Arial" w:cs="Arial"/>
          <w:sz w:val="22"/>
          <w:szCs w:val="22"/>
        </w:rPr>
        <w:t> or call 1300 678 593.</w:t>
      </w:r>
    </w:p>
    <w:p w14:paraId="1FDF280B" w14:textId="77777777" w:rsidR="00455AD3" w:rsidRPr="0003588C" w:rsidRDefault="00455AD3" w:rsidP="00455AD3">
      <w:pPr>
        <w:pStyle w:val="Heading2"/>
        <w:spacing w:before="0"/>
        <w:rPr>
          <w:rStyle w:val="Strong"/>
          <w:rFonts w:ascii="Arial" w:hAnsi="Arial" w:cs="Arial"/>
          <w:b w:val="0"/>
          <w:bCs w:val="0"/>
          <w:sz w:val="22"/>
          <w:szCs w:val="22"/>
        </w:rPr>
      </w:pPr>
    </w:p>
    <w:p w14:paraId="4F0FE55E" w14:textId="77777777" w:rsidR="00455AD3" w:rsidRPr="0003588C" w:rsidRDefault="00455AD3" w:rsidP="00455AD3">
      <w:pPr>
        <w:pStyle w:val="NormalWeb"/>
        <w:spacing w:before="0" w:beforeAutospacing="0" w:after="0" w:afterAutospacing="0"/>
        <w:rPr>
          <w:rFonts w:ascii="Arial" w:hAnsi="Arial" w:cs="Arial"/>
          <w:sz w:val="22"/>
          <w:szCs w:val="22"/>
        </w:rPr>
      </w:pPr>
      <w:r w:rsidRPr="0003588C">
        <w:rPr>
          <w:rFonts w:ascii="Arial" w:hAnsi="Arial" w:cs="Arial"/>
          <w:sz w:val="22"/>
          <w:szCs w:val="22"/>
        </w:rPr>
        <w:t>For full details of supply chain support grants see the link below</w:t>
      </w:r>
    </w:p>
    <w:p w14:paraId="2FDF29E8" w14:textId="77777777" w:rsidR="00455AD3" w:rsidRPr="0003588C" w:rsidRDefault="00842C39" w:rsidP="00455AD3">
      <w:pPr>
        <w:rPr>
          <w:rFonts w:ascii="Arial" w:eastAsia="Times New Roman" w:hAnsi="Arial" w:cs="Arial"/>
          <w:sz w:val="22"/>
          <w:szCs w:val="22"/>
          <w:lang w:eastAsia="en-GB"/>
        </w:rPr>
      </w:pPr>
      <w:hyperlink r:id="rId8" w:history="1">
        <w:r w:rsidR="00455AD3" w:rsidRPr="0003588C">
          <w:rPr>
            <w:rFonts w:ascii="Arial" w:eastAsia="Times New Roman" w:hAnsi="Arial" w:cs="Arial"/>
            <w:color w:val="0000FF"/>
            <w:sz w:val="22"/>
            <w:szCs w:val="22"/>
            <w:u w:val="single"/>
            <w:lang w:eastAsia="en-GB"/>
          </w:rPr>
          <w:t>https://www.raa.nsw.gov.au/disaster-assistance/birp-supply-chain-support-grants/viticulture</w:t>
        </w:r>
      </w:hyperlink>
    </w:p>
    <w:p w14:paraId="17A0AE78" w14:textId="77777777" w:rsidR="00455AD3" w:rsidRPr="0003588C" w:rsidRDefault="00455AD3">
      <w:pPr>
        <w:rPr>
          <w:rFonts w:ascii="Arial" w:hAnsi="Arial" w:cs="Arial"/>
          <w:sz w:val="22"/>
          <w:szCs w:val="22"/>
        </w:rPr>
      </w:pPr>
    </w:p>
    <w:sectPr w:rsidR="00455AD3" w:rsidRPr="0003588C" w:rsidSect="0003588C">
      <w:pgSz w:w="11900" w:h="16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97B92"/>
    <w:multiLevelType w:val="hybridMultilevel"/>
    <w:tmpl w:val="BAAC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D3"/>
    <w:rsid w:val="0003588C"/>
    <w:rsid w:val="0034527B"/>
    <w:rsid w:val="00455AD3"/>
    <w:rsid w:val="007D6A00"/>
    <w:rsid w:val="00842C39"/>
    <w:rsid w:val="00FA2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8BA2"/>
  <w15:chartTrackingRefBased/>
  <w15:docId w15:val="{4F17C3AD-E710-344B-A432-A6671F0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A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5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55AD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D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55AD3"/>
    <w:rPr>
      <w:rFonts w:ascii="Times New Roman" w:eastAsia="Times New Roman" w:hAnsi="Times New Roman" w:cs="Times New Roman"/>
      <w:b/>
      <w:bCs/>
      <w:lang w:eastAsia="en-GB"/>
    </w:rPr>
  </w:style>
  <w:style w:type="paragraph" w:styleId="NormalWeb">
    <w:name w:val="Normal (Web)"/>
    <w:basedOn w:val="Normal"/>
    <w:uiPriority w:val="99"/>
    <w:unhideWhenUsed/>
    <w:rsid w:val="00455AD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55AD3"/>
    <w:rPr>
      <w:b/>
      <w:bCs/>
    </w:rPr>
  </w:style>
  <w:style w:type="character" w:customStyle="1" w:styleId="Heading2Char">
    <w:name w:val="Heading 2 Char"/>
    <w:basedOn w:val="DefaultParagraphFont"/>
    <w:link w:val="Heading2"/>
    <w:uiPriority w:val="9"/>
    <w:semiHidden/>
    <w:rsid w:val="00455AD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5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a.nsw.gov.au/disaster-assistance/birp-supply-chain-support-grants/viticulture" TargetMode="External"/><Relationship Id="rId3" Type="http://schemas.openxmlformats.org/officeDocument/2006/relationships/settings" Target="settings.xml"/><Relationship Id="rId7" Type="http://schemas.openxmlformats.org/officeDocument/2006/relationships/hyperlink" Target="mailto:rural.assist@raa.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nsw.gov.au/" TargetMode="External"/><Relationship Id="rId5" Type="http://schemas.openxmlformats.org/officeDocument/2006/relationships/hyperlink" Target="https://www.raa.nsw.gov.au/disaster-assistance/birp-supply-chain-support-grants/viticulture/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bourne</dc:creator>
  <cp:keywords/>
  <dc:description/>
  <cp:lastModifiedBy>Alex Burgener</cp:lastModifiedBy>
  <cp:revision>4</cp:revision>
  <dcterms:created xsi:type="dcterms:W3CDTF">2020-05-19T01:12:00Z</dcterms:created>
  <dcterms:modified xsi:type="dcterms:W3CDTF">2020-05-19T02:00:00Z</dcterms:modified>
</cp:coreProperties>
</file>