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7B" w:rsidRDefault="0095217B">
      <w:pPr>
        <w:rPr>
          <w:rFonts w:ascii="Gadugi" w:hAnsi="Gadugi"/>
          <w:b/>
          <w:sz w:val="21"/>
          <w:szCs w:val="21"/>
        </w:rPr>
      </w:pPr>
    </w:p>
    <w:p w:rsidR="0095217B" w:rsidRPr="005076A5" w:rsidRDefault="0095217B" w:rsidP="00EB5421">
      <w:pPr>
        <w:spacing w:after="0"/>
        <w:jc w:val="right"/>
        <w:rPr>
          <w:rFonts w:ascii="Gadugi" w:hAnsi="Gadugi"/>
          <w:b/>
          <w:sz w:val="28"/>
          <w:szCs w:val="28"/>
        </w:rPr>
      </w:pPr>
      <w:r w:rsidRPr="005076A5">
        <w:rPr>
          <w:rFonts w:ascii="Gadugi" w:hAnsi="Gadugi"/>
          <w:b/>
          <w:sz w:val="28"/>
          <w:szCs w:val="28"/>
        </w:rPr>
        <w:t>ATTACHMENT A</w:t>
      </w:r>
    </w:p>
    <w:p w:rsidR="00EB5421" w:rsidRDefault="00EB5421" w:rsidP="0095217B">
      <w:pPr>
        <w:spacing w:after="0"/>
        <w:jc w:val="center"/>
        <w:rPr>
          <w:rFonts w:ascii="Gadugi" w:hAnsi="Gadugi"/>
          <w:b/>
          <w:sz w:val="28"/>
          <w:szCs w:val="28"/>
        </w:rPr>
      </w:pPr>
    </w:p>
    <w:p w:rsidR="0095217B" w:rsidRPr="00093846" w:rsidRDefault="0095217B" w:rsidP="0095217B">
      <w:pPr>
        <w:spacing w:after="0"/>
        <w:jc w:val="center"/>
        <w:rPr>
          <w:rFonts w:ascii="Gadugi" w:hAnsi="Gadugi"/>
          <w:b/>
          <w:sz w:val="28"/>
          <w:szCs w:val="28"/>
        </w:rPr>
      </w:pPr>
      <w:bookmarkStart w:id="0" w:name="_GoBack"/>
      <w:bookmarkEnd w:id="0"/>
      <w:r w:rsidRPr="00093846">
        <w:rPr>
          <w:rFonts w:ascii="Gadugi" w:hAnsi="Gadugi"/>
          <w:b/>
          <w:sz w:val="28"/>
          <w:szCs w:val="28"/>
        </w:rPr>
        <w:t>WHAT IS BEING PROPOSED TO MINISTERS?</w:t>
      </w:r>
    </w:p>
    <w:p w:rsidR="00232582" w:rsidRDefault="00232582" w:rsidP="00BE321D">
      <w:pPr>
        <w:spacing w:after="0"/>
        <w:rPr>
          <w:rFonts w:ascii="Gadugi" w:hAnsi="Gadugi"/>
          <w:sz w:val="21"/>
          <w:szCs w:val="21"/>
        </w:rPr>
      </w:pPr>
    </w:p>
    <w:p w:rsidR="001034BF" w:rsidRDefault="0095217B" w:rsidP="001034BF">
      <w:pPr>
        <w:spacing w:after="0"/>
        <w:rPr>
          <w:rFonts w:ascii="Gadugi" w:hAnsi="Gadugi"/>
          <w:sz w:val="21"/>
          <w:szCs w:val="21"/>
        </w:rPr>
      </w:pPr>
      <w:r>
        <w:rPr>
          <w:rFonts w:ascii="Gadugi" w:hAnsi="Gadugi"/>
          <w:sz w:val="21"/>
          <w:szCs w:val="21"/>
        </w:rPr>
        <w:t xml:space="preserve">In its decision of </w:t>
      </w:r>
      <w:hyperlink r:id="rId8" w:history="1">
        <w:r w:rsidRPr="0095217B">
          <w:rPr>
            <w:rStyle w:val="Hyperlink"/>
            <w:rFonts w:ascii="Gadugi" w:hAnsi="Gadugi"/>
            <w:sz w:val="21"/>
            <w:szCs w:val="21"/>
          </w:rPr>
          <w:t>October 2018</w:t>
        </w:r>
      </w:hyperlink>
      <w:r>
        <w:rPr>
          <w:rFonts w:ascii="Gadugi" w:hAnsi="Gadugi"/>
          <w:sz w:val="21"/>
          <w:szCs w:val="21"/>
        </w:rPr>
        <w:t xml:space="preserve"> the </w:t>
      </w:r>
      <w:hyperlink r:id="rId9" w:history="1">
        <w:r w:rsidRPr="0095217B">
          <w:rPr>
            <w:rStyle w:val="Hyperlink"/>
            <w:rFonts w:ascii="Gadugi" w:hAnsi="Gadugi"/>
            <w:sz w:val="21"/>
            <w:szCs w:val="21"/>
          </w:rPr>
          <w:t>Ministerial Forum on Food Regulation</w:t>
        </w:r>
      </w:hyperlink>
      <w:r w:rsidR="001034BF">
        <w:rPr>
          <w:rFonts w:ascii="Gadugi" w:hAnsi="Gadugi"/>
          <w:sz w:val="21"/>
          <w:szCs w:val="21"/>
        </w:rPr>
        <w:t xml:space="preserve"> decided that FSANZ must develop a mandatory pregnancy warning label, incorporating a warning statement and a pictogram. FSANZ has completed this task, and has </w:t>
      </w:r>
      <w:hyperlink r:id="rId10" w:history="1">
        <w:r w:rsidR="001034BF" w:rsidRPr="001034BF">
          <w:rPr>
            <w:rStyle w:val="Hyperlink"/>
            <w:rFonts w:ascii="Gadugi" w:hAnsi="Gadugi"/>
            <w:sz w:val="21"/>
            <w:szCs w:val="21"/>
          </w:rPr>
          <w:t>proposed a warning label</w:t>
        </w:r>
      </w:hyperlink>
      <w:r w:rsidR="001034BF">
        <w:rPr>
          <w:rFonts w:ascii="Gadugi" w:hAnsi="Gadugi"/>
          <w:sz w:val="21"/>
          <w:szCs w:val="21"/>
        </w:rPr>
        <w:t xml:space="preserve"> to the Ministerial Forum (comprised of Federal, State and Territory Government Ministers, and their New Zealand counterpart), which must either approve the proposed label, or send it back to FSANZ for review. </w:t>
      </w:r>
    </w:p>
    <w:p w:rsidR="001034BF" w:rsidRDefault="001034BF" w:rsidP="001034BF">
      <w:pPr>
        <w:spacing w:after="0"/>
        <w:rPr>
          <w:rFonts w:ascii="Gadugi" w:hAnsi="Gadugi"/>
          <w:sz w:val="21"/>
          <w:szCs w:val="21"/>
        </w:rPr>
      </w:pPr>
    </w:p>
    <w:p w:rsidR="001034BF" w:rsidRDefault="009B7B1B" w:rsidP="001034BF">
      <w:pPr>
        <w:spacing w:after="0"/>
        <w:rPr>
          <w:rFonts w:ascii="Gadugi" w:hAnsi="Gadugi"/>
          <w:sz w:val="21"/>
          <w:szCs w:val="21"/>
        </w:rPr>
      </w:pPr>
      <w:r>
        <w:rPr>
          <w:rFonts w:ascii="Gadugi" w:hAnsi="Gadugi"/>
          <w:sz w:val="21"/>
          <w:szCs w:val="21"/>
        </w:rPr>
        <w:t>The proposed label is</w:t>
      </w:r>
      <w:r w:rsidR="001034BF">
        <w:rPr>
          <w:rFonts w:ascii="Gadugi" w:hAnsi="Gadugi"/>
          <w:sz w:val="21"/>
          <w:szCs w:val="21"/>
        </w:rPr>
        <w:t xml:space="preserve">: </w:t>
      </w:r>
    </w:p>
    <w:p w:rsidR="001034BF" w:rsidRDefault="001034BF" w:rsidP="001034BF">
      <w:pPr>
        <w:spacing w:after="0"/>
        <w:rPr>
          <w:rFonts w:ascii="Gadugi" w:hAnsi="Gadugi"/>
          <w:sz w:val="21"/>
          <w:szCs w:val="21"/>
        </w:rPr>
      </w:pPr>
    </w:p>
    <w:p w:rsidR="001034BF" w:rsidRDefault="001034BF" w:rsidP="001034BF">
      <w:pPr>
        <w:spacing w:after="0"/>
        <w:rPr>
          <w:rFonts w:ascii="Gadugi" w:hAnsi="Gadugi"/>
          <w:sz w:val="21"/>
          <w:szCs w:val="21"/>
        </w:rPr>
      </w:pPr>
      <w:r>
        <w:rPr>
          <w:noProof/>
          <w:lang w:eastAsia="en-AU"/>
        </w:rPr>
        <w:drawing>
          <wp:inline distT="0" distB="0" distL="0" distR="0" wp14:anchorId="6EFE87F9" wp14:editId="35B340FC">
            <wp:extent cx="1432560" cy="335280"/>
            <wp:effectExtent l="0" t="0" r="0" b="7620"/>
            <wp:docPr id="36" name="Picture 36" descr="Picture showing the design of the pregnancy warning label"/>
            <wp:cNvGraphicFramePr/>
            <a:graphic xmlns:a="http://schemas.openxmlformats.org/drawingml/2006/main">
              <a:graphicData uri="http://schemas.openxmlformats.org/drawingml/2006/picture">
                <pic:pic xmlns:pic="http://schemas.openxmlformats.org/drawingml/2006/picture">
                  <pic:nvPicPr>
                    <pic:cNvPr id="36" name="Picture 36" descr="Picture showing the design of the pregnancy warning labe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335280"/>
                    </a:xfrm>
                    <a:prstGeom prst="rect">
                      <a:avLst/>
                    </a:prstGeom>
                    <a:noFill/>
                  </pic:spPr>
                </pic:pic>
              </a:graphicData>
            </a:graphic>
          </wp:inline>
        </w:drawing>
      </w:r>
    </w:p>
    <w:p w:rsidR="001034BF" w:rsidRDefault="001034BF" w:rsidP="001034BF">
      <w:pPr>
        <w:spacing w:after="0"/>
        <w:rPr>
          <w:rFonts w:ascii="Gadugi" w:hAnsi="Gadugi"/>
          <w:sz w:val="21"/>
          <w:szCs w:val="21"/>
        </w:rPr>
      </w:pPr>
    </w:p>
    <w:p w:rsidR="00B02CEE" w:rsidRDefault="00B02CEE" w:rsidP="001034BF">
      <w:pPr>
        <w:spacing w:after="0"/>
        <w:rPr>
          <w:rFonts w:ascii="Gadugi" w:hAnsi="Gadugi"/>
          <w:sz w:val="21"/>
          <w:szCs w:val="21"/>
        </w:rPr>
      </w:pPr>
      <w:r>
        <w:rPr>
          <w:rFonts w:ascii="Gadugi" w:hAnsi="Gadugi"/>
          <w:sz w:val="21"/>
          <w:szCs w:val="21"/>
        </w:rPr>
        <w:t xml:space="preserve">Other proposed </w:t>
      </w:r>
      <w:r w:rsidR="00E74D33">
        <w:rPr>
          <w:rFonts w:ascii="Gadugi" w:hAnsi="Gadugi"/>
          <w:sz w:val="21"/>
          <w:szCs w:val="21"/>
        </w:rPr>
        <w:t xml:space="preserve">key </w:t>
      </w:r>
      <w:r>
        <w:rPr>
          <w:rFonts w:ascii="Gadugi" w:hAnsi="Gadugi"/>
          <w:sz w:val="21"/>
          <w:szCs w:val="21"/>
        </w:rPr>
        <w:t xml:space="preserve">requirements: </w:t>
      </w:r>
    </w:p>
    <w:p w:rsidR="00B02CEE" w:rsidRDefault="00B02CEE" w:rsidP="001034BF">
      <w:pPr>
        <w:spacing w:after="0"/>
        <w:rPr>
          <w:rFonts w:ascii="Gadugi" w:hAnsi="Gadugi"/>
          <w:sz w:val="21"/>
          <w:szCs w:val="21"/>
        </w:rPr>
      </w:pPr>
    </w:p>
    <w:p w:rsidR="00B02CEE" w:rsidRDefault="00B02CEE" w:rsidP="00B02CEE">
      <w:pPr>
        <w:pStyle w:val="ListParagraph"/>
        <w:numPr>
          <w:ilvl w:val="0"/>
          <w:numId w:val="6"/>
        </w:numPr>
        <w:spacing w:after="0"/>
        <w:rPr>
          <w:rFonts w:ascii="Gadugi" w:hAnsi="Gadugi"/>
          <w:sz w:val="21"/>
          <w:szCs w:val="21"/>
        </w:rPr>
      </w:pPr>
      <w:r>
        <w:rPr>
          <w:rFonts w:ascii="Gadugi" w:hAnsi="Gadugi"/>
          <w:sz w:val="21"/>
          <w:szCs w:val="21"/>
        </w:rPr>
        <w:t xml:space="preserve">Neither location nor orientation is prescribed </w:t>
      </w:r>
      <w:r w:rsidR="00E74D33">
        <w:rPr>
          <w:rFonts w:ascii="Gadugi" w:hAnsi="Gadugi"/>
          <w:sz w:val="21"/>
          <w:szCs w:val="21"/>
        </w:rPr>
        <w:t>(</w:t>
      </w:r>
      <w:r>
        <w:rPr>
          <w:rFonts w:ascii="Gadugi" w:hAnsi="Gadugi"/>
          <w:sz w:val="21"/>
          <w:szCs w:val="21"/>
        </w:rPr>
        <w:t>you ca</w:t>
      </w:r>
      <w:r w:rsidR="00E74D33">
        <w:rPr>
          <w:rFonts w:ascii="Gadugi" w:hAnsi="Gadugi"/>
          <w:sz w:val="21"/>
          <w:szCs w:val="21"/>
        </w:rPr>
        <w:t>n put it on the back</w:t>
      </w:r>
      <w:r w:rsidR="007E30B2">
        <w:rPr>
          <w:rFonts w:ascii="Gadugi" w:hAnsi="Gadugi"/>
          <w:sz w:val="21"/>
          <w:szCs w:val="21"/>
        </w:rPr>
        <w:t xml:space="preserve"> label</w:t>
      </w:r>
      <w:r>
        <w:rPr>
          <w:rFonts w:ascii="Gadugi" w:hAnsi="Gadugi"/>
          <w:sz w:val="21"/>
          <w:szCs w:val="21"/>
        </w:rPr>
        <w:t xml:space="preserve">). </w:t>
      </w:r>
    </w:p>
    <w:p w:rsidR="002D44DE" w:rsidRDefault="00B02CEE" w:rsidP="00B02CEE">
      <w:pPr>
        <w:pStyle w:val="ListParagraph"/>
        <w:numPr>
          <w:ilvl w:val="0"/>
          <w:numId w:val="6"/>
        </w:numPr>
        <w:spacing w:after="0"/>
        <w:rPr>
          <w:rFonts w:ascii="Gadugi" w:hAnsi="Gadugi"/>
          <w:sz w:val="21"/>
          <w:szCs w:val="21"/>
        </w:rPr>
      </w:pPr>
      <w:r>
        <w:rPr>
          <w:rFonts w:ascii="Gadugi" w:hAnsi="Gadugi"/>
          <w:sz w:val="21"/>
          <w:szCs w:val="21"/>
        </w:rPr>
        <w:t xml:space="preserve">Containers of </w:t>
      </w:r>
    </w:p>
    <w:p w:rsidR="002D44DE" w:rsidRPr="002D44DE" w:rsidRDefault="00B02CEE" w:rsidP="002D44DE">
      <w:pPr>
        <w:pStyle w:val="ListParagraph"/>
        <w:numPr>
          <w:ilvl w:val="1"/>
          <w:numId w:val="6"/>
        </w:numPr>
        <w:spacing w:after="0"/>
        <w:rPr>
          <w:rFonts w:ascii="Gadugi" w:hAnsi="Gadugi"/>
          <w:sz w:val="21"/>
          <w:szCs w:val="21"/>
        </w:rPr>
      </w:pPr>
      <w:r>
        <w:rPr>
          <w:rFonts w:ascii="Gadugi" w:hAnsi="Gadugi"/>
          <w:sz w:val="21"/>
          <w:szCs w:val="21"/>
        </w:rPr>
        <w:t>200ml or less are only required to carry the pictogram</w:t>
      </w:r>
      <w:r w:rsidR="00E74D33">
        <w:rPr>
          <w:rFonts w:ascii="Gadugi" w:hAnsi="Gadugi"/>
          <w:sz w:val="21"/>
          <w:szCs w:val="21"/>
        </w:rPr>
        <w:t xml:space="preserve"> (8mm diameter)</w:t>
      </w:r>
      <w:r>
        <w:rPr>
          <w:rFonts w:ascii="Gadugi" w:hAnsi="Gadugi"/>
          <w:sz w:val="21"/>
          <w:szCs w:val="21"/>
        </w:rPr>
        <w:t xml:space="preserve">. </w:t>
      </w:r>
    </w:p>
    <w:p w:rsidR="002D44DE" w:rsidRPr="002D44DE" w:rsidRDefault="00B02CEE" w:rsidP="002D44DE">
      <w:pPr>
        <w:pStyle w:val="ListParagraph"/>
        <w:numPr>
          <w:ilvl w:val="1"/>
          <w:numId w:val="6"/>
        </w:numPr>
        <w:spacing w:after="0"/>
        <w:rPr>
          <w:rFonts w:ascii="Gadugi" w:hAnsi="Gadugi"/>
          <w:sz w:val="21"/>
          <w:szCs w:val="21"/>
        </w:rPr>
      </w:pPr>
      <w:r>
        <w:rPr>
          <w:rFonts w:ascii="Gadugi" w:hAnsi="Gadugi"/>
          <w:sz w:val="21"/>
          <w:szCs w:val="21"/>
        </w:rPr>
        <w:t>200ml – 800m</w:t>
      </w:r>
      <w:r w:rsidR="002D44DE">
        <w:rPr>
          <w:rFonts w:ascii="Gadugi" w:hAnsi="Gadugi"/>
          <w:sz w:val="21"/>
          <w:szCs w:val="21"/>
        </w:rPr>
        <w:t>l (eg</w:t>
      </w:r>
      <w:r w:rsidR="001A0B7C">
        <w:rPr>
          <w:rFonts w:ascii="Gadugi" w:hAnsi="Gadugi"/>
          <w:sz w:val="21"/>
          <w:szCs w:val="21"/>
        </w:rPr>
        <w:t>.</w:t>
      </w:r>
      <w:r w:rsidR="002D44DE">
        <w:rPr>
          <w:rFonts w:ascii="Gadugi" w:hAnsi="Gadugi"/>
          <w:sz w:val="21"/>
          <w:szCs w:val="21"/>
        </w:rPr>
        <w:t xml:space="preserve"> s</w:t>
      </w:r>
      <w:r>
        <w:rPr>
          <w:rFonts w:ascii="Gadugi" w:hAnsi="Gadugi"/>
          <w:sz w:val="21"/>
          <w:szCs w:val="21"/>
        </w:rPr>
        <w:t>tandard bottles)</w:t>
      </w:r>
      <w:r w:rsidR="00E74D33">
        <w:rPr>
          <w:rFonts w:ascii="Gadugi" w:hAnsi="Gadugi"/>
          <w:sz w:val="21"/>
          <w:szCs w:val="21"/>
        </w:rPr>
        <w:t xml:space="preserve">, 6mm diameter pictogram and 2.1mm type size. </w:t>
      </w:r>
    </w:p>
    <w:p w:rsidR="00B02CEE" w:rsidRDefault="002D44DE" w:rsidP="002D44DE">
      <w:pPr>
        <w:pStyle w:val="ListParagraph"/>
        <w:numPr>
          <w:ilvl w:val="1"/>
          <w:numId w:val="6"/>
        </w:numPr>
        <w:spacing w:after="0"/>
        <w:rPr>
          <w:rFonts w:ascii="Gadugi" w:hAnsi="Gadugi"/>
          <w:sz w:val="21"/>
          <w:szCs w:val="21"/>
        </w:rPr>
      </w:pPr>
      <w:r>
        <w:rPr>
          <w:rFonts w:ascii="Gadugi" w:hAnsi="Gadugi"/>
          <w:sz w:val="21"/>
          <w:szCs w:val="21"/>
        </w:rPr>
        <w:t>800ml or more</w:t>
      </w:r>
      <w:r w:rsidR="00E74D33">
        <w:rPr>
          <w:rFonts w:ascii="Gadugi" w:hAnsi="Gadugi"/>
          <w:sz w:val="21"/>
          <w:szCs w:val="21"/>
        </w:rPr>
        <w:t xml:space="preserve"> (eg</w:t>
      </w:r>
      <w:r w:rsidR="001A0B7C">
        <w:rPr>
          <w:rFonts w:ascii="Gadugi" w:hAnsi="Gadugi"/>
          <w:sz w:val="21"/>
          <w:szCs w:val="21"/>
        </w:rPr>
        <w:t>.</w:t>
      </w:r>
      <w:r w:rsidR="00E74D33">
        <w:rPr>
          <w:rFonts w:ascii="Gadugi" w:hAnsi="Gadugi"/>
          <w:sz w:val="21"/>
          <w:szCs w:val="21"/>
        </w:rPr>
        <w:t xml:space="preserve"> casks, magnums)</w:t>
      </w:r>
      <w:r>
        <w:rPr>
          <w:rFonts w:ascii="Gadugi" w:hAnsi="Gadugi"/>
          <w:sz w:val="21"/>
          <w:szCs w:val="21"/>
        </w:rPr>
        <w:t>, 9mm diameter pictogram/</w:t>
      </w:r>
      <w:r w:rsidR="00E74D33">
        <w:rPr>
          <w:rFonts w:ascii="Gadugi" w:hAnsi="Gadugi"/>
          <w:sz w:val="21"/>
          <w:szCs w:val="21"/>
        </w:rPr>
        <w:t xml:space="preserve">2.8mm type size. </w:t>
      </w:r>
    </w:p>
    <w:p w:rsidR="00B02CEE" w:rsidRDefault="002D44DE" w:rsidP="00B02CEE">
      <w:pPr>
        <w:pStyle w:val="ListParagraph"/>
        <w:numPr>
          <w:ilvl w:val="0"/>
          <w:numId w:val="6"/>
        </w:numPr>
        <w:spacing w:after="0"/>
        <w:rPr>
          <w:rFonts w:ascii="Gadugi" w:hAnsi="Gadugi"/>
          <w:sz w:val="21"/>
          <w:szCs w:val="21"/>
        </w:rPr>
      </w:pPr>
      <w:r>
        <w:rPr>
          <w:rFonts w:ascii="Gadugi" w:hAnsi="Gadugi"/>
          <w:sz w:val="21"/>
          <w:szCs w:val="21"/>
        </w:rPr>
        <w:t>Warning statement presented exactly as above (eg, white b</w:t>
      </w:r>
      <w:r w:rsidR="007E30B2">
        <w:rPr>
          <w:rFonts w:ascii="Gadugi" w:hAnsi="Gadugi"/>
          <w:sz w:val="21"/>
          <w:szCs w:val="21"/>
        </w:rPr>
        <w:t>ack</w:t>
      </w:r>
      <w:r>
        <w:rPr>
          <w:rFonts w:ascii="Gadugi" w:hAnsi="Gadugi"/>
          <w:sz w:val="21"/>
          <w:szCs w:val="21"/>
        </w:rPr>
        <w:t>g</w:t>
      </w:r>
      <w:r w:rsidR="007E30B2">
        <w:rPr>
          <w:rFonts w:ascii="Gadugi" w:hAnsi="Gadugi"/>
          <w:sz w:val="21"/>
          <w:szCs w:val="21"/>
        </w:rPr>
        <w:t>round</w:t>
      </w:r>
      <w:r>
        <w:rPr>
          <w:rFonts w:ascii="Gadugi" w:hAnsi="Gadugi"/>
          <w:sz w:val="21"/>
          <w:szCs w:val="21"/>
        </w:rPr>
        <w:t xml:space="preserve">, black border &amp; </w:t>
      </w:r>
      <w:r w:rsidR="00E74D33">
        <w:rPr>
          <w:rFonts w:ascii="Gadugi" w:hAnsi="Gadugi"/>
          <w:sz w:val="21"/>
          <w:szCs w:val="21"/>
        </w:rPr>
        <w:t xml:space="preserve">text, red text). </w:t>
      </w:r>
    </w:p>
    <w:p w:rsidR="00E74D33" w:rsidRDefault="001A0B7C" w:rsidP="00B02CEE">
      <w:pPr>
        <w:pStyle w:val="ListParagraph"/>
        <w:numPr>
          <w:ilvl w:val="0"/>
          <w:numId w:val="6"/>
        </w:numPr>
        <w:spacing w:after="0"/>
        <w:rPr>
          <w:rFonts w:ascii="Gadugi" w:hAnsi="Gadugi"/>
          <w:sz w:val="21"/>
          <w:szCs w:val="21"/>
        </w:rPr>
      </w:pPr>
      <w:r>
        <w:rPr>
          <w:rFonts w:ascii="Gadugi" w:hAnsi="Gadugi"/>
          <w:sz w:val="21"/>
          <w:szCs w:val="21"/>
        </w:rPr>
        <w:t xml:space="preserve">Warning statement </w:t>
      </w:r>
      <w:r w:rsidR="002D44DE">
        <w:rPr>
          <w:rFonts w:ascii="Gadugi" w:hAnsi="Gadugi"/>
          <w:sz w:val="21"/>
          <w:szCs w:val="21"/>
        </w:rPr>
        <w:t>on both bottle labels, and outer packaging (eg</w:t>
      </w:r>
      <w:r>
        <w:rPr>
          <w:rFonts w:ascii="Gadugi" w:hAnsi="Gadugi"/>
          <w:sz w:val="21"/>
          <w:szCs w:val="21"/>
        </w:rPr>
        <w:t>.</w:t>
      </w:r>
      <w:r w:rsidR="002D44DE">
        <w:rPr>
          <w:rFonts w:ascii="Gadugi" w:hAnsi="Gadugi"/>
          <w:sz w:val="21"/>
          <w:szCs w:val="21"/>
        </w:rPr>
        <w:t xml:space="preserve"> cartons). </w:t>
      </w:r>
    </w:p>
    <w:p w:rsidR="002D44DE" w:rsidRDefault="007932CF" w:rsidP="007932CF">
      <w:pPr>
        <w:pStyle w:val="ListParagraph"/>
        <w:numPr>
          <w:ilvl w:val="0"/>
          <w:numId w:val="6"/>
        </w:numPr>
        <w:spacing w:after="0"/>
        <w:rPr>
          <w:rFonts w:ascii="Gadugi" w:hAnsi="Gadugi"/>
          <w:sz w:val="21"/>
          <w:szCs w:val="21"/>
        </w:rPr>
      </w:pPr>
      <w:r>
        <w:rPr>
          <w:rFonts w:ascii="Gadugi" w:hAnsi="Gadugi"/>
          <w:sz w:val="21"/>
          <w:szCs w:val="21"/>
        </w:rPr>
        <w:t xml:space="preserve">Transitional period of two years after gazettal, with exemptions for stock packaged and labelled before the end of the two year transition period, which may be sold after the transition period ends without having to display a pregnancy warning label). </w:t>
      </w:r>
    </w:p>
    <w:p w:rsidR="007932CF" w:rsidRDefault="007932CF" w:rsidP="007932CF">
      <w:pPr>
        <w:spacing w:after="0"/>
        <w:rPr>
          <w:rFonts w:ascii="Gadugi" w:hAnsi="Gadugi"/>
          <w:sz w:val="21"/>
          <w:szCs w:val="21"/>
        </w:rPr>
      </w:pPr>
    </w:p>
    <w:p w:rsidR="007932CF" w:rsidRPr="007932CF" w:rsidRDefault="007932CF" w:rsidP="007932CF">
      <w:pPr>
        <w:spacing w:after="0"/>
        <w:rPr>
          <w:rFonts w:ascii="Gadugi" w:hAnsi="Gadugi"/>
          <w:sz w:val="21"/>
          <w:szCs w:val="21"/>
        </w:rPr>
      </w:pPr>
      <w:r>
        <w:rPr>
          <w:rFonts w:ascii="Gadugi" w:hAnsi="Gadugi"/>
          <w:sz w:val="21"/>
          <w:szCs w:val="21"/>
        </w:rPr>
        <w:t xml:space="preserve">We encourage you to read the </w:t>
      </w:r>
      <w:hyperlink r:id="rId12" w:history="1">
        <w:r w:rsidRPr="007932CF">
          <w:rPr>
            <w:rStyle w:val="Hyperlink"/>
            <w:rFonts w:ascii="Gadugi" w:hAnsi="Gadugi"/>
            <w:sz w:val="21"/>
            <w:szCs w:val="21"/>
          </w:rPr>
          <w:t>report</w:t>
        </w:r>
      </w:hyperlink>
      <w:r>
        <w:rPr>
          <w:rFonts w:ascii="Gadugi" w:hAnsi="Gadugi"/>
          <w:sz w:val="21"/>
          <w:szCs w:val="21"/>
        </w:rPr>
        <w:t xml:space="preserve"> to fully understand what your obligations would be if this approach is approved by the Ministerial Forum. </w:t>
      </w:r>
    </w:p>
    <w:p w:rsidR="00B02CEE" w:rsidRDefault="00B02CEE" w:rsidP="001034BF">
      <w:pPr>
        <w:spacing w:after="0"/>
        <w:rPr>
          <w:rFonts w:ascii="Gadugi" w:hAnsi="Gadugi"/>
          <w:sz w:val="21"/>
          <w:szCs w:val="21"/>
        </w:rPr>
      </w:pPr>
    </w:p>
    <w:p w:rsidR="001034BF" w:rsidRPr="00093846" w:rsidRDefault="00634D1B" w:rsidP="00093846">
      <w:pPr>
        <w:spacing w:after="0"/>
        <w:rPr>
          <w:rFonts w:ascii="Gadugi" w:hAnsi="Gadugi"/>
          <w:b/>
          <w:sz w:val="28"/>
          <w:szCs w:val="28"/>
        </w:rPr>
      </w:pPr>
      <w:r>
        <w:rPr>
          <w:rFonts w:ascii="Gadugi" w:hAnsi="Gadugi"/>
          <w:b/>
          <w:sz w:val="28"/>
          <w:szCs w:val="28"/>
        </w:rPr>
        <w:t xml:space="preserve">Top four </w:t>
      </w:r>
      <w:r w:rsidR="000E4678">
        <w:rPr>
          <w:rFonts w:ascii="Gadugi" w:hAnsi="Gadugi"/>
          <w:b/>
          <w:sz w:val="28"/>
          <w:szCs w:val="28"/>
        </w:rPr>
        <w:t xml:space="preserve">concerns for Australian Grape &amp; Wine. </w:t>
      </w:r>
    </w:p>
    <w:p w:rsidR="009B7B1B" w:rsidRDefault="009B7B1B" w:rsidP="001034BF">
      <w:pPr>
        <w:spacing w:after="0"/>
        <w:rPr>
          <w:rFonts w:ascii="Gadugi" w:hAnsi="Gadugi"/>
          <w:b/>
          <w:sz w:val="21"/>
          <w:szCs w:val="21"/>
        </w:rPr>
      </w:pPr>
    </w:p>
    <w:p w:rsidR="009B7B1B" w:rsidRPr="00093846" w:rsidRDefault="009B7B1B" w:rsidP="00093846">
      <w:pPr>
        <w:pStyle w:val="ListParagraph"/>
        <w:numPr>
          <w:ilvl w:val="0"/>
          <w:numId w:val="3"/>
        </w:numPr>
        <w:spacing w:after="0"/>
        <w:rPr>
          <w:rFonts w:ascii="Gadugi" w:hAnsi="Gadugi"/>
          <w:b/>
          <w:sz w:val="28"/>
          <w:szCs w:val="28"/>
        </w:rPr>
      </w:pPr>
      <w:r w:rsidRPr="00093846">
        <w:rPr>
          <w:rFonts w:ascii="Gadugi" w:hAnsi="Gadugi"/>
          <w:b/>
          <w:sz w:val="28"/>
          <w:szCs w:val="28"/>
        </w:rPr>
        <w:t xml:space="preserve">Colour </w:t>
      </w:r>
    </w:p>
    <w:p w:rsidR="00093846" w:rsidRDefault="00093846" w:rsidP="00093846">
      <w:pPr>
        <w:spacing w:after="0"/>
        <w:rPr>
          <w:rFonts w:ascii="Gadugi" w:hAnsi="Gadugi"/>
          <w:b/>
          <w:sz w:val="21"/>
          <w:szCs w:val="21"/>
          <w:lang w:eastAsia="en-AU"/>
        </w:rPr>
      </w:pPr>
    </w:p>
    <w:p w:rsidR="009B7B1B" w:rsidRPr="00093846" w:rsidRDefault="009B7B1B" w:rsidP="00093846">
      <w:pPr>
        <w:spacing w:after="0"/>
        <w:rPr>
          <w:rFonts w:ascii="Gadugi" w:hAnsi="Gadugi"/>
          <w:b/>
          <w:sz w:val="21"/>
          <w:szCs w:val="21"/>
          <w:lang w:eastAsia="en-AU"/>
        </w:rPr>
      </w:pPr>
      <w:r w:rsidRPr="00093846">
        <w:rPr>
          <w:rFonts w:ascii="Gadugi" w:hAnsi="Gadugi"/>
          <w:b/>
          <w:sz w:val="21"/>
          <w:szCs w:val="21"/>
          <w:lang w:eastAsia="en-AU"/>
        </w:rPr>
        <w:t xml:space="preserve">FSANZ proposal: </w:t>
      </w:r>
    </w:p>
    <w:p w:rsidR="009B7B1B" w:rsidRDefault="009B7B1B" w:rsidP="009B7B1B">
      <w:pPr>
        <w:pStyle w:val="ListParagraph"/>
        <w:numPr>
          <w:ilvl w:val="0"/>
          <w:numId w:val="2"/>
        </w:numPr>
        <w:rPr>
          <w:rFonts w:ascii="Gadugi" w:hAnsi="Gadugi"/>
          <w:sz w:val="21"/>
          <w:szCs w:val="21"/>
          <w:lang w:eastAsia="en-AU"/>
        </w:rPr>
      </w:pPr>
      <w:r>
        <w:rPr>
          <w:rFonts w:ascii="Gadugi" w:hAnsi="Gadugi"/>
          <w:sz w:val="21"/>
          <w:szCs w:val="21"/>
          <w:lang w:eastAsia="en-AU"/>
        </w:rPr>
        <w:t xml:space="preserve">The following must be in black: </w:t>
      </w:r>
    </w:p>
    <w:p w:rsidR="009B7B1B" w:rsidRDefault="009B7B1B" w:rsidP="009B7B1B">
      <w:pPr>
        <w:pStyle w:val="ListParagraph"/>
        <w:numPr>
          <w:ilvl w:val="1"/>
          <w:numId w:val="2"/>
        </w:numPr>
        <w:rPr>
          <w:rFonts w:ascii="Gadugi" w:hAnsi="Gadugi"/>
          <w:sz w:val="21"/>
          <w:szCs w:val="21"/>
          <w:lang w:eastAsia="en-AU"/>
        </w:rPr>
      </w:pPr>
      <w:r>
        <w:rPr>
          <w:rFonts w:ascii="Gadugi" w:hAnsi="Gadugi"/>
          <w:sz w:val="21"/>
          <w:szCs w:val="21"/>
          <w:lang w:eastAsia="en-AU"/>
        </w:rPr>
        <w:t>The warning statement (“Alcohol can cause lifelong harm to your baby”);</w:t>
      </w:r>
    </w:p>
    <w:p w:rsidR="009B7B1B" w:rsidRPr="009B7B1B" w:rsidRDefault="009B7B1B" w:rsidP="009B7B1B">
      <w:pPr>
        <w:pStyle w:val="ListParagraph"/>
        <w:numPr>
          <w:ilvl w:val="1"/>
          <w:numId w:val="2"/>
        </w:numPr>
        <w:rPr>
          <w:rFonts w:ascii="Gadugi" w:hAnsi="Gadugi"/>
          <w:sz w:val="21"/>
          <w:szCs w:val="21"/>
          <w:lang w:eastAsia="en-AU"/>
        </w:rPr>
      </w:pPr>
      <w:r>
        <w:rPr>
          <w:rFonts w:ascii="Gadugi" w:hAnsi="Gadugi"/>
          <w:sz w:val="21"/>
          <w:szCs w:val="21"/>
          <w:lang w:eastAsia="en-AU"/>
        </w:rPr>
        <w:t>The s</w:t>
      </w:r>
      <w:r w:rsidRPr="009B7B1B">
        <w:rPr>
          <w:rFonts w:ascii="Gadugi" w:hAnsi="Gadugi"/>
          <w:sz w:val="21"/>
          <w:szCs w:val="21"/>
          <w:lang w:eastAsia="en-AU"/>
        </w:rPr>
        <w:t>ilhouette of the pregnant woman in the pictogram; and</w:t>
      </w:r>
    </w:p>
    <w:p w:rsidR="009B7B1B" w:rsidRDefault="009B7B1B" w:rsidP="009B7B1B">
      <w:pPr>
        <w:pStyle w:val="ListParagraph"/>
        <w:numPr>
          <w:ilvl w:val="1"/>
          <w:numId w:val="2"/>
        </w:numPr>
        <w:rPr>
          <w:rFonts w:ascii="Gadugi" w:hAnsi="Gadugi"/>
          <w:sz w:val="21"/>
          <w:szCs w:val="21"/>
          <w:lang w:eastAsia="en-AU"/>
        </w:rPr>
      </w:pPr>
      <w:r>
        <w:rPr>
          <w:rFonts w:ascii="Gadugi" w:hAnsi="Gadugi"/>
          <w:sz w:val="21"/>
          <w:szCs w:val="21"/>
          <w:lang w:eastAsia="en-AU"/>
        </w:rPr>
        <w:t xml:space="preserve">The outer-border (around the combined pictogram and wording). </w:t>
      </w:r>
    </w:p>
    <w:p w:rsidR="009B7B1B" w:rsidRDefault="009B7B1B" w:rsidP="009B7B1B">
      <w:pPr>
        <w:pStyle w:val="ListParagraph"/>
        <w:numPr>
          <w:ilvl w:val="0"/>
          <w:numId w:val="2"/>
        </w:numPr>
        <w:rPr>
          <w:rFonts w:ascii="Gadugi" w:hAnsi="Gadugi"/>
          <w:sz w:val="21"/>
          <w:szCs w:val="21"/>
          <w:lang w:eastAsia="en-AU"/>
        </w:rPr>
      </w:pPr>
      <w:r>
        <w:rPr>
          <w:rFonts w:ascii="Gadugi" w:hAnsi="Gadugi"/>
          <w:sz w:val="21"/>
          <w:szCs w:val="21"/>
          <w:lang w:eastAsia="en-AU"/>
        </w:rPr>
        <w:t xml:space="preserve">The following must be in red: </w:t>
      </w:r>
    </w:p>
    <w:p w:rsidR="009B7B1B" w:rsidRDefault="009B7B1B" w:rsidP="009B7B1B">
      <w:pPr>
        <w:pStyle w:val="ListParagraph"/>
        <w:numPr>
          <w:ilvl w:val="1"/>
          <w:numId w:val="2"/>
        </w:numPr>
        <w:rPr>
          <w:rFonts w:ascii="Gadugi" w:hAnsi="Gadugi"/>
          <w:sz w:val="21"/>
          <w:szCs w:val="21"/>
          <w:lang w:eastAsia="en-AU"/>
        </w:rPr>
      </w:pPr>
      <w:r>
        <w:rPr>
          <w:rFonts w:ascii="Gadugi" w:hAnsi="Gadugi"/>
          <w:sz w:val="21"/>
          <w:szCs w:val="21"/>
          <w:lang w:eastAsia="en-AU"/>
        </w:rPr>
        <w:t xml:space="preserve">The ‘signal words’ (“HEALTH WARNING”); and </w:t>
      </w:r>
    </w:p>
    <w:p w:rsidR="009B7B1B" w:rsidRDefault="009B7B1B" w:rsidP="009B7B1B">
      <w:pPr>
        <w:pStyle w:val="ListParagraph"/>
        <w:numPr>
          <w:ilvl w:val="1"/>
          <w:numId w:val="2"/>
        </w:numPr>
        <w:rPr>
          <w:rFonts w:ascii="Gadugi" w:hAnsi="Gadugi"/>
          <w:sz w:val="21"/>
          <w:szCs w:val="21"/>
          <w:lang w:eastAsia="en-AU"/>
        </w:rPr>
      </w:pPr>
      <w:r>
        <w:rPr>
          <w:rFonts w:ascii="Gadugi" w:hAnsi="Gadugi"/>
          <w:sz w:val="21"/>
          <w:szCs w:val="21"/>
          <w:lang w:eastAsia="en-AU"/>
        </w:rPr>
        <w:lastRenderedPageBreak/>
        <w:t xml:space="preserve">The circle and diagonal strikethrough of the pictogram. </w:t>
      </w:r>
    </w:p>
    <w:p w:rsidR="009B7B1B" w:rsidRDefault="009B7B1B" w:rsidP="009B7B1B">
      <w:pPr>
        <w:pStyle w:val="ListParagraph"/>
        <w:numPr>
          <w:ilvl w:val="0"/>
          <w:numId w:val="2"/>
        </w:numPr>
        <w:rPr>
          <w:rFonts w:ascii="Gadugi" w:hAnsi="Gadugi"/>
          <w:sz w:val="21"/>
          <w:szCs w:val="21"/>
          <w:lang w:eastAsia="en-AU"/>
        </w:rPr>
      </w:pPr>
      <w:r>
        <w:rPr>
          <w:rFonts w:ascii="Gadugi" w:hAnsi="Gadugi"/>
          <w:sz w:val="21"/>
          <w:szCs w:val="21"/>
          <w:lang w:eastAsia="en-AU"/>
        </w:rPr>
        <w:t xml:space="preserve">The following must be white: </w:t>
      </w:r>
    </w:p>
    <w:p w:rsidR="009B7B1B" w:rsidRDefault="009B7B1B" w:rsidP="009B7B1B">
      <w:pPr>
        <w:pStyle w:val="ListParagraph"/>
        <w:numPr>
          <w:ilvl w:val="1"/>
          <w:numId w:val="2"/>
        </w:numPr>
        <w:rPr>
          <w:rFonts w:ascii="Gadugi" w:hAnsi="Gadugi"/>
          <w:sz w:val="21"/>
          <w:szCs w:val="21"/>
          <w:lang w:eastAsia="en-AU"/>
        </w:rPr>
      </w:pPr>
      <w:r>
        <w:rPr>
          <w:rFonts w:ascii="Gadugi" w:hAnsi="Gadugi"/>
          <w:sz w:val="21"/>
          <w:szCs w:val="21"/>
          <w:lang w:eastAsia="en-AU"/>
        </w:rPr>
        <w:t xml:space="preserve">The pictogram must be presented on a white background; and </w:t>
      </w:r>
    </w:p>
    <w:p w:rsidR="009B7B1B" w:rsidRPr="009B7B1B" w:rsidRDefault="009B7B1B" w:rsidP="009B7B1B">
      <w:pPr>
        <w:pStyle w:val="ListParagraph"/>
        <w:numPr>
          <w:ilvl w:val="1"/>
          <w:numId w:val="2"/>
        </w:numPr>
        <w:rPr>
          <w:rFonts w:ascii="Gadugi" w:hAnsi="Gadugi"/>
          <w:sz w:val="21"/>
          <w:szCs w:val="21"/>
          <w:lang w:eastAsia="en-AU"/>
        </w:rPr>
      </w:pPr>
      <w:r>
        <w:rPr>
          <w:rFonts w:ascii="Gadugi" w:hAnsi="Gadugi"/>
          <w:sz w:val="21"/>
          <w:szCs w:val="21"/>
          <w:lang w:eastAsia="en-AU"/>
        </w:rPr>
        <w:t>The back</w:t>
      </w:r>
      <w:r w:rsidR="00093846">
        <w:rPr>
          <w:rFonts w:ascii="Gadugi" w:hAnsi="Gadugi"/>
          <w:sz w:val="21"/>
          <w:szCs w:val="21"/>
          <w:lang w:eastAsia="en-AU"/>
        </w:rPr>
        <w:t xml:space="preserve">ground within the outer border. </w:t>
      </w:r>
    </w:p>
    <w:p w:rsidR="009B7B1B" w:rsidRPr="00093846" w:rsidRDefault="00093846" w:rsidP="00093846">
      <w:pPr>
        <w:pStyle w:val="FSBullet1"/>
        <w:rPr>
          <w:rFonts w:ascii="Gadugi" w:hAnsi="Gadugi"/>
          <w:b/>
          <w:sz w:val="21"/>
          <w:szCs w:val="21"/>
          <w:lang w:eastAsia="en-AU"/>
        </w:rPr>
      </w:pPr>
      <w:r w:rsidRPr="00093846">
        <w:rPr>
          <w:rFonts w:ascii="Gadugi" w:hAnsi="Gadugi"/>
          <w:b/>
          <w:sz w:val="21"/>
          <w:szCs w:val="21"/>
          <w:lang w:eastAsia="en-AU"/>
        </w:rPr>
        <w:t>Australian Grape &amp; Wine assessment</w:t>
      </w:r>
      <w:r>
        <w:rPr>
          <w:rFonts w:ascii="Gadugi" w:hAnsi="Gadugi"/>
          <w:b/>
          <w:sz w:val="21"/>
          <w:szCs w:val="21"/>
          <w:lang w:eastAsia="en-AU"/>
        </w:rPr>
        <w:t xml:space="preserve">: </w:t>
      </w:r>
    </w:p>
    <w:p w:rsidR="00093846" w:rsidRPr="007E30B2" w:rsidRDefault="00093846" w:rsidP="00093846">
      <w:pPr>
        <w:pStyle w:val="ListParagraph"/>
        <w:numPr>
          <w:ilvl w:val="0"/>
          <w:numId w:val="2"/>
        </w:numPr>
        <w:rPr>
          <w:rFonts w:ascii="Gadugi" w:hAnsi="Gadugi"/>
          <w:sz w:val="21"/>
          <w:szCs w:val="21"/>
          <w:lang w:eastAsia="en-AU"/>
        </w:rPr>
      </w:pPr>
      <w:r w:rsidRPr="007E30B2">
        <w:rPr>
          <w:rFonts w:ascii="Gadugi" w:hAnsi="Gadugi"/>
          <w:sz w:val="21"/>
          <w:szCs w:val="21"/>
          <w:lang w:eastAsia="en-AU"/>
        </w:rPr>
        <w:t xml:space="preserve">Label redesign is a costly exercise, but this is potentially compounded for businesses that do not already use the mandated colours (red, white and black) on their labels. </w:t>
      </w:r>
    </w:p>
    <w:p w:rsidR="00BE3322" w:rsidRPr="007E30B2" w:rsidRDefault="00093846" w:rsidP="00BE3322">
      <w:pPr>
        <w:pStyle w:val="ListParagraph"/>
        <w:numPr>
          <w:ilvl w:val="0"/>
          <w:numId w:val="4"/>
        </w:numPr>
        <w:spacing w:after="0" w:line="240" w:lineRule="auto"/>
        <w:contextualSpacing w:val="0"/>
        <w:rPr>
          <w:rFonts w:ascii="Gadugi" w:hAnsi="Gadugi"/>
          <w:color w:val="1F497D"/>
          <w:sz w:val="21"/>
          <w:szCs w:val="21"/>
        </w:rPr>
      </w:pPr>
      <w:r w:rsidRPr="007E30B2">
        <w:rPr>
          <w:rFonts w:ascii="Gadugi" w:hAnsi="Gadugi"/>
          <w:sz w:val="21"/>
          <w:szCs w:val="21"/>
          <w:lang w:eastAsia="en-AU"/>
        </w:rPr>
        <w:t>Individual businesses will be impac</w:t>
      </w:r>
      <w:r w:rsidR="00F9571C" w:rsidRPr="007E30B2">
        <w:rPr>
          <w:rFonts w:ascii="Gadugi" w:hAnsi="Gadugi"/>
          <w:sz w:val="21"/>
          <w:szCs w:val="21"/>
          <w:lang w:eastAsia="en-AU"/>
        </w:rPr>
        <w:t>ted in diffe</w:t>
      </w:r>
      <w:r w:rsidR="00BE3322" w:rsidRPr="007E30B2">
        <w:rPr>
          <w:rFonts w:ascii="Gadugi" w:hAnsi="Gadugi"/>
          <w:sz w:val="21"/>
          <w:szCs w:val="21"/>
          <w:lang w:eastAsia="en-AU"/>
        </w:rPr>
        <w:t xml:space="preserve">rent ways, but smaller businesses with a higher number of SKUs will hit the hardest. </w:t>
      </w:r>
    </w:p>
    <w:p w:rsidR="00BE3322" w:rsidRPr="007E30B2" w:rsidRDefault="00BE3322" w:rsidP="00BE3322">
      <w:pPr>
        <w:pStyle w:val="ListParagraph"/>
        <w:numPr>
          <w:ilvl w:val="1"/>
          <w:numId w:val="4"/>
        </w:numPr>
        <w:spacing w:after="0" w:line="240" w:lineRule="auto"/>
        <w:contextualSpacing w:val="0"/>
        <w:rPr>
          <w:rFonts w:ascii="Gadugi" w:hAnsi="Gadugi" w:cstheme="minorHAnsi"/>
          <w:color w:val="1F497D"/>
          <w:sz w:val="21"/>
          <w:szCs w:val="21"/>
        </w:rPr>
      </w:pPr>
      <w:r w:rsidRPr="007E30B2">
        <w:rPr>
          <w:rFonts w:ascii="Gadugi" w:hAnsi="Gadugi" w:cstheme="minorHAnsi"/>
          <w:sz w:val="21"/>
          <w:szCs w:val="21"/>
        </w:rPr>
        <w:t xml:space="preserve">The </w:t>
      </w:r>
      <w:hyperlink r:id="rId13" w:history="1">
        <w:r w:rsidRPr="007E30B2">
          <w:rPr>
            <w:rStyle w:val="Hyperlink"/>
            <w:rFonts w:ascii="Gadugi" w:hAnsi="Gadugi" w:cstheme="minorHAnsi"/>
            <w:color w:val="auto"/>
            <w:sz w:val="21"/>
            <w:szCs w:val="21"/>
          </w:rPr>
          <w:t>FSANZ approval report</w:t>
        </w:r>
      </w:hyperlink>
      <w:r w:rsidRPr="007E30B2">
        <w:rPr>
          <w:rFonts w:ascii="Gadugi" w:hAnsi="Gadugi" w:cstheme="minorHAnsi"/>
          <w:sz w:val="21"/>
          <w:szCs w:val="21"/>
        </w:rPr>
        <w:t xml:space="preserve"> (see pages 66 – 75) presents a range of likely costs per SKU, including a best case, average cost per SKU of $4,166, and worst case, average cost per SKU of $7,575)</w:t>
      </w:r>
    </w:p>
    <w:p w:rsidR="00BE3322" w:rsidRPr="007E30B2" w:rsidRDefault="00BE3322" w:rsidP="00BE3322">
      <w:pPr>
        <w:pStyle w:val="ListParagraph"/>
        <w:numPr>
          <w:ilvl w:val="1"/>
          <w:numId w:val="4"/>
        </w:numPr>
        <w:spacing w:after="0" w:line="240" w:lineRule="auto"/>
        <w:contextualSpacing w:val="0"/>
        <w:rPr>
          <w:rFonts w:ascii="Gadugi" w:hAnsi="Gadugi" w:cstheme="minorHAnsi"/>
          <w:color w:val="1F497D"/>
          <w:sz w:val="21"/>
          <w:szCs w:val="21"/>
        </w:rPr>
      </w:pPr>
      <w:r w:rsidRPr="007E30B2">
        <w:rPr>
          <w:rFonts w:ascii="Gadugi" w:hAnsi="Gadugi" w:cstheme="minorHAnsi"/>
          <w:sz w:val="21"/>
          <w:szCs w:val="21"/>
        </w:rPr>
        <w:t xml:space="preserve">A PriceWaterhouseCoopers report presented to FSANZ in 2008 suggests a much higher approximate average cost for medium-major label changes of $9,000 - $10,000. </w:t>
      </w:r>
    </w:p>
    <w:p w:rsidR="008D35B7" w:rsidRPr="007E30B2" w:rsidRDefault="00BE3322" w:rsidP="008D35B7">
      <w:pPr>
        <w:pStyle w:val="ListParagraph"/>
        <w:numPr>
          <w:ilvl w:val="0"/>
          <w:numId w:val="2"/>
        </w:numPr>
        <w:rPr>
          <w:rFonts w:ascii="Gadugi" w:hAnsi="Gadugi"/>
          <w:sz w:val="21"/>
          <w:szCs w:val="21"/>
          <w:lang w:eastAsia="en-AU"/>
        </w:rPr>
      </w:pPr>
      <w:r w:rsidRPr="007E30B2">
        <w:rPr>
          <w:rFonts w:ascii="Gadugi" w:hAnsi="Gadugi"/>
          <w:sz w:val="21"/>
          <w:szCs w:val="21"/>
          <w:lang w:eastAsia="en-AU"/>
        </w:rPr>
        <w:t>In addition to label redesign, FSANZ is proposing that all outer packaging (eg cartons) must also carry the warning</w:t>
      </w:r>
      <w:r w:rsidR="00FD63C3">
        <w:rPr>
          <w:rFonts w:ascii="Gadugi" w:hAnsi="Gadugi"/>
          <w:sz w:val="21"/>
          <w:szCs w:val="21"/>
          <w:lang w:eastAsia="en-AU"/>
        </w:rPr>
        <w:t xml:space="preserve"> in the same mandated colours</w:t>
      </w:r>
      <w:r w:rsidRPr="007E30B2">
        <w:rPr>
          <w:rFonts w:ascii="Gadugi" w:hAnsi="Gadugi"/>
          <w:sz w:val="21"/>
          <w:szCs w:val="21"/>
          <w:lang w:eastAsia="en-AU"/>
        </w:rPr>
        <w:t xml:space="preserve">. For most businesses, this would </w:t>
      </w:r>
      <w:r w:rsidRPr="007E30B2">
        <w:rPr>
          <w:rFonts w:ascii="Gadugi" w:hAnsi="Gadugi"/>
          <w:sz w:val="21"/>
          <w:szCs w:val="21"/>
          <w:u w:val="single"/>
          <w:lang w:eastAsia="en-AU"/>
        </w:rPr>
        <w:t>require the ordering and application of stickers to each and every carton of wine</w:t>
      </w:r>
      <w:r w:rsidRPr="007E30B2">
        <w:rPr>
          <w:rFonts w:ascii="Gadugi" w:hAnsi="Gadugi"/>
          <w:sz w:val="21"/>
          <w:szCs w:val="21"/>
          <w:lang w:eastAsia="en-AU"/>
        </w:rPr>
        <w:t xml:space="preserve"> – a time-consuming and costly exercise</w:t>
      </w:r>
      <w:r w:rsidR="000E4678" w:rsidRPr="007E30B2">
        <w:rPr>
          <w:rFonts w:ascii="Gadugi" w:hAnsi="Gadugi"/>
          <w:sz w:val="21"/>
          <w:szCs w:val="21"/>
          <w:lang w:eastAsia="en-AU"/>
        </w:rPr>
        <w:t xml:space="preserve"> – </w:t>
      </w:r>
      <w:r w:rsidR="000E4678" w:rsidRPr="007E30B2">
        <w:rPr>
          <w:rFonts w:ascii="Gadugi" w:hAnsi="Gadugi"/>
          <w:sz w:val="21"/>
          <w:szCs w:val="21"/>
          <w:u w:val="single"/>
          <w:lang w:eastAsia="en-AU"/>
        </w:rPr>
        <w:t>or a redesign of cartons</w:t>
      </w:r>
      <w:r w:rsidR="000E4678" w:rsidRPr="007E30B2">
        <w:rPr>
          <w:rFonts w:ascii="Gadugi" w:hAnsi="Gadugi"/>
          <w:sz w:val="21"/>
          <w:szCs w:val="21"/>
          <w:lang w:eastAsia="en-AU"/>
        </w:rPr>
        <w:t xml:space="preserve">. </w:t>
      </w:r>
      <w:r w:rsidRPr="007E30B2">
        <w:rPr>
          <w:rFonts w:ascii="Gadugi" w:hAnsi="Gadugi"/>
          <w:sz w:val="21"/>
          <w:szCs w:val="21"/>
          <w:lang w:eastAsia="en-AU"/>
        </w:rPr>
        <w:t xml:space="preserve"> </w:t>
      </w:r>
    </w:p>
    <w:p w:rsidR="00F030C8" w:rsidRPr="00F030C8" w:rsidRDefault="008D35B7" w:rsidP="00F030C8">
      <w:pPr>
        <w:pStyle w:val="ListParagraph"/>
        <w:numPr>
          <w:ilvl w:val="0"/>
          <w:numId w:val="2"/>
        </w:numPr>
        <w:rPr>
          <w:rFonts w:ascii="Gadugi" w:hAnsi="Gadugi"/>
          <w:sz w:val="21"/>
          <w:szCs w:val="21"/>
          <w:lang w:eastAsia="en-AU"/>
        </w:rPr>
      </w:pPr>
      <w:r w:rsidRPr="007E30B2">
        <w:rPr>
          <w:rFonts w:ascii="Gadugi" w:hAnsi="Gadugi"/>
          <w:sz w:val="21"/>
          <w:szCs w:val="21"/>
          <w:lang w:eastAsia="en-AU"/>
        </w:rPr>
        <w:t xml:space="preserve">The additional benefits of mandating colours, as opposed to mandating contrasting colours on the warning statement, has not been made clear by FSANZ.   </w:t>
      </w:r>
    </w:p>
    <w:p w:rsidR="00BE3322" w:rsidRPr="007E30B2" w:rsidRDefault="00BE3322" w:rsidP="00BE3322">
      <w:pPr>
        <w:pStyle w:val="ListParagraph"/>
        <w:numPr>
          <w:ilvl w:val="0"/>
          <w:numId w:val="2"/>
        </w:numPr>
        <w:rPr>
          <w:rFonts w:ascii="Gadugi" w:hAnsi="Gadugi"/>
          <w:sz w:val="21"/>
          <w:szCs w:val="21"/>
          <w:lang w:eastAsia="en-AU"/>
        </w:rPr>
      </w:pPr>
      <w:r w:rsidRPr="007E30B2">
        <w:rPr>
          <w:rFonts w:ascii="Gadugi" w:hAnsi="Gadugi"/>
          <w:sz w:val="21"/>
          <w:szCs w:val="21"/>
          <w:lang w:eastAsia="en-AU"/>
        </w:rPr>
        <w:t xml:space="preserve">We encourage you to </w:t>
      </w:r>
      <w:r w:rsidRPr="00B76FDA">
        <w:rPr>
          <w:rFonts w:ascii="Gadugi" w:hAnsi="Gadugi"/>
          <w:sz w:val="21"/>
          <w:szCs w:val="21"/>
          <w:u w:val="single"/>
          <w:lang w:eastAsia="en-AU"/>
        </w:rPr>
        <w:t>consider how this change might impact your business costs</w:t>
      </w:r>
      <w:r w:rsidRPr="007E30B2">
        <w:rPr>
          <w:rFonts w:ascii="Gadugi" w:hAnsi="Gadugi"/>
          <w:sz w:val="21"/>
          <w:szCs w:val="21"/>
          <w:lang w:eastAsia="en-AU"/>
        </w:rPr>
        <w:t xml:space="preserve">. </w:t>
      </w:r>
    </w:p>
    <w:p w:rsidR="001034BF" w:rsidRPr="007E30B2" w:rsidRDefault="00093846" w:rsidP="001034BF">
      <w:pPr>
        <w:spacing w:after="0"/>
        <w:rPr>
          <w:rFonts w:ascii="Gadugi" w:hAnsi="Gadugi"/>
          <w:b/>
          <w:sz w:val="21"/>
          <w:szCs w:val="21"/>
        </w:rPr>
      </w:pPr>
      <w:r w:rsidRPr="007E30B2">
        <w:rPr>
          <w:rFonts w:ascii="Gadugi" w:hAnsi="Gadugi"/>
          <w:b/>
          <w:sz w:val="21"/>
          <w:szCs w:val="21"/>
        </w:rPr>
        <w:t xml:space="preserve">A better alternative: </w:t>
      </w:r>
    </w:p>
    <w:p w:rsidR="008D35B7" w:rsidRPr="00FD63C3" w:rsidRDefault="008D35B7" w:rsidP="00093846">
      <w:pPr>
        <w:pStyle w:val="ListParagraph"/>
        <w:numPr>
          <w:ilvl w:val="0"/>
          <w:numId w:val="2"/>
        </w:numPr>
        <w:spacing w:after="0"/>
        <w:rPr>
          <w:rFonts w:ascii="Gadugi" w:hAnsi="Gadugi"/>
          <w:b/>
          <w:sz w:val="21"/>
          <w:szCs w:val="21"/>
        </w:rPr>
      </w:pPr>
      <w:r w:rsidRPr="007E30B2">
        <w:rPr>
          <w:rFonts w:ascii="Gadugi" w:hAnsi="Gadugi"/>
          <w:sz w:val="21"/>
          <w:szCs w:val="21"/>
        </w:rPr>
        <w:t xml:space="preserve">Ministers should support the mandating of effective colour contrasts as a practical alternative. </w:t>
      </w:r>
    </w:p>
    <w:p w:rsidR="00FD63C3" w:rsidRPr="007E30B2" w:rsidRDefault="00FD63C3" w:rsidP="00093846">
      <w:pPr>
        <w:pStyle w:val="ListParagraph"/>
        <w:numPr>
          <w:ilvl w:val="0"/>
          <w:numId w:val="2"/>
        </w:numPr>
        <w:spacing w:after="0"/>
        <w:rPr>
          <w:rFonts w:ascii="Gadugi" w:hAnsi="Gadugi"/>
          <w:b/>
          <w:sz w:val="21"/>
          <w:szCs w:val="21"/>
        </w:rPr>
      </w:pPr>
      <w:r>
        <w:rPr>
          <w:rFonts w:ascii="Gadugi" w:hAnsi="Gadugi"/>
          <w:sz w:val="21"/>
          <w:szCs w:val="21"/>
        </w:rPr>
        <w:t>Removal of the requirement for the colour</w:t>
      </w:r>
      <w:r w:rsidR="00B76FDA">
        <w:rPr>
          <w:rFonts w:ascii="Gadugi" w:hAnsi="Gadugi"/>
          <w:sz w:val="21"/>
          <w:szCs w:val="21"/>
        </w:rPr>
        <w:t xml:space="preserve">s ‘red’ </w:t>
      </w:r>
      <w:r>
        <w:rPr>
          <w:rFonts w:ascii="Gadugi" w:hAnsi="Gadugi"/>
          <w:sz w:val="21"/>
          <w:szCs w:val="21"/>
        </w:rPr>
        <w:t xml:space="preserve">and a ‘white’ </w:t>
      </w:r>
      <w:r w:rsidR="00B76FDA">
        <w:rPr>
          <w:rFonts w:ascii="Gadugi" w:hAnsi="Gadugi"/>
          <w:sz w:val="21"/>
          <w:szCs w:val="21"/>
        </w:rPr>
        <w:t>(</w:t>
      </w:r>
      <w:r>
        <w:rPr>
          <w:rFonts w:ascii="Gadugi" w:hAnsi="Gadugi"/>
          <w:sz w:val="21"/>
          <w:szCs w:val="21"/>
        </w:rPr>
        <w:t>background</w:t>
      </w:r>
      <w:r w:rsidR="00B76FDA">
        <w:rPr>
          <w:rFonts w:ascii="Gadugi" w:hAnsi="Gadugi"/>
          <w:sz w:val="21"/>
          <w:szCs w:val="21"/>
        </w:rPr>
        <w:t>)</w:t>
      </w:r>
      <w:r>
        <w:rPr>
          <w:rFonts w:ascii="Gadugi" w:hAnsi="Gadugi"/>
          <w:sz w:val="21"/>
          <w:szCs w:val="21"/>
        </w:rPr>
        <w:t xml:space="preserve"> would dramatically reduce labelling and carton costs.</w:t>
      </w:r>
    </w:p>
    <w:p w:rsidR="00093846" w:rsidRPr="007E30B2" w:rsidRDefault="008D35B7" w:rsidP="00093846">
      <w:pPr>
        <w:pStyle w:val="ListParagraph"/>
        <w:numPr>
          <w:ilvl w:val="0"/>
          <w:numId w:val="2"/>
        </w:numPr>
        <w:spacing w:after="0"/>
        <w:rPr>
          <w:rFonts w:ascii="Gadugi" w:hAnsi="Gadugi"/>
          <w:b/>
          <w:sz w:val="21"/>
          <w:szCs w:val="21"/>
        </w:rPr>
      </w:pPr>
      <w:r w:rsidRPr="007E30B2">
        <w:rPr>
          <w:rFonts w:ascii="Gadugi" w:hAnsi="Gadugi"/>
          <w:sz w:val="21"/>
          <w:szCs w:val="21"/>
        </w:rPr>
        <w:t xml:space="preserve">This would meet the objective of presenting consumers with clear information about drinking during pregnancy, while reigning in </w:t>
      </w:r>
      <w:r w:rsidR="000E4678" w:rsidRPr="007E30B2">
        <w:rPr>
          <w:rFonts w:ascii="Gadugi" w:hAnsi="Gadugi"/>
          <w:sz w:val="21"/>
          <w:szCs w:val="21"/>
        </w:rPr>
        <w:t>unreasonable costs to businesses</w:t>
      </w:r>
      <w:r w:rsidR="00B76FDA">
        <w:rPr>
          <w:rFonts w:ascii="Gadugi" w:hAnsi="Gadugi"/>
          <w:sz w:val="21"/>
          <w:szCs w:val="21"/>
        </w:rPr>
        <w:t>,</w:t>
      </w:r>
      <w:r w:rsidR="000E4678" w:rsidRPr="007E30B2">
        <w:rPr>
          <w:rFonts w:ascii="Gadugi" w:hAnsi="Gadugi"/>
          <w:sz w:val="21"/>
          <w:szCs w:val="21"/>
        </w:rPr>
        <w:t xml:space="preserve"> which will have to redesign both bottle labels and cartons (or design </w:t>
      </w:r>
      <w:r w:rsidR="00B76FDA">
        <w:rPr>
          <w:rFonts w:ascii="Gadugi" w:hAnsi="Gadugi"/>
          <w:sz w:val="21"/>
          <w:szCs w:val="21"/>
        </w:rPr>
        <w:t xml:space="preserve">and apply </w:t>
      </w:r>
      <w:r w:rsidR="000E4678" w:rsidRPr="007E30B2">
        <w:rPr>
          <w:rFonts w:ascii="Gadugi" w:hAnsi="Gadugi"/>
          <w:sz w:val="21"/>
          <w:szCs w:val="21"/>
        </w:rPr>
        <w:t xml:space="preserve">stickers). </w:t>
      </w:r>
    </w:p>
    <w:p w:rsidR="008D35B7" w:rsidRDefault="008D35B7" w:rsidP="008D35B7">
      <w:pPr>
        <w:spacing w:after="0"/>
        <w:rPr>
          <w:rFonts w:ascii="Gadugi" w:hAnsi="Gadugi"/>
          <w:b/>
          <w:sz w:val="21"/>
          <w:szCs w:val="21"/>
        </w:rPr>
      </w:pPr>
    </w:p>
    <w:p w:rsidR="006D4D84" w:rsidRDefault="008D35B7" w:rsidP="006D4D84">
      <w:pPr>
        <w:pStyle w:val="ListParagraph"/>
        <w:numPr>
          <w:ilvl w:val="0"/>
          <w:numId w:val="3"/>
        </w:numPr>
        <w:spacing w:after="0"/>
        <w:rPr>
          <w:rFonts w:ascii="Gadugi" w:hAnsi="Gadugi"/>
          <w:b/>
          <w:sz w:val="28"/>
          <w:szCs w:val="28"/>
        </w:rPr>
      </w:pPr>
      <w:r>
        <w:rPr>
          <w:rFonts w:ascii="Gadugi" w:hAnsi="Gadugi"/>
          <w:b/>
          <w:sz w:val="28"/>
          <w:szCs w:val="28"/>
        </w:rPr>
        <w:t xml:space="preserve">HEALTH WARNING </w:t>
      </w:r>
    </w:p>
    <w:p w:rsidR="006D4D84" w:rsidRPr="006D4D84" w:rsidRDefault="006D4D84" w:rsidP="006D4D84">
      <w:pPr>
        <w:pStyle w:val="ListParagraph"/>
        <w:spacing w:after="0"/>
        <w:ind w:left="360"/>
        <w:rPr>
          <w:rFonts w:ascii="Gadugi" w:hAnsi="Gadugi"/>
          <w:b/>
          <w:sz w:val="28"/>
          <w:szCs w:val="28"/>
        </w:rPr>
      </w:pPr>
    </w:p>
    <w:p w:rsidR="008D35B7" w:rsidRPr="00FD63C3" w:rsidRDefault="008D35B7" w:rsidP="008D35B7">
      <w:pPr>
        <w:spacing w:after="0"/>
        <w:rPr>
          <w:rFonts w:ascii="Gadugi" w:hAnsi="Gadugi"/>
          <w:b/>
          <w:sz w:val="21"/>
          <w:szCs w:val="21"/>
          <w:lang w:eastAsia="en-AU"/>
        </w:rPr>
      </w:pPr>
      <w:r w:rsidRPr="00FD63C3">
        <w:rPr>
          <w:rFonts w:ascii="Gadugi" w:hAnsi="Gadugi"/>
          <w:b/>
          <w:sz w:val="21"/>
          <w:szCs w:val="21"/>
          <w:lang w:eastAsia="en-AU"/>
        </w:rPr>
        <w:t xml:space="preserve">FSANZ proposal: </w:t>
      </w:r>
    </w:p>
    <w:p w:rsidR="007932CF" w:rsidRPr="00FD63C3" w:rsidRDefault="007932CF" w:rsidP="007932CF">
      <w:pPr>
        <w:pStyle w:val="ListParagraph"/>
        <w:numPr>
          <w:ilvl w:val="0"/>
          <w:numId w:val="2"/>
        </w:numPr>
        <w:spacing w:after="0"/>
        <w:rPr>
          <w:rFonts w:ascii="Gadugi" w:hAnsi="Gadugi"/>
          <w:b/>
          <w:sz w:val="21"/>
          <w:szCs w:val="21"/>
        </w:rPr>
      </w:pPr>
      <w:r w:rsidRPr="00FD63C3">
        <w:rPr>
          <w:rFonts w:ascii="Gadugi" w:hAnsi="Gadugi"/>
          <w:sz w:val="21"/>
          <w:szCs w:val="21"/>
        </w:rPr>
        <w:t xml:space="preserve">The warning label must include the words “HEALTH WARNING” in red, capital letters. </w:t>
      </w:r>
    </w:p>
    <w:p w:rsidR="007932CF" w:rsidRPr="00FD63C3" w:rsidRDefault="007932CF" w:rsidP="007932CF">
      <w:pPr>
        <w:pStyle w:val="ListParagraph"/>
        <w:spacing w:after="0"/>
        <w:rPr>
          <w:rFonts w:ascii="Gadugi" w:hAnsi="Gadugi"/>
          <w:b/>
          <w:sz w:val="21"/>
          <w:szCs w:val="21"/>
        </w:rPr>
      </w:pPr>
    </w:p>
    <w:p w:rsidR="007932CF" w:rsidRPr="00FD63C3" w:rsidRDefault="007932CF" w:rsidP="007932CF">
      <w:pPr>
        <w:pStyle w:val="FSBullet1"/>
        <w:rPr>
          <w:rFonts w:ascii="Gadugi" w:hAnsi="Gadugi"/>
          <w:b/>
          <w:sz w:val="21"/>
          <w:szCs w:val="21"/>
          <w:lang w:eastAsia="en-AU"/>
        </w:rPr>
      </w:pPr>
      <w:r w:rsidRPr="00FD63C3">
        <w:rPr>
          <w:rFonts w:ascii="Gadugi" w:hAnsi="Gadugi"/>
          <w:b/>
          <w:sz w:val="21"/>
          <w:szCs w:val="21"/>
          <w:lang w:eastAsia="en-AU"/>
        </w:rPr>
        <w:t xml:space="preserve">Australian Grape &amp; Wine assessment: </w:t>
      </w:r>
    </w:p>
    <w:p w:rsidR="007932CF" w:rsidRDefault="007932CF" w:rsidP="007932CF">
      <w:pPr>
        <w:pStyle w:val="ListParagraph"/>
        <w:numPr>
          <w:ilvl w:val="0"/>
          <w:numId w:val="2"/>
        </w:numPr>
        <w:rPr>
          <w:rFonts w:ascii="Gadugi" w:hAnsi="Gadugi"/>
          <w:sz w:val="21"/>
          <w:szCs w:val="21"/>
          <w:lang w:eastAsia="en-AU"/>
        </w:rPr>
      </w:pPr>
      <w:r w:rsidRPr="00FD63C3">
        <w:rPr>
          <w:rFonts w:ascii="Gadugi" w:hAnsi="Gadugi"/>
          <w:sz w:val="21"/>
          <w:szCs w:val="21"/>
          <w:lang w:eastAsia="en-AU"/>
        </w:rPr>
        <w:t xml:space="preserve">This decision is a prime example of regulatory over-reach by FSANZ, which the Ministerial Forum had asked to design a “pregnancy warning” label. </w:t>
      </w:r>
    </w:p>
    <w:p w:rsidR="00D302F9" w:rsidRPr="00FD63C3" w:rsidRDefault="00D302F9" w:rsidP="00D302F9">
      <w:pPr>
        <w:pStyle w:val="ListParagraph"/>
        <w:numPr>
          <w:ilvl w:val="1"/>
          <w:numId w:val="2"/>
        </w:numPr>
        <w:rPr>
          <w:rFonts w:ascii="Gadugi" w:hAnsi="Gadugi"/>
          <w:sz w:val="21"/>
          <w:szCs w:val="21"/>
          <w:lang w:eastAsia="en-AU"/>
        </w:rPr>
      </w:pPr>
      <w:r>
        <w:rPr>
          <w:rFonts w:ascii="Gadugi" w:hAnsi="Gadugi"/>
          <w:sz w:val="21"/>
          <w:szCs w:val="21"/>
          <w:lang w:eastAsia="en-AU"/>
        </w:rPr>
        <w:t xml:space="preserve">Clearly, the evidence tells us the FSANZ proposal extends well-beyond international norms in terms of health warnings and pregnancy warnings. </w:t>
      </w:r>
    </w:p>
    <w:p w:rsidR="007932CF" w:rsidRPr="00FD63C3" w:rsidRDefault="007932CF" w:rsidP="007932CF">
      <w:pPr>
        <w:pStyle w:val="ListParagraph"/>
        <w:numPr>
          <w:ilvl w:val="0"/>
          <w:numId w:val="2"/>
        </w:numPr>
        <w:rPr>
          <w:rFonts w:ascii="Gadugi" w:hAnsi="Gadugi"/>
          <w:sz w:val="21"/>
          <w:szCs w:val="21"/>
          <w:lang w:eastAsia="en-AU"/>
        </w:rPr>
      </w:pPr>
      <w:r w:rsidRPr="00FD63C3">
        <w:rPr>
          <w:rFonts w:ascii="Gadugi" w:hAnsi="Gadugi"/>
          <w:sz w:val="21"/>
          <w:szCs w:val="21"/>
          <w:lang w:eastAsia="en-AU"/>
        </w:rPr>
        <w:t xml:space="preserve">We argue the phrase </w:t>
      </w:r>
      <w:r w:rsidRPr="00FD63C3">
        <w:rPr>
          <w:rFonts w:ascii="Gadugi" w:hAnsi="Gadugi"/>
          <w:sz w:val="21"/>
          <w:szCs w:val="21"/>
          <w:u w:val="single"/>
          <w:lang w:eastAsia="en-AU"/>
        </w:rPr>
        <w:t>“HEALTH WARNING” takes attention away from the issue at hand</w:t>
      </w:r>
      <w:r w:rsidRPr="00FD63C3">
        <w:rPr>
          <w:rFonts w:ascii="Gadugi" w:hAnsi="Gadugi"/>
          <w:sz w:val="21"/>
          <w:szCs w:val="21"/>
          <w:lang w:eastAsia="en-AU"/>
        </w:rPr>
        <w:t xml:space="preserve">, which is to highlight the fact that pregnant should not drink during pregnancy. </w:t>
      </w:r>
    </w:p>
    <w:p w:rsidR="007932CF" w:rsidRDefault="007932CF" w:rsidP="007932CF">
      <w:pPr>
        <w:pStyle w:val="ListParagraph"/>
        <w:numPr>
          <w:ilvl w:val="0"/>
          <w:numId w:val="2"/>
        </w:numPr>
        <w:rPr>
          <w:rFonts w:ascii="Gadugi" w:hAnsi="Gadugi"/>
          <w:sz w:val="21"/>
          <w:szCs w:val="21"/>
          <w:lang w:eastAsia="en-AU"/>
        </w:rPr>
      </w:pPr>
      <w:r w:rsidRPr="00FD63C3">
        <w:rPr>
          <w:rFonts w:ascii="Gadugi" w:hAnsi="Gadugi"/>
          <w:sz w:val="21"/>
          <w:szCs w:val="21"/>
          <w:lang w:eastAsia="en-AU"/>
        </w:rPr>
        <w:lastRenderedPageBreak/>
        <w:t xml:space="preserve">We also argue that this sets a </w:t>
      </w:r>
      <w:r w:rsidRPr="00B76FDA">
        <w:rPr>
          <w:rFonts w:ascii="Gadugi" w:hAnsi="Gadugi"/>
          <w:sz w:val="21"/>
          <w:szCs w:val="21"/>
          <w:u w:val="single"/>
          <w:lang w:eastAsia="en-AU"/>
        </w:rPr>
        <w:t>damaging precedent for future decisions</w:t>
      </w:r>
      <w:r w:rsidRPr="00FD63C3">
        <w:rPr>
          <w:rFonts w:ascii="Gadugi" w:hAnsi="Gadugi"/>
          <w:sz w:val="21"/>
          <w:szCs w:val="21"/>
          <w:lang w:eastAsia="en-AU"/>
        </w:rPr>
        <w:t>. A box with a gener</w:t>
      </w:r>
      <w:r w:rsidR="006D4D84" w:rsidRPr="00FD63C3">
        <w:rPr>
          <w:rFonts w:ascii="Gadugi" w:hAnsi="Gadugi"/>
          <w:sz w:val="21"/>
          <w:szCs w:val="21"/>
          <w:lang w:eastAsia="en-AU"/>
        </w:rPr>
        <w:t xml:space="preserve">al HEALTH WARNING heading </w:t>
      </w:r>
      <w:r w:rsidR="007A69E1">
        <w:rPr>
          <w:rFonts w:ascii="Gadugi" w:hAnsi="Gadugi"/>
          <w:sz w:val="21"/>
          <w:szCs w:val="21"/>
          <w:lang w:eastAsia="en-AU"/>
        </w:rPr>
        <w:t>is likely to</w:t>
      </w:r>
      <w:r w:rsidR="006D4D84" w:rsidRPr="00FD63C3">
        <w:rPr>
          <w:rFonts w:ascii="Gadugi" w:hAnsi="Gadugi"/>
          <w:sz w:val="21"/>
          <w:szCs w:val="21"/>
          <w:lang w:eastAsia="en-AU"/>
        </w:rPr>
        <w:t xml:space="preserve"> be expanded in the future to capture other health warnings. </w:t>
      </w:r>
    </w:p>
    <w:p w:rsidR="00F030C8" w:rsidRDefault="00F030C8" w:rsidP="007932CF">
      <w:pPr>
        <w:pStyle w:val="ListParagraph"/>
        <w:numPr>
          <w:ilvl w:val="0"/>
          <w:numId w:val="2"/>
        </w:numPr>
        <w:rPr>
          <w:rFonts w:ascii="Gadugi" w:hAnsi="Gadugi"/>
          <w:sz w:val="21"/>
          <w:szCs w:val="21"/>
          <w:lang w:eastAsia="en-AU"/>
        </w:rPr>
      </w:pPr>
      <w:r>
        <w:rPr>
          <w:rFonts w:ascii="Gadugi" w:hAnsi="Gadugi"/>
          <w:sz w:val="21"/>
          <w:szCs w:val="21"/>
          <w:lang w:eastAsia="en-AU"/>
        </w:rPr>
        <w:t xml:space="preserve">The HEALTH WARNING phrase also has the potential to make Australian wines less competitive in international markets. </w:t>
      </w:r>
    </w:p>
    <w:p w:rsidR="00F030C8" w:rsidRDefault="00F030C8" w:rsidP="00F030C8">
      <w:pPr>
        <w:pStyle w:val="ListParagraph"/>
        <w:numPr>
          <w:ilvl w:val="1"/>
          <w:numId w:val="2"/>
        </w:numPr>
        <w:rPr>
          <w:rFonts w:ascii="Gadugi" w:hAnsi="Gadugi"/>
          <w:sz w:val="21"/>
          <w:szCs w:val="21"/>
          <w:lang w:eastAsia="en-AU"/>
        </w:rPr>
      </w:pPr>
      <w:r>
        <w:rPr>
          <w:rFonts w:ascii="Gadugi" w:hAnsi="Gadugi"/>
          <w:sz w:val="21"/>
          <w:szCs w:val="21"/>
          <w:lang w:eastAsia="en-AU"/>
        </w:rPr>
        <w:t xml:space="preserve">While relabelling to meet market requirements is common, for many small producers, exporting smaller consignments of wines, this may be cost-prohibitive. </w:t>
      </w:r>
    </w:p>
    <w:p w:rsidR="00D302F9" w:rsidRPr="00A42EAF" w:rsidRDefault="00F030C8" w:rsidP="00A42EAF">
      <w:pPr>
        <w:pStyle w:val="ListParagraph"/>
        <w:numPr>
          <w:ilvl w:val="1"/>
          <w:numId w:val="2"/>
        </w:numPr>
        <w:rPr>
          <w:rFonts w:ascii="Gadugi" w:hAnsi="Gadugi"/>
          <w:sz w:val="21"/>
          <w:szCs w:val="21"/>
          <w:lang w:eastAsia="en-AU"/>
        </w:rPr>
      </w:pPr>
      <w:r>
        <w:rPr>
          <w:rFonts w:ascii="Gadugi" w:hAnsi="Gadugi"/>
          <w:sz w:val="21"/>
          <w:szCs w:val="21"/>
          <w:lang w:eastAsia="en-AU"/>
        </w:rPr>
        <w:t xml:space="preserve">Ministers should consider how the use of the generic HEALTH WARNING phrase will impact on Australian producers compared to their international competitors. </w:t>
      </w:r>
      <w:r w:rsidR="00D302F9">
        <w:rPr>
          <w:rFonts w:ascii="Gadugi" w:hAnsi="Gadugi"/>
          <w:sz w:val="21"/>
          <w:szCs w:val="21"/>
          <w:lang w:eastAsia="en-AU"/>
        </w:rPr>
        <w:t>Will overseas consumers</w:t>
      </w:r>
      <w:r w:rsidR="004502B3">
        <w:rPr>
          <w:rFonts w:ascii="Gadugi" w:hAnsi="Gadugi"/>
          <w:sz w:val="21"/>
          <w:szCs w:val="21"/>
          <w:lang w:eastAsia="en-AU"/>
        </w:rPr>
        <w:t xml:space="preserve"> considering</w:t>
      </w:r>
      <w:r>
        <w:rPr>
          <w:rFonts w:ascii="Gadugi" w:hAnsi="Gadugi"/>
          <w:sz w:val="21"/>
          <w:szCs w:val="21"/>
          <w:lang w:eastAsia="en-AU"/>
        </w:rPr>
        <w:t xml:space="preserve"> an Austra</w:t>
      </w:r>
      <w:r w:rsidR="004502B3">
        <w:rPr>
          <w:rFonts w:ascii="Gadugi" w:hAnsi="Gadugi"/>
          <w:sz w:val="21"/>
          <w:szCs w:val="21"/>
          <w:lang w:eastAsia="en-AU"/>
        </w:rPr>
        <w:t xml:space="preserve">lian wine with a HEALTH WARNING </w:t>
      </w:r>
      <w:r w:rsidR="00D302F9">
        <w:rPr>
          <w:rFonts w:ascii="Gadugi" w:hAnsi="Gadugi"/>
          <w:sz w:val="21"/>
          <w:szCs w:val="21"/>
          <w:lang w:eastAsia="en-AU"/>
        </w:rPr>
        <w:t xml:space="preserve">vs </w:t>
      </w:r>
      <w:r w:rsidR="004502B3">
        <w:rPr>
          <w:rFonts w:ascii="Gadugi" w:hAnsi="Gadugi"/>
          <w:sz w:val="21"/>
          <w:szCs w:val="21"/>
          <w:lang w:eastAsia="en-AU"/>
        </w:rPr>
        <w:t xml:space="preserve">a French wine with just a pictogram favour the French option on the basis </w:t>
      </w:r>
      <w:r w:rsidR="00D302F9">
        <w:rPr>
          <w:rFonts w:ascii="Gadugi" w:hAnsi="Gadugi"/>
          <w:sz w:val="21"/>
          <w:szCs w:val="21"/>
          <w:lang w:eastAsia="en-AU"/>
        </w:rPr>
        <w:t xml:space="preserve">the French option is perceived as safer? </w:t>
      </w:r>
      <w:r w:rsidR="00A42EAF">
        <w:rPr>
          <w:rFonts w:ascii="Gadugi" w:hAnsi="Gadugi"/>
          <w:sz w:val="21"/>
          <w:szCs w:val="21"/>
          <w:lang w:eastAsia="en-AU"/>
        </w:rPr>
        <w:t xml:space="preserve">[NOTE: </w:t>
      </w:r>
      <w:r w:rsidR="00D302F9" w:rsidRPr="00A42EAF">
        <w:rPr>
          <w:rFonts w:ascii="Gadugi" w:hAnsi="Gadugi"/>
          <w:sz w:val="21"/>
          <w:szCs w:val="21"/>
          <w:lang w:eastAsia="en-AU"/>
        </w:rPr>
        <w:t>Further information on international arrangements can be provided separately].</w:t>
      </w:r>
    </w:p>
    <w:p w:rsidR="006D4D84" w:rsidRPr="00093846" w:rsidRDefault="002C4A51" w:rsidP="006D4D84">
      <w:pPr>
        <w:spacing w:after="0"/>
        <w:rPr>
          <w:rFonts w:ascii="Gadugi" w:hAnsi="Gadugi"/>
          <w:b/>
          <w:sz w:val="21"/>
          <w:szCs w:val="21"/>
          <w:lang w:eastAsia="en-AU"/>
        </w:rPr>
      </w:pPr>
      <w:r>
        <w:rPr>
          <w:rFonts w:ascii="Gadugi" w:hAnsi="Gadugi"/>
          <w:b/>
          <w:sz w:val="21"/>
          <w:szCs w:val="21"/>
          <w:lang w:eastAsia="en-AU"/>
        </w:rPr>
        <w:t>A better alternative</w:t>
      </w:r>
      <w:r w:rsidR="006D4D84" w:rsidRPr="00093846">
        <w:rPr>
          <w:rFonts w:ascii="Gadugi" w:hAnsi="Gadugi"/>
          <w:b/>
          <w:sz w:val="21"/>
          <w:szCs w:val="21"/>
          <w:lang w:eastAsia="en-AU"/>
        </w:rPr>
        <w:t xml:space="preserve">: </w:t>
      </w:r>
    </w:p>
    <w:p w:rsidR="005076A5" w:rsidRPr="004502B3" w:rsidRDefault="006D4D84" w:rsidP="006D4D84">
      <w:pPr>
        <w:pStyle w:val="ListParagraph"/>
        <w:numPr>
          <w:ilvl w:val="0"/>
          <w:numId w:val="2"/>
        </w:numPr>
        <w:spacing w:after="0"/>
        <w:rPr>
          <w:rFonts w:ascii="Gadugi" w:hAnsi="Gadugi"/>
          <w:b/>
          <w:sz w:val="21"/>
          <w:szCs w:val="21"/>
        </w:rPr>
      </w:pPr>
      <w:r>
        <w:rPr>
          <w:rFonts w:ascii="Gadugi" w:hAnsi="Gadugi"/>
          <w:sz w:val="21"/>
          <w:szCs w:val="21"/>
        </w:rPr>
        <w:t>The HEALTH WARNING heading should be either removed, or amended to say “Pregnancy Warning”.</w:t>
      </w:r>
    </w:p>
    <w:p w:rsidR="005076A5" w:rsidRDefault="005076A5" w:rsidP="006D4D84">
      <w:pPr>
        <w:spacing w:after="0"/>
        <w:rPr>
          <w:rFonts w:ascii="Gadugi" w:hAnsi="Gadugi"/>
          <w:b/>
          <w:sz w:val="21"/>
          <w:szCs w:val="21"/>
        </w:rPr>
      </w:pPr>
    </w:p>
    <w:p w:rsidR="006D4D84" w:rsidRDefault="006D4D84" w:rsidP="006D4D84">
      <w:pPr>
        <w:pStyle w:val="ListParagraph"/>
        <w:numPr>
          <w:ilvl w:val="0"/>
          <w:numId w:val="3"/>
        </w:numPr>
        <w:spacing w:after="0"/>
        <w:rPr>
          <w:rFonts w:ascii="Gadugi" w:hAnsi="Gadugi"/>
          <w:b/>
          <w:sz w:val="28"/>
          <w:szCs w:val="28"/>
        </w:rPr>
      </w:pPr>
      <w:r>
        <w:rPr>
          <w:rFonts w:ascii="Gadugi" w:hAnsi="Gadugi"/>
          <w:b/>
          <w:sz w:val="28"/>
          <w:szCs w:val="28"/>
        </w:rPr>
        <w:t xml:space="preserve">The warning statement </w:t>
      </w:r>
    </w:p>
    <w:p w:rsidR="006D4D84" w:rsidRDefault="006D4D84" w:rsidP="006D4D84">
      <w:pPr>
        <w:spacing w:after="0"/>
        <w:rPr>
          <w:rFonts w:ascii="Gadugi" w:hAnsi="Gadugi"/>
          <w:b/>
          <w:sz w:val="21"/>
          <w:szCs w:val="21"/>
          <w:lang w:eastAsia="en-AU"/>
        </w:rPr>
      </w:pPr>
    </w:p>
    <w:p w:rsidR="006D4D84" w:rsidRPr="00093846" w:rsidRDefault="006D4D84" w:rsidP="006D4D84">
      <w:pPr>
        <w:spacing w:after="0"/>
        <w:rPr>
          <w:rFonts w:ascii="Gadugi" w:hAnsi="Gadugi"/>
          <w:b/>
          <w:sz w:val="21"/>
          <w:szCs w:val="21"/>
          <w:lang w:eastAsia="en-AU"/>
        </w:rPr>
      </w:pPr>
      <w:r w:rsidRPr="00093846">
        <w:rPr>
          <w:rFonts w:ascii="Gadugi" w:hAnsi="Gadugi"/>
          <w:b/>
          <w:sz w:val="21"/>
          <w:szCs w:val="21"/>
          <w:lang w:eastAsia="en-AU"/>
        </w:rPr>
        <w:t xml:space="preserve">FSANZ proposal: </w:t>
      </w:r>
    </w:p>
    <w:p w:rsidR="006D4D84" w:rsidRPr="006D4D84" w:rsidRDefault="006D4D84" w:rsidP="006D4D84">
      <w:pPr>
        <w:pStyle w:val="ListParagraph"/>
        <w:numPr>
          <w:ilvl w:val="0"/>
          <w:numId w:val="2"/>
        </w:numPr>
        <w:spacing w:after="0"/>
        <w:rPr>
          <w:rFonts w:ascii="Gadugi" w:hAnsi="Gadugi"/>
          <w:b/>
          <w:sz w:val="21"/>
          <w:szCs w:val="21"/>
        </w:rPr>
      </w:pPr>
      <w:r>
        <w:rPr>
          <w:rFonts w:ascii="Gadugi" w:hAnsi="Gadugi"/>
          <w:sz w:val="21"/>
          <w:szCs w:val="21"/>
        </w:rPr>
        <w:t xml:space="preserve">The warning label must include the statement </w:t>
      </w:r>
      <w:r>
        <w:rPr>
          <w:rFonts w:ascii="Gadugi" w:hAnsi="Gadugi"/>
          <w:sz w:val="21"/>
          <w:szCs w:val="21"/>
          <w:lang w:eastAsia="en-AU"/>
        </w:rPr>
        <w:t xml:space="preserve">“Alcohol can cause lifelong harm to your baby”. </w:t>
      </w:r>
    </w:p>
    <w:p w:rsidR="006D4D84" w:rsidRPr="007A69E1" w:rsidRDefault="006D4D84" w:rsidP="006D4D84">
      <w:pPr>
        <w:pStyle w:val="ListParagraph"/>
        <w:spacing w:after="0"/>
        <w:rPr>
          <w:rFonts w:ascii="Gadugi" w:hAnsi="Gadugi"/>
          <w:b/>
          <w:sz w:val="21"/>
          <w:szCs w:val="21"/>
        </w:rPr>
      </w:pPr>
    </w:p>
    <w:p w:rsidR="006D4D84" w:rsidRPr="007A69E1" w:rsidRDefault="006D4D84" w:rsidP="006D4D84">
      <w:pPr>
        <w:pStyle w:val="FSBullet1"/>
        <w:rPr>
          <w:rFonts w:ascii="Gadugi" w:hAnsi="Gadugi"/>
          <w:b/>
          <w:sz w:val="21"/>
          <w:szCs w:val="21"/>
          <w:lang w:eastAsia="en-AU"/>
        </w:rPr>
      </w:pPr>
      <w:r w:rsidRPr="007A69E1">
        <w:rPr>
          <w:rFonts w:ascii="Gadugi" w:hAnsi="Gadugi"/>
          <w:b/>
          <w:sz w:val="21"/>
          <w:szCs w:val="21"/>
          <w:lang w:eastAsia="en-AU"/>
        </w:rPr>
        <w:t xml:space="preserve">Australian Grape &amp; Wine assessment: </w:t>
      </w:r>
    </w:p>
    <w:p w:rsidR="006D4D84" w:rsidRPr="007A69E1" w:rsidRDefault="006D4D84" w:rsidP="006D4D84">
      <w:pPr>
        <w:pStyle w:val="ListParagraph"/>
        <w:numPr>
          <w:ilvl w:val="0"/>
          <w:numId w:val="2"/>
        </w:numPr>
        <w:spacing w:after="0"/>
        <w:rPr>
          <w:rFonts w:ascii="Gadugi" w:hAnsi="Gadugi"/>
          <w:b/>
          <w:sz w:val="21"/>
          <w:szCs w:val="21"/>
        </w:rPr>
      </w:pPr>
      <w:r w:rsidRPr="007A69E1">
        <w:rPr>
          <w:rFonts w:ascii="Gadugi" w:hAnsi="Gadugi"/>
          <w:sz w:val="21"/>
          <w:szCs w:val="21"/>
          <w:lang w:eastAsia="en-AU"/>
        </w:rPr>
        <w:t xml:space="preserve">We believe the warning statement should reflect the advice provided by the National Health and Medical Research Council’s (NHMRC) guidelines in relation to drinking during pregnancy. </w:t>
      </w:r>
    </w:p>
    <w:p w:rsidR="006D4D84" w:rsidRPr="007A69E1" w:rsidRDefault="006D4D84" w:rsidP="00D92FF4">
      <w:pPr>
        <w:pStyle w:val="ListParagraph"/>
        <w:numPr>
          <w:ilvl w:val="0"/>
          <w:numId w:val="2"/>
        </w:numPr>
        <w:spacing w:after="0"/>
        <w:rPr>
          <w:rFonts w:ascii="Gadugi" w:hAnsi="Gadugi"/>
          <w:b/>
          <w:sz w:val="21"/>
          <w:szCs w:val="21"/>
        </w:rPr>
      </w:pPr>
      <w:r w:rsidRPr="007A69E1">
        <w:rPr>
          <w:rFonts w:ascii="Gadugi" w:hAnsi="Gadugi"/>
          <w:sz w:val="21"/>
          <w:szCs w:val="21"/>
          <w:lang w:eastAsia="en-AU"/>
        </w:rPr>
        <w:t>DrinkWise Australia’s voluntary pregnancy warning label has incorporated the NHMRC’s advice “</w:t>
      </w:r>
      <w:r w:rsidR="002C4A51" w:rsidRPr="007A69E1">
        <w:rPr>
          <w:rFonts w:ascii="Gadugi" w:hAnsi="Gadugi"/>
          <w:sz w:val="21"/>
          <w:szCs w:val="21"/>
          <w:lang w:eastAsia="en-AU"/>
        </w:rPr>
        <w:t>It’s safest not to drink while pregnant”.</w:t>
      </w:r>
    </w:p>
    <w:p w:rsidR="002C4A51" w:rsidRPr="007A69E1" w:rsidRDefault="002C4A51" w:rsidP="002C4A51">
      <w:pPr>
        <w:pStyle w:val="ListParagraph"/>
        <w:numPr>
          <w:ilvl w:val="1"/>
          <w:numId w:val="2"/>
        </w:numPr>
        <w:spacing w:after="0"/>
        <w:rPr>
          <w:rFonts w:ascii="Gadugi" w:hAnsi="Gadugi"/>
          <w:b/>
          <w:sz w:val="21"/>
          <w:szCs w:val="21"/>
        </w:rPr>
      </w:pPr>
      <w:r w:rsidRPr="007A69E1">
        <w:rPr>
          <w:rFonts w:ascii="Gadugi" w:hAnsi="Gadugi"/>
          <w:sz w:val="21"/>
          <w:szCs w:val="21"/>
          <w:lang w:eastAsia="en-AU"/>
        </w:rPr>
        <w:t xml:space="preserve">We note FSANZ suggests that this phrase is “DrinkWise language” throughout its report to Ministers. This is not the case. It is the official government advice. </w:t>
      </w:r>
    </w:p>
    <w:p w:rsidR="006D4D84" w:rsidRPr="007A69E1" w:rsidRDefault="006D4D84" w:rsidP="00D92FF4">
      <w:pPr>
        <w:pStyle w:val="ListParagraph"/>
        <w:numPr>
          <w:ilvl w:val="0"/>
          <w:numId w:val="2"/>
        </w:numPr>
        <w:spacing w:after="0"/>
        <w:rPr>
          <w:rFonts w:ascii="Gadugi" w:hAnsi="Gadugi"/>
          <w:b/>
          <w:sz w:val="21"/>
          <w:szCs w:val="21"/>
        </w:rPr>
      </w:pPr>
      <w:r w:rsidRPr="007A69E1">
        <w:rPr>
          <w:rFonts w:ascii="Gadugi" w:hAnsi="Gadugi"/>
          <w:sz w:val="21"/>
          <w:szCs w:val="21"/>
          <w:lang w:eastAsia="en-AU"/>
        </w:rPr>
        <w:t>Revised draft guidelin</w:t>
      </w:r>
      <w:r w:rsidR="002C4A51" w:rsidRPr="007A69E1">
        <w:rPr>
          <w:rFonts w:ascii="Gadugi" w:hAnsi="Gadugi"/>
          <w:sz w:val="21"/>
          <w:szCs w:val="21"/>
          <w:lang w:eastAsia="en-AU"/>
        </w:rPr>
        <w:t xml:space="preserve">es are currently out for review, and are likely to be finalised in 2020. The revised draft guidelines propose the following: </w:t>
      </w:r>
    </w:p>
    <w:p w:rsidR="006D4D84" w:rsidRPr="007A69E1" w:rsidRDefault="002C4A51" w:rsidP="006D4D84">
      <w:pPr>
        <w:pStyle w:val="ListParagraph"/>
        <w:numPr>
          <w:ilvl w:val="1"/>
          <w:numId w:val="2"/>
        </w:numPr>
        <w:spacing w:after="0"/>
        <w:rPr>
          <w:rFonts w:ascii="Gadugi" w:hAnsi="Gadugi"/>
          <w:b/>
          <w:i/>
          <w:sz w:val="21"/>
          <w:szCs w:val="21"/>
        </w:rPr>
      </w:pPr>
      <w:r w:rsidRPr="007A69E1">
        <w:rPr>
          <w:rFonts w:ascii="Gadugi" w:hAnsi="Gadugi"/>
          <w:i/>
          <w:sz w:val="21"/>
          <w:szCs w:val="21"/>
          <w:lang w:eastAsia="en-AU"/>
        </w:rPr>
        <w:t xml:space="preserve">“To reduce the risk of harm to their unborn child, women who are pregnant or planning a pregnancy should not drink alcohol”. </w:t>
      </w:r>
    </w:p>
    <w:p w:rsidR="002C4A51" w:rsidRPr="007A69E1" w:rsidRDefault="002C4A51" w:rsidP="002C4A51">
      <w:pPr>
        <w:pStyle w:val="ListParagraph"/>
        <w:numPr>
          <w:ilvl w:val="0"/>
          <w:numId w:val="2"/>
        </w:numPr>
        <w:spacing w:after="0"/>
        <w:rPr>
          <w:rFonts w:ascii="Gadugi" w:hAnsi="Gadugi"/>
          <w:b/>
          <w:i/>
          <w:sz w:val="21"/>
          <w:szCs w:val="21"/>
        </w:rPr>
      </w:pPr>
      <w:r w:rsidRPr="007A69E1">
        <w:rPr>
          <w:rFonts w:ascii="Gadugi" w:hAnsi="Gadugi"/>
          <w:sz w:val="21"/>
          <w:szCs w:val="21"/>
          <w:lang w:eastAsia="en-AU"/>
        </w:rPr>
        <w:t xml:space="preserve">While we accept the Ministerial Forum’s objective of delivering a pregnancy warning as expeditiously as possible, it is not appropriate </w:t>
      </w:r>
      <w:r w:rsidR="00B76FDA">
        <w:rPr>
          <w:rFonts w:ascii="Gadugi" w:hAnsi="Gadugi"/>
          <w:sz w:val="21"/>
          <w:szCs w:val="21"/>
          <w:lang w:eastAsia="en-AU"/>
        </w:rPr>
        <w:t xml:space="preserve">to supplant </w:t>
      </w:r>
      <w:r w:rsidRPr="007A69E1">
        <w:rPr>
          <w:rFonts w:ascii="Gadugi" w:hAnsi="Gadugi"/>
          <w:sz w:val="21"/>
          <w:szCs w:val="21"/>
          <w:lang w:eastAsia="en-AU"/>
        </w:rPr>
        <w:t xml:space="preserve">the official NHMRC advice </w:t>
      </w:r>
      <w:r w:rsidR="00B76FDA">
        <w:rPr>
          <w:rFonts w:ascii="Gadugi" w:hAnsi="Gadugi"/>
          <w:sz w:val="21"/>
          <w:szCs w:val="21"/>
          <w:lang w:eastAsia="en-AU"/>
        </w:rPr>
        <w:t xml:space="preserve">with </w:t>
      </w:r>
      <w:r w:rsidRPr="007A69E1">
        <w:rPr>
          <w:rFonts w:ascii="Gadugi" w:hAnsi="Gadugi"/>
          <w:sz w:val="21"/>
          <w:szCs w:val="21"/>
          <w:lang w:eastAsia="en-AU"/>
        </w:rPr>
        <w:t>language developed by FSANZ officials</w:t>
      </w:r>
      <w:r w:rsidR="00B76FDA">
        <w:rPr>
          <w:rFonts w:ascii="Gadugi" w:hAnsi="Gadugi"/>
          <w:sz w:val="21"/>
          <w:szCs w:val="21"/>
          <w:lang w:eastAsia="en-AU"/>
        </w:rPr>
        <w:t>,</w:t>
      </w:r>
      <w:r w:rsidRPr="007A69E1">
        <w:rPr>
          <w:rFonts w:ascii="Gadugi" w:hAnsi="Gadugi"/>
          <w:sz w:val="21"/>
          <w:szCs w:val="21"/>
          <w:lang w:eastAsia="en-AU"/>
        </w:rPr>
        <w:t xml:space="preserve"> who lack the necessary qualifications and background to make such a decision.</w:t>
      </w:r>
    </w:p>
    <w:p w:rsidR="002C4A51" w:rsidRPr="007A69E1" w:rsidRDefault="002C4A51" w:rsidP="002C4A51">
      <w:pPr>
        <w:pStyle w:val="ListParagraph"/>
        <w:numPr>
          <w:ilvl w:val="1"/>
          <w:numId w:val="2"/>
        </w:numPr>
        <w:spacing w:after="0"/>
        <w:rPr>
          <w:rFonts w:ascii="Gadugi" w:hAnsi="Gadugi"/>
          <w:b/>
          <w:i/>
          <w:sz w:val="21"/>
          <w:szCs w:val="21"/>
        </w:rPr>
      </w:pPr>
      <w:r w:rsidRPr="007A69E1">
        <w:rPr>
          <w:rFonts w:ascii="Gadugi" w:hAnsi="Gadugi"/>
          <w:sz w:val="21"/>
          <w:szCs w:val="21"/>
          <w:lang w:eastAsia="en-AU"/>
        </w:rPr>
        <w:t>It is also, to our mind, deceptive of FSANZ to suggest the phrase “It’s safest not to drink while pregnant” is anything other</w:t>
      </w:r>
      <w:r w:rsidR="00B76FDA">
        <w:rPr>
          <w:rFonts w:ascii="Gadugi" w:hAnsi="Gadugi"/>
          <w:sz w:val="21"/>
          <w:szCs w:val="21"/>
          <w:lang w:eastAsia="en-AU"/>
        </w:rPr>
        <w:t xml:space="preserve"> than the official NHMRC advice, which it does throughout its approval report. </w:t>
      </w:r>
    </w:p>
    <w:p w:rsidR="007A69E1" w:rsidRPr="007A69E1" w:rsidRDefault="007A69E1" w:rsidP="002C4A51">
      <w:pPr>
        <w:pStyle w:val="ListParagraph"/>
        <w:numPr>
          <w:ilvl w:val="1"/>
          <w:numId w:val="2"/>
        </w:numPr>
        <w:spacing w:after="0"/>
        <w:rPr>
          <w:rFonts w:ascii="Gadugi" w:hAnsi="Gadugi"/>
          <w:b/>
          <w:i/>
          <w:sz w:val="21"/>
          <w:szCs w:val="21"/>
        </w:rPr>
      </w:pPr>
      <w:r>
        <w:rPr>
          <w:rFonts w:ascii="Gadugi" w:hAnsi="Gadugi"/>
          <w:sz w:val="21"/>
          <w:szCs w:val="21"/>
          <w:lang w:eastAsia="en-AU"/>
        </w:rPr>
        <w:t>FSANZ are not experts on health and should take appropriate advice from the government authorities that have such expertise.</w:t>
      </w:r>
    </w:p>
    <w:p w:rsidR="002C4A51" w:rsidRDefault="002C4A51" w:rsidP="002C4A51">
      <w:pPr>
        <w:spacing w:after="0"/>
        <w:rPr>
          <w:rFonts w:ascii="Gadugi" w:hAnsi="Gadugi"/>
          <w:b/>
          <w:i/>
          <w:sz w:val="21"/>
          <w:szCs w:val="21"/>
        </w:rPr>
      </w:pPr>
    </w:p>
    <w:p w:rsidR="002C4A51" w:rsidRDefault="002C4A51" w:rsidP="002C4A51">
      <w:pPr>
        <w:spacing w:after="0"/>
        <w:rPr>
          <w:rFonts w:ascii="Gadugi" w:hAnsi="Gadugi"/>
          <w:b/>
          <w:sz w:val="21"/>
          <w:szCs w:val="21"/>
        </w:rPr>
      </w:pPr>
      <w:r>
        <w:rPr>
          <w:rFonts w:ascii="Gadugi" w:hAnsi="Gadugi"/>
          <w:b/>
          <w:sz w:val="21"/>
          <w:szCs w:val="21"/>
        </w:rPr>
        <w:lastRenderedPageBreak/>
        <w:t>A better alternative:</w:t>
      </w:r>
    </w:p>
    <w:p w:rsidR="002C4A51" w:rsidRPr="005076A5" w:rsidRDefault="002C4A51" w:rsidP="002C4A51">
      <w:pPr>
        <w:pStyle w:val="ListParagraph"/>
        <w:numPr>
          <w:ilvl w:val="0"/>
          <w:numId w:val="2"/>
        </w:numPr>
        <w:spacing w:after="0"/>
        <w:rPr>
          <w:rFonts w:ascii="Gadugi" w:hAnsi="Gadugi"/>
          <w:b/>
          <w:sz w:val="21"/>
          <w:szCs w:val="21"/>
        </w:rPr>
      </w:pPr>
      <w:r>
        <w:rPr>
          <w:rFonts w:ascii="Gadugi" w:hAnsi="Gadugi"/>
          <w:sz w:val="21"/>
          <w:szCs w:val="21"/>
        </w:rPr>
        <w:t xml:space="preserve">Ministers should note the NHMRC’s final guidelines on drinking during pregnancy will be provided </w:t>
      </w:r>
      <w:r w:rsidR="007A69E1">
        <w:rPr>
          <w:rFonts w:ascii="Gadugi" w:hAnsi="Gadugi"/>
          <w:sz w:val="21"/>
          <w:szCs w:val="21"/>
        </w:rPr>
        <w:t>soon. The</w:t>
      </w:r>
      <w:r>
        <w:rPr>
          <w:rFonts w:ascii="Gadugi" w:hAnsi="Gadugi"/>
          <w:sz w:val="21"/>
          <w:szCs w:val="21"/>
        </w:rPr>
        <w:t xml:space="preserve"> FSANZ proposal</w:t>
      </w:r>
      <w:r w:rsidR="007A69E1">
        <w:rPr>
          <w:rFonts w:ascii="Gadugi" w:hAnsi="Gadugi"/>
          <w:sz w:val="21"/>
          <w:szCs w:val="21"/>
        </w:rPr>
        <w:t xml:space="preserve"> should be sent back for review </w:t>
      </w:r>
      <w:r>
        <w:rPr>
          <w:rFonts w:ascii="Gadugi" w:hAnsi="Gadugi"/>
          <w:sz w:val="21"/>
          <w:szCs w:val="21"/>
        </w:rPr>
        <w:t xml:space="preserve">with an instruction that the warning statement should reflect </w:t>
      </w:r>
      <w:r w:rsidR="007A69E1">
        <w:rPr>
          <w:rFonts w:ascii="Gadugi" w:hAnsi="Gadugi"/>
          <w:sz w:val="21"/>
          <w:szCs w:val="21"/>
        </w:rPr>
        <w:t>the Australian government endorsed pregnancy warning statement.</w:t>
      </w:r>
    </w:p>
    <w:p w:rsidR="005076A5" w:rsidRDefault="005076A5" w:rsidP="005076A5">
      <w:pPr>
        <w:spacing w:after="0"/>
        <w:rPr>
          <w:rFonts w:ascii="Gadugi" w:hAnsi="Gadugi"/>
          <w:b/>
          <w:sz w:val="21"/>
          <w:szCs w:val="21"/>
        </w:rPr>
      </w:pPr>
    </w:p>
    <w:p w:rsidR="003D30F6" w:rsidRDefault="003D30F6" w:rsidP="003D30F6">
      <w:pPr>
        <w:pStyle w:val="ListParagraph"/>
        <w:numPr>
          <w:ilvl w:val="0"/>
          <w:numId w:val="3"/>
        </w:numPr>
        <w:spacing w:after="0"/>
        <w:rPr>
          <w:rFonts w:ascii="Gadugi" w:hAnsi="Gadugi"/>
          <w:b/>
          <w:sz w:val="28"/>
          <w:szCs w:val="28"/>
        </w:rPr>
      </w:pPr>
      <w:r>
        <w:rPr>
          <w:rFonts w:ascii="Gadugi" w:hAnsi="Gadugi"/>
          <w:b/>
          <w:sz w:val="28"/>
          <w:szCs w:val="28"/>
        </w:rPr>
        <w:t xml:space="preserve">Transitional arrangements </w:t>
      </w:r>
    </w:p>
    <w:p w:rsidR="003D30F6" w:rsidRDefault="003D30F6" w:rsidP="003D30F6">
      <w:pPr>
        <w:spacing w:after="0"/>
        <w:rPr>
          <w:rFonts w:ascii="Gadugi" w:hAnsi="Gadugi"/>
          <w:b/>
          <w:sz w:val="21"/>
          <w:szCs w:val="21"/>
          <w:lang w:eastAsia="en-AU"/>
        </w:rPr>
      </w:pPr>
    </w:p>
    <w:p w:rsidR="003D30F6" w:rsidRPr="007A69E1" w:rsidRDefault="003D30F6" w:rsidP="003D30F6">
      <w:pPr>
        <w:spacing w:after="0"/>
        <w:rPr>
          <w:rFonts w:ascii="Gadugi" w:hAnsi="Gadugi"/>
          <w:b/>
          <w:sz w:val="21"/>
          <w:szCs w:val="21"/>
          <w:lang w:eastAsia="en-AU"/>
        </w:rPr>
      </w:pPr>
      <w:r w:rsidRPr="007A69E1">
        <w:rPr>
          <w:rFonts w:ascii="Gadugi" w:hAnsi="Gadugi"/>
          <w:b/>
          <w:sz w:val="21"/>
          <w:szCs w:val="21"/>
          <w:lang w:eastAsia="en-AU"/>
        </w:rPr>
        <w:t xml:space="preserve">FSANZ proposal: </w:t>
      </w:r>
    </w:p>
    <w:p w:rsidR="003D30F6" w:rsidRPr="007A69E1" w:rsidRDefault="003D30F6" w:rsidP="003D30F6">
      <w:pPr>
        <w:pStyle w:val="ListParagraph"/>
        <w:numPr>
          <w:ilvl w:val="0"/>
          <w:numId w:val="2"/>
        </w:numPr>
        <w:spacing w:after="0"/>
        <w:rPr>
          <w:rFonts w:ascii="Gadugi" w:hAnsi="Gadugi"/>
          <w:sz w:val="21"/>
          <w:szCs w:val="21"/>
          <w:lang w:eastAsia="en-AU"/>
        </w:rPr>
      </w:pPr>
      <w:r w:rsidRPr="007A69E1">
        <w:rPr>
          <w:rFonts w:ascii="Gadugi" w:hAnsi="Gadugi"/>
          <w:sz w:val="21"/>
          <w:szCs w:val="21"/>
          <w:lang w:eastAsia="en-AU"/>
        </w:rPr>
        <w:t xml:space="preserve">A two year transition period, with exemptions for stock packaged and labelled before the end of the two year transition period, which may be sold after the transition period ends without having to display a pregnancy warning label. </w:t>
      </w:r>
    </w:p>
    <w:p w:rsidR="003D30F6" w:rsidRPr="007A69E1" w:rsidRDefault="003D30F6" w:rsidP="003D30F6">
      <w:pPr>
        <w:pStyle w:val="ListParagraph"/>
        <w:spacing w:after="0"/>
        <w:rPr>
          <w:rFonts w:ascii="Gadugi" w:hAnsi="Gadugi"/>
          <w:sz w:val="21"/>
          <w:szCs w:val="21"/>
          <w:lang w:eastAsia="en-AU"/>
        </w:rPr>
      </w:pPr>
    </w:p>
    <w:p w:rsidR="003D30F6" w:rsidRPr="007A69E1" w:rsidRDefault="003D30F6" w:rsidP="003D30F6">
      <w:pPr>
        <w:pStyle w:val="FSBullet1"/>
        <w:rPr>
          <w:rFonts w:ascii="Gadugi" w:hAnsi="Gadugi"/>
          <w:b/>
          <w:sz w:val="21"/>
          <w:szCs w:val="21"/>
          <w:lang w:eastAsia="en-AU"/>
        </w:rPr>
      </w:pPr>
      <w:r w:rsidRPr="007A69E1">
        <w:rPr>
          <w:rFonts w:ascii="Gadugi" w:hAnsi="Gadugi"/>
          <w:b/>
          <w:sz w:val="21"/>
          <w:szCs w:val="21"/>
          <w:lang w:eastAsia="en-AU"/>
        </w:rPr>
        <w:t xml:space="preserve">Australian Grape &amp; Wine assessment: </w:t>
      </w:r>
    </w:p>
    <w:p w:rsidR="003D30F6" w:rsidRPr="007A69E1" w:rsidRDefault="003D30F6" w:rsidP="003D30F6">
      <w:pPr>
        <w:pStyle w:val="ListParagraph"/>
        <w:numPr>
          <w:ilvl w:val="0"/>
          <w:numId w:val="2"/>
        </w:numPr>
        <w:spacing w:after="0"/>
        <w:rPr>
          <w:rFonts w:ascii="Gadugi" w:hAnsi="Gadugi"/>
          <w:sz w:val="21"/>
          <w:szCs w:val="21"/>
        </w:rPr>
      </w:pPr>
      <w:r w:rsidRPr="007A69E1">
        <w:rPr>
          <w:rFonts w:ascii="Gadugi" w:hAnsi="Gadugi"/>
          <w:sz w:val="21"/>
          <w:szCs w:val="21"/>
        </w:rPr>
        <w:t xml:space="preserve">The two year transition period and associated exemptions are fairly standard, and broadly acceptable. </w:t>
      </w:r>
    </w:p>
    <w:p w:rsidR="003D30F6" w:rsidRPr="007A69E1" w:rsidRDefault="003D30F6" w:rsidP="003D30F6">
      <w:pPr>
        <w:pStyle w:val="ListParagraph"/>
        <w:numPr>
          <w:ilvl w:val="0"/>
          <w:numId w:val="2"/>
        </w:numPr>
        <w:spacing w:after="0"/>
        <w:rPr>
          <w:rFonts w:ascii="Gadugi" w:hAnsi="Gadugi"/>
          <w:b/>
          <w:sz w:val="21"/>
          <w:szCs w:val="21"/>
        </w:rPr>
      </w:pPr>
      <w:r w:rsidRPr="007A69E1">
        <w:rPr>
          <w:rFonts w:ascii="Gadugi" w:hAnsi="Gadugi"/>
          <w:sz w:val="21"/>
          <w:szCs w:val="21"/>
        </w:rPr>
        <w:t>However, the comment on page 78 of the approval report “Alignment of transitional arrangements for any other mandatory changes to alcoholic beverage labels will be considered in the future” is potentially problematic.</w:t>
      </w:r>
    </w:p>
    <w:p w:rsidR="003D30F6" w:rsidRPr="007A69E1" w:rsidRDefault="003D30F6" w:rsidP="003D30F6">
      <w:pPr>
        <w:pStyle w:val="ListParagraph"/>
        <w:numPr>
          <w:ilvl w:val="1"/>
          <w:numId w:val="2"/>
        </w:numPr>
        <w:spacing w:after="0"/>
        <w:rPr>
          <w:rFonts w:ascii="Gadugi" w:hAnsi="Gadugi"/>
          <w:b/>
          <w:sz w:val="21"/>
          <w:szCs w:val="21"/>
        </w:rPr>
      </w:pPr>
      <w:r w:rsidRPr="007A69E1">
        <w:rPr>
          <w:rFonts w:ascii="Gadugi" w:hAnsi="Gadugi"/>
          <w:sz w:val="21"/>
          <w:szCs w:val="21"/>
        </w:rPr>
        <w:t xml:space="preserve">FSANZ is considering a range of issues that could impact on wine labelling, including mandatory energy labelling. </w:t>
      </w:r>
    </w:p>
    <w:p w:rsidR="003D30F6" w:rsidRPr="00F030C8" w:rsidRDefault="003D30F6" w:rsidP="003D30F6">
      <w:pPr>
        <w:pStyle w:val="ListParagraph"/>
        <w:numPr>
          <w:ilvl w:val="0"/>
          <w:numId w:val="2"/>
        </w:numPr>
        <w:spacing w:after="0"/>
        <w:rPr>
          <w:rFonts w:ascii="Gadugi" w:hAnsi="Gadugi"/>
          <w:b/>
          <w:sz w:val="21"/>
          <w:szCs w:val="21"/>
        </w:rPr>
      </w:pPr>
      <w:r w:rsidRPr="007A69E1">
        <w:rPr>
          <w:rFonts w:ascii="Gadugi" w:hAnsi="Gadugi"/>
          <w:sz w:val="21"/>
          <w:szCs w:val="21"/>
        </w:rPr>
        <w:t xml:space="preserve">Businesses should not be expected to make one set of mandatory labelling changes, quickly followed by another, particularly when they are originating from the same agency. </w:t>
      </w:r>
    </w:p>
    <w:p w:rsidR="00F030C8" w:rsidRPr="007A69E1" w:rsidRDefault="00F030C8" w:rsidP="00F030C8">
      <w:pPr>
        <w:pStyle w:val="ListParagraph"/>
        <w:spacing w:after="0"/>
        <w:rPr>
          <w:rFonts w:ascii="Gadugi" w:hAnsi="Gadugi"/>
          <w:b/>
          <w:sz w:val="21"/>
          <w:szCs w:val="21"/>
        </w:rPr>
      </w:pPr>
    </w:p>
    <w:p w:rsidR="003D30F6" w:rsidRPr="007A69E1" w:rsidRDefault="003D30F6" w:rsidP="003D30F6">
      <w:pPr>
        <w:spacing w:after="0"/>
        <w:rPr>
          <w:rFonts w:ascii="Gadugi" w:hAnsi="Gadugi"/>
          <w:b/>
          <w:sz w:val="21"/>
          <w:szCs w:val="21"/>
          <w:lang w:eastAsia="en-AU"/>
        </w:rPr>
      </w:pPr>
      <w:r w:rsidRPr="007A69E1">
        <w:rPr>
          <w:rFonts w:ascii="Gadugi" w:hAnsi="Gadugi"/>
          <w:b/>
          <w:sz w:val="21"/>
          <w:szCs w:val="21"/>
          <w:lang w:eastAsia="en-AU"/>
        </w:rPr>
        <w:t xml:space="preserve">A better alternative: </w:t>
      </w:r>
    </w:p>
    <w:p w:rsidR="003D30F6" w:rsidRPr="007A69E1" w:rsidRDefault="00634D1B" w:rsidP="005076A5">
      <w:pPr>
        <w:pStyle w:val="ListParagraph"/>
        <w:numPr>
          <w:ilvl w:val="0"/>
          <w:numId w:val="2"/>
        </w:numPr>
        <w:spacing w:after="0"/>
        <w:rPr>
          <w:rFonts w:ascii="Gadugi" w:hAnsi="Gadugi"/>
          <w:b/>
          <w:sz w:val="21"/>
          <w:szCs w:val="21"/>
        </w:rPr>
      </w:pPr>
      <w:r w:rsidRPr="007A69E1">
        <w:rPr>
          <w:rFonts w:ascii="Gadugi" w:hAnsi="Gadugi"/>
          <w:sz w:val="21"/>
          <w:szCs w:val="21"/>
        </w:rPr>
        <w:t xml:space="preserve">Ministers should direct FSANZ to ensure transitional arrangements for what is potentially a range of mandatory labelling changes are coordinated and sequenced appropriately. </w:t>
      </w:r>
    </w:p>
    <w:p w:rsidR="003D30F6" w:rsidRPr="007A69E1" w:rsidRDefault="003D30F6" w:rsidP="005076A5">
      <w:pPr>
        <w:spacing w:after="0"/>
        <w:rPr>
          <w:rFonts w:ascii="Gadugi" w:hAnsi="Gadugi"/>
          <w:b/>
          <w:sz w:val="21"/>
          <w:szCs w:val="21"/>
        </w:rPr>
      </w:pPr>
    </w:p>
    <w:p w:rsidR="008D35B7" w:rsidRPr="007A69E1" w:rsidRDefault="005076A5" w:rsidP="005076A5">
      <w:pPr>
        <w:spacing w:after="0"/>
        <w:rPr>
          <w:rFonts w:ascii="Gadugi" w:hAnsi="Gadugi"/>
          <w:b/>
          <w:sz w:val="21"/>
          <w:szCs w:val="21"/>
        </w:rPr>
      </w:pPr>
      <w:r w:rsidRPr="007A69E1">
        <w:rPr>
          <w:rFonts w:ascii="Gadugi" w:hAnsi="Gadugi"/>
          <w:b/>
          <w:sz w:val="21"/>
          <w:szCs w:val="21"/>
        </w:rPr>
        <w:t>In conclusion, we encourage all grape and wine business owners to consider how this proposal wil</w:t>
      </w:r>
      <w:r w:rsidR="00F030C8">
        <w:rPr>
          <w:rFonts w:ascii="Gadugi" w:hAnsi="Gadugi"/>
          <w:b/>
          <w:sz w:val="21"/>
          <w:szCs w:val="21"/>
        </w:rPr>
        <w:t xml:space="preserve">l impact upon their businesses, drawing upon this information as appropriate to their unique circumstances. </w:t>
      </w:r>
    </w:p>
    <w:p w:rsidR="005076A5" w:rsidRDefault="005076A5" w:rsidP="005076A5">
      <w:pPr>
        <w:spacing w:after="0"/>
        <w:rPr>
          <w:rFonts w:ascii="Gadugi" w:hAnsi="Gadugi"/>
          <w:b/>
          <w:sz w:val="21"/>
          <w:szCs w:val="21"/>
        </w:rPr>
      </w:pPr>
    </w:p>
    <w:p w:rsidR="005076A5" w:rsidRDefault="005076A5">
      <w:pPr>
        <w:rPr>
          <w:rFonts w:ascii="Gadugi" w:hAnsi="Gadugi"/>
          <w:b/>
          <w:sz w:val="28"/>
          <w:szCs w:val="28"/>
        </w:rPr>
      </w:pPr>
      <w:r>
        <w:rPr>
          <w:rFonts w:ascii="Gadugi" w:hAnsi="Gadugi"/>
          <w:b/>
          <w:sz w:val="28"/>
          <w:szCs w:val="28"/>
        </w:rPr>
        <w:br w:type="page"/>
      </w:r>
    </w:p>
    <w:p w:rsidR="005076A5" w:rsidRDefault="005076A5" w:rsidP="005076A5">
      <w:pPr>
        <w:spacing w:after="0"/>
        <w:jc w:val="right"/>
        <w:rPr>
          <w:rFonts w:ascii="Gadugi" w:hAnsi="Gadugi"/>
          <w:b/>
          <w:sz w:val="28"/>
          <w:szCs w:val="28"/>
        </w:rPr>
      </w:pPr>
      <w:r>
        <w:rPr>
          <w:rFonts w:ascii="Gadugi" w:hAnsi="Gadugi"/>
          <w:b/>
          <w:sz w:val="28"/>
          <w:szCs w:val="28"/>
        </w:rPr>
        <w:lastRenderedPageBreak/>
        <w:t>ATTACHMENT B</w:t>
      </w:r>
    </w:p>
    <w:p w:rsidR="005076A5" w:rsidRDefault="005076A5" w:rsidP="005076A5">
      <w:pPr>
        <w:spacing w:after="0"/>
        <w:jc w:val="right"/>
        <w:rPr>
          <w:rFonts w:ascii="Gadugi" w:hAnsi="Gadugi"/>
          <w:b/>
          <w:sz w:val="28"/>
          <w:szCs w:val="28"/>
        </w:rPr>
      </w:pPr>
    </w:p>
    <w:p w:rsidR="005076A5" w:rsidRDefault="005076A5" w:rsidP="005076A5">
      <w:pPr>
        <w:spacing w:after="0"/>
        <w:jc w:val="center"/>
        <w:rPr>
          <w:rFonts w:ascii="Gadugi" w:hAnsi="Gadugi"/>
          <w:b/>
          <w:sz w:val="28"/>
          <w:szCs w:val="28"/>
        </w:rPr>
      </w:pPr>
      <w:r>
        <w:rPr>
          <w:rFonts w:ascii="Gadugi" w:hAnsi="Gadugi"/>
          <w:b/>
          <w:sz w:val="28"/>
          <w:szCs w:val="28"/>
        </w:rPr>
        <w:t>Draft email/letter to your local member of parliament</w:t>
      </w:r>
    </w:p>
    <w:p w:rsidR="005076A5" w:rsidRDefault="005076A5" w:rsidP="005076A5">
      <w:pPr>
        <w:spacing w:after="0"/>
        <w:rPr>
          <w:rFonts w:ascii="Gadugi" w:hAnsi="Gadugi"/>
          <w:sz w:val="28"/>
          <w:szCs w:val="28"/>
        </w:rPr>
      </w:pPr>
    </w:p>
    <w:p w:rsidR="005076A5" w:rsidRDefault="000F7251" w:rsidP="005076A5">
      <w:pPr>
        <w:spacing w:after="0"/>
        <w:rPr>
          <w:rFonts w:ascii="Gadugi" w:hAnsi="Gadugi"/>
          <w:sz w:val="28"/>
          <w:szCs w:val="28"/>
        </w:rPr>
      </w:pPr>
      <w:r>
        <w:rPr>
          <w:rFonts w:ascii="Gadugi" w:hAnsi="Gadugi"/>
          <w:sz w:val="28"/>
          <w:szCs w:val="28"/>
        </w:rPr>
        <w:t>Dear [</w:t>
      </w:r>
      <w:r w:rsidRPr="000F7251">
        <w:rPr>
          <w:rFonts w:ascii="Gadugi" w:hAnsi="Gadugi"/>
          <w:color w:val="0070C0"/>
          <w:sz w:val="28"/>
          <w:szCs w:val="28"/>
        </w:rPr>
        <w:t>INSERT NAME HERE</w:t>
      </w:r>
      <w:r>
        <w:rPr>
          <w:rFonts w:ascii="Gadugi" w:hAnsi="Gadugi"/>
          <w:sz w:val="28"/>
          <w:szCs w:val="28"/>
        </w:rPr>
        <w:t>]</w:t>
      </w:r>
    </w:p>
    <w:p w:rsidR="005076A5" w:rsidRDefault="005076A5" w:rsidP="005076A5">
      <w:pPr>
        <w:spacing w:after="0"/>
        <w:rPr>
          <w:rFonts w:ascii="Gadugi" w:hAnsi="Gadugi"/>
          <w:sz w:val="28"/>
          <w:szCs w:val="28"/>
        </w:rPr>
      </w:pPr>
    </w:p>
    <w:p w:rsidR="00634D1B" w:rsidRDefault="00937F9C" w:rsidP="005076A5">
      <w:pPr>
        <w:spacing w:after="0"/>
        <w:rPr>
          <w:rFonts w:ascii="Gadugi" w:hAnsi="Gadugi"/>
          <w:sz w:val="28"/>
          <w:szCs w:val="28"/>
        </w:rPr>
      </w:pPr>
      <w:r>
        <w:rPr>
          <w:rFonts w:ascii="Gadugi" w:hAnsi="Gadugi"/>
          <w:sz w:val="28"/>
          <w:szCs w:val="28"/>
        </w:rPr>
        <w:t xml:space="preserve">I am writing to you to express my serious concern about the </w:t>
      </w:r>
      <w:r w:rsidRPr="00937F9C">
        <w:rPr>
          <w:rFonts w:ascii="Gadugi" w:hAnsi="Gadugi"/>
          <w:sz w:val="28"/>
          <w:szCs w:val="28"/>
        </w:rPr>
        <w:t>draft pregnancy warning</w:t>
      </w:r>
      <w:r>
        <w:rPr>
          <w:rFonts w:ascii="Gadugi" w:hAnsi="Gadugi"/>
          <w:sz w:val="28"/>
          <w:szCs w:val="28"/>
        </w:rPr>
        <w:t xml:space="preserve"> label to be considered by the Ministerial Forum on Food Regulation in March 2020. </w:t>
      </w:r>
    </w:p>
    <w:p w:rsidR="00D302F9" w:rsidRDefault="00D302F9" w:rsidP="005076A5">
      <w:pPr>
        <w:spacing w:after="0"/>
        <w:rPr>
          <w:rFonts w:ascii="Gadugi" w:hAnsi="Gadugi"/>
          <w:sz w:val="28"/>
          <w:szCs w:val="28"/>
        </w:rPr>
      </w:pPr>
    </w:p>
    <w:p w:rsidR="00D302F9" w:rsidRDefault="00D302F9" w:rsidP="005076A5">
      <w:pPr>
        <w:spacing w:after="0"/>
        <w:rPr>
          <w:rFonts w:ascii="Gadugi" w:hAnsi="Gadugi"/>
          <w:sz w:val="28"/>
          <w:szCs w:val="28"/>
        </w:rPr>
      </w:pPr>
      <w:r>
        <w:rPr>
          <w:rFonts w:ascii="Gadugi" w:hAnsi="Gadugi"/>
          <w:sz w:val="28"/>
          <w:szCs w:val="28"/>
        </w:rPr>
        <w:t>We are not arguing against mandatory pregnancy warning labels, but what has been proposed is disproportionate and will cause irreversible damage to the Australian wine sector.</w:t>
      </w:r>
    </w:p>
    <w:p w:rsidR="00937F9C" w:rsidRDefault="00937F9C" w:rsidP="005076A5">
      <w:pPr>
        <w:spacing w:after="0"/>
        <w:rPr>
          <w:rFonts w:ascii="Gadugi" w:hAnsi="Gadugi"/>
          <w:sz w:val="28"/>
          <w:szCs w:val="28"/>
        </w:rPr>
      </w:pPr>
    </w:p>
    <w:p w:rsidR="00634D1B" w:rsidRDefault="00937F9C" w:rsidP="005076A5">
      <w:pPr>
        <w:spacing w:after="0"/>
        <w:rPr>
          <w:rFonts w:ascii="Gadugi" w:hAnsi="Gadugi"/>
          <w:sz w:val="28"/>
          <w:szCs w:val="28"/>
        </w:rPr>
      </w:pPr>
      <w:r>
        <w:rPr>
          <w:rFonts w:ascii="Gadugi" w:hAnsi="Gadugi"/>
          <w:sz w:val="28"/>
          <w:szCs w:val="28"/>
        </w:rPr>
        <w:t xml:space="preserve">If the proposed label </w:t>
      </w:r>
      <w:r w:rsidR="003D30F6">
        <w:rPr>
          <w:rFonts w:ascii="Gadugi" w:hAnsi="Gadugi"/>
          <w:sz w:val="28"/>
          <w:szCs w:val="28"/>
        </w:rPr>
        <w:t xml:space="preserve">design is approved by the Ministerial Forum it will present an enormous cost to my business. The costs of </w:t>
      </w:r>
      <w:r w:rsidR="00634D1B">
        <w:rPr>
          <w:rFonts w:ascii="Gadugi" w:hAnsi="Gadugi"/>
          <w:sz w:val="28"/>
          <w:szCs w:val="28"/>
        </w:rPr>
        <w:t>redesigning labels for each of the wines in my portfolio alone, including adding colour, would reach well into the thousands of dollars</w:t>
      </w:r>
      <w:r w:rsidR="00D302F9">
        <w:rPr>
          <w:rFonts w:ascii="Gadugi" w:hAnsi="Gadugi"/>
          <w:sz w:val="28"/>
          <w:szCs w:val="28"/>
        </w:rPr>
        <w:t xml:space="preserve"> </w:t>
      </w:r>
      <w:r w:rsidR="00D302F9" w:rsidRPr="000F7251">
        <w:rPr>
          <w:rFonts w:ascii="Gadugi" w:hAnsi="Gadugi"/>
          <w:color w:val="0070C0"/>
          <w:sz w:val="28"/>
          <w:szCs w:val="28"/>
        </w:rPr>
        <w:t>[WHERE POSSIBLE YOU SHOULD INCLUDE ESTIMATES OF YOUR OWN COSTINGS]</w:t>
      </w:r>
      <w:r w:rsidR="00634D1B" w:rsidRPr="000F7251">
        <w:rPr>
          <w:rFonts w:ascii="Gadugi" w:hAnsi="Gadugi"/>
          <w:color w:val="0070C0"/>
          <w:sz w:val="28"/>
          <w:szCs w:val="28"/>
        </w:rPr>
        <w:t xml:space="preserve">. </w:t>
      </w:r>
      <w:r w:rsidR="00634D1B">
        <w:rPr>
          <w:rFonts w:ascii="Gadugi" w:hAnsi="Gadugi"/>
          <w:sz w:val="28"/>
          <w:szCs w:val="28"/>
        </w:rPr>
        <w:t>In addition, the proposal would also require us to label cartons, which could mean ordering stickers and applying them to cartons by hand.</w:t>
      </w:r>
    </w:p>
    <w:p w:rsidR="00D302F9" w:rsidRDefault="00D302F9" w:rsidP="005076A5">
      <w:pPr>
        <w:spacing w:after="0"/>
        <w:rPr>
          <w:rFonts w:ascii="Gadugi" w:hAnsi="Gadugi"/>
          <w:sz w:val="28"/>
          <w:szCs w:val="28"/>
        </w:rPr>
      </w:pPr>
    </w:p>
    <w:p w:rsidR="00DB4105" w:rsidRDefault="00634D1B" w:rsidP="005076A5">
      <w:pPr>
        <w:spacing w:after="0"/>
        <w:rPr>
          <w:rFonts w:ascii="Gadugi" w:hAnsi="Gadugi"/>
          <w:sz w:val="28"/>
          <w:szCs w:val="28"/>
        </w:rPr>
      </w:pPr>
      <w:r>
        <w:rPr>
          <w:rFonts w:ascii="Gadugi" w:hAnsi="Gadugi"/>
          <w:sz w:val="28"/>
          <w:szCs w:val="28"/>
        </w:rPr>
        <w:t>Australian Grape &amp; Wine has also raised a number of concerns with the sector relating to</w:t>
      </w:r>
      <w:r w:rsidR="00DB4105">
        <w:rPr>
          <w:rFonts w:ascii="Gadugi" w:hAnsi="Gadugi"/>
          <w:sz w:val="28"/>
          <w:szCs w:val="28"/>
        </w:rPr>
        <w:t xml:space="preserve">: </w:t>
      </w:r>
      <w:r>
        <w:rPr>
          <w:rFonts w:ascii="Gadugi" w:hAnsi="Gadugi"/>
          <w:sz w:val="28"/>
          <w:szCs w:val="28"/>
        </w:rPr>
        <w:t xml:space="preserve"> </w:t>
      </w:r>
    </w:p>
    <w:p w:rsidR="00DB4105" w:rsidRDefault="00634D1B" w:rsidP="00DB4105">
      <w:pPr>
        <w:pStyle w:val="ListParagraph"/>
        <w:numPr>
          <w:ilvl w:val="0"/>
          <w:numId w:val="2"/>
        </w:numPr>
        <w:spacing w:after="0"/>
        <w:rPr>
          <w:rFonts w:ascii="Gadugi" w:hAnsi="Gadugi"/>
          <w:sz w:val="28"/>
          <w:szCs w:val="28"/>
        </w:rPr>
      </w:pPr>
      <w:r w:rsidRPr="00DB4105">
        <w:rPr>
          <w:rFonts w:ascii="Gadugi" w:hAnsi="Gadugi"/>
          <w:sz w:val="28"/>
          <w:szCs w:val="28"/>
        </w:rPr>
        <w:t>the use of the phrase HEALTH WARNING</w:t>
      </w:r>
      <w:r w:rsidR="00DB4105">
        <w:rPr>
          <w:rFonts w:ascii="Gadugi" w:hAnsi="Gadugi"/>
          <w:sz w:val="28"/>
          <w:szCs w:val="28"/>
        </w:rPr>
        <w:t xml:space="preserve"> on the label, as opposed to something more targeted, like “pregnancy warning”; </w:t>
      </w:r>
    </w:p>
    <w:p w:rsidR="00634D1B" w:rsidRDefault="00DB4105" w:rsidP="00DB4105">
      <w:pPr>
        <w:pStyle w:val="ListParagraph"/>
        <w:numPr>
          <w:ilvl w:val="0"/>
          <w:numId w:val="2"/>
        </w:numPr>
        <w:spacing w:after="0"/>
        <w:rPr>
          <w:rFonts w:ascii="Gadugi" w:hAnsi="Gadugi"/>
          <w:sz w:val="28"/>
          <w:szCs w:val="28"/>
        </w:rPr>
      </w:pPr>
      <w:r>
        <w:rPr>
          <w:rFonts w:ascii="Gadugi" w:hAnsi="Gadugi"/>
          <w:sz w:val="28"/>
          <w:szCs w:val="28"/>
        </w:rPr>
        <w:t xml:space="preserve">the phrasing of the warning statement, which clearly diverges from government advice; and </w:t>
      </w:r>
      <w:r w:rsidR="00634D1B" w:rsidRPr="00DB4105">
        <w:rPr>
          <w:rFonts w:ascii="Gadugi" w:hAnsi="Gadugi"/>
          <w:sz w:val="28"/>
          <w:szCs w:val="28"/>
        </w:rPr>
        <w:t xml:space="preserve"> </w:t>
      </w:r>
    </w:p>
    <w:p w:rsidR="00DB4105" w:rsidRDefault="00DB4105" w:rsidP="00DB4105">
      <w:pPr>
        <w:pStyle w:val="ListParagraph"/>
        <w:numPr>
          <w:ilvl w:val="0"/>
          <w:numId w:val="2"/>
        </w:numPr>
        <w:spacing w:after="0"/>
        <w:rPr>
          <w:rFonts w:ascii="Gadugi" w:hAnsi="Gadugi"/>
          <w:sz w:val="28"/>
          <w:szCs w:val="28"/>
        </w:rPr>
      </w:pPr>
      <w:r>
        <w:rPr>
          <w:rFonts w:ascii="Gadugi" w:hAnsi="Gadugi"/>
          <w:sz w:val="28"/>
          <w:szCs w:val="28"/>
        </w:rPr>
        <w:t xml:space="preserve">a range of other issues. </w:t>
      </w:r>
    </w:p>
    <w:p w:rsidR="00634D1B" w:rsidRDefault="00634D1B" w:rsidP="005076A5">
      <w:pPr>
        <w:spacing w:after="0"/>
        <w:rPr>
          <w:rFonts w:ascii="Gadugi" w:hAnsi="Gadugi"/>
          <w:sz w:val="28"/>
          <w:szCs w:val="28"/>
        </w:rPr>
      </w:pPr>
    </w:p>
    <w:p w:rsidR="00634D1B" w:rsidRDefault="00634D1B" w:rsidP="005076A5">
      <w:pPr>
        <w:spacing w:after="0"/>
        <w:rPr>
          <w:rFonts w:ascii="Gadugi" w:hAnsi="Gadugi"/>
          <w:sz w:val="28"/>
          <w:szCs w:val="28"/>
        </w:rPr>
      </w:pPr>
      <w:r>
        <w:rPr>
          <w:rFonts w:ascii="Gadugi" w:hAnsi="Gadugi"/>
          <w:sz w:val="28"/>
          <w:szCs w:val="28"/>
        </w:rPr>
        <w:t>The Australian wine sector is currently battling the impacts of fire, smoke, drought</w:t>
      </w:r>
      <w:r w:rsidR="00DB4105">
        <w:rPr>
          <w:rFonts w:ascii="Gadugi" w:hAnsi="Gadugi"/>
          <w:sz w:val="28"/>
          <w:szCs w:val="28"/>
        </w:rPr>
        <w:t>,</w:t>
      </w:r>
      <w:r>
        <w:rPr>
          <w:rFonts w:ascii="Gadugi" w:hAnsi="Gadugi"/>
          <w:sz w:val="28"/>
          <w:szCs w:val="28"/>
        </w:rPr>
        <w:t xml:space="preserve"> and the unknown effects of Corona Virus. </w:t>
      </w:r>
      <w:r w:rsidR="00DB4105">
        <w:rPr>
          <w:rFonts w:ascii="Gadugi" w:hAnsi="Gadugi"/>
          <w:sz w:val="28"/>
          <w:szCs w:val="28"/>
        </w:rPr>
        <w:t xml:space="preserve">If Ministers choose to support this proposal, it will be to be hurting one of Australia’s greatest agricultural sectors when they need help more than ever. </w:t>
      </w:r>
    </w:p>
    <w:p w:rsidR="00DB4105" w:rsidRDefault="00DB4105" w:rsidP="005076A5">
      <w:pPr>
        <w:spacing w:after="0"/>
        <w:rPr>
          <w:rFonts w:ascii="Gadugi" w:hAnsi="Gadugi"/>
          <w:sz w:val="28"/>
          <w:szCs w:val="28"/>
        </w:rPr>
      </w:pPr>
    </w:p>
    <w:p w:rsidR="00DB4105" w:rsidRDefault="00DB4105" w:rsidP="005076A5">
      <w:pPr>
        <w:spacing w:after="0"/>
        <w:rPr>
          <w:rFonts w:ascii="Gadugi" w:hAnsi="Gadugi"/>
          <w:sz w:val="28"/>
          <w:szCs w:val="28"/>
        </w:rPr>
      </w:pPr>
      <w:r>
        <w:rPr>
          <w:rFonts w:ascii="Gadugi" w:hAnsi="Gadugi"/>
          <w:sz w:val="28"/>
          <w:szCs w:val="28"/>
        </w:rPr>
        <w:t xml:space="preserve">I hope you are able to speak to your colleagues in </w:t>
      </w:r>
      <w:r w:rsidR="000F7251">
        <w:rPr>
          <w:rFonts w:ascii="Gadugi" w:hAnsi="Gadugi"/>
          <w:color w:val="0070C0"/>
          <w:sz w:val="28"/>
          <w:szCs w:val="28"/>
        </w:rPr>
        <w:t xml:space="preserve">[INSERT FEDERAL/STATE/TERRITORY GOVERNMENT NAME] </w:t>
      </w:r>
      <w:r>
        <w:rPr>
          <w:rFonts w:ascii="Gadugi" w:hAnsi="Gadugi"/>
          <w:sz w:val="28"/>
          <w:szCs w:val="28"/>
        </w:rPr>
        <w:t xml:space="preserve">Government to seek a more balanced and reasonable approach in which the Ministerial Forum on Food Regulation calls for a review of FSANZ’s proposed warning label. </w:t>
      </w:r>
    </w:p>
    <w:p w:rsidR="00634D1B" w:rsidRDefault="00634D1B" w:rsidP="005076A5">
      <w:pPr>
        <w:spacing w:after="0"/>
        <w:rPr>
          <w:rFonts w:ascii="Gadugi" w:hAnsi="Gadugi"/>
          <w:sz w:val="28"/>
          <w:szCs w:val="28"/>
        </w:rPr>
      </w:pPr>
    </w:p>
    <w:p w:rsidR="005076A5" w:rsidRDefault="005076A5" w:rsidP="005076A5">
      <w:pPr>
        <w:spacing w:after="0"/>
        <w:rPr>
          <w:rFonts w:ascii="Gadugi" w:hAnsi="Gadugi"/>
          <w:sz w:val="28"/>
          <w:szCs w:val="28"/>
        </w:rPr>
      </w:pPr>
    </w:p>
    <w:p w:rsidR="005076A5" w:rsidRDefault="005076A5" w:rsidP="005076A5">
      <w:pPr>
        <w:spacing w:after="0"/>
        <w:rPr>
          <w:rFonts w:ascii="Gadugi" w:hAnsi="Gadugi"/>
          <w:sz w:val="28"/>
          <w:szCs w:val="28"/>
        </w:rPr>
      </w:pPr>
    </w:p>
    <w:p w:rsidR="005076A5" w:rsidRDefault="005076A5" w:rsidP="005076A5">
      <w:pPr>
        <w:spacing w:after="0"/>
        <w:rPr>
          <w:rFonts w:ascii="Gadugi" w:hAnsi="Gadugi"/>
          <w:sz w:val="28"/>
          <w:szCs w:val="28"/>
        </w:rPr>
      </w:pPr>
    </w:p>
    <w:p w:rsidR="005076A5" w:rsidRPr="005076A5" w:rsidRDefault="005076A5" w:rsidP="005076A5">
      <w:pPr>
        <w:spacing w:after="0"/>
        <w:rPr>
          <w:rFonts w:ascii="Gadugi" w:hAnsi="Gadugi"/>
          <w:sz w:val="28"/>
          <w:szCs w:val="28"/>
        </w:rPr>
      </w:pPr>
    </w:p>
    <w:p w:rsidR="008D35B7" w:rsidRPr="008D35B7" w:rsidRDefault="008D35B7" w:rsidP="008D35B7">
      <w:pPr>
        <w:spacing w:after="0"/>
        <w:rPr>
          <w:rFonts w:ascii="Gadugi" w:hAnsi="Gadugi"/>
          <w:b/>
          <w:sz w:val="21"/>
          <w:szCs w:val="21"/>
        </w:rPr>
      </w:pPr>
    </w:p>
    <w:p w:rsidR="001034BF" w:rsidRDefault="001034BF" w:rsidP="001034BF">
      <w:pPr>
        <w:spacing w:after="0"/>
        <w:rPr>
          <w:rFonts w:ascii="Gadugi" w:hAnsi="Gadugi"/>
          <w:sz w:val="21"/>
          <w:szCs w:val="21"/>
        </w:rPr>
      </w:pPr>
    </w:p>
    <w:p w:rsidR="001034BF" w:rsidRPr="00BE321D" w:rsidRDefault="001034BF" w:rsidP="001034BF">
      <w:pPr>
        <w:spacing w:after="0"/>
        <w:rPr>
          <w:rFonts w:ascii="Gadugi" w:hAnsi="Gadugi"/>
          <w:sz w:val="21"/>
          <w:szCs w:val="21"/>
        </w:rPr>
      </w:pPr>
    </w:p>
    <w:p w:rsidR="00232582" w:rsidRPr="00BE321D" w:rsidRDefault="00232582" w:rsidP="00BE321D">
      <w:pPr>
        <w:spacing w:after="0"/>
        <w:rPr>
          <w:rFonts w:ascii="Gadugi" w:hAnsi="Gadugi"/>
          <w:sz w:val="21"/>
          <w:szCs w:val="21"/>
        </w:rPr>
      </w:pPr>
    </w:p>
    <w:sectPr w:rsidR="00232582" w:rsidRPr="00BE32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A9" w:rsidRDefault="00F751A9" w:rsidP="00B02CEE">
      <w:pPr>
        <w:spacing w:after="0" w:line="240" w:lineRule="auto"/>
      </w:pPr>
      <w:r>
        <w:separator/>
      </w:r>
    </w:p>
  </w:endnote>
  <w:endnote w:type="continuationSeparator" w:id="0">
    <w:p w:rsidR="00F751A9" w:rsidRDefault="00F751A9" w:rsidP="00B0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A9" w:rsidRDefault="00F751A9" w:rsidP="00B02CEE">
      <w:pPr>
        <w:spacing w:after="0" w:line="240" w:lineRule="auto"/>
      </w:pPr>
      <w:r>
        <w:separator/>
      </w:r>
    </w:p>
  </w:footnote>
  <w:footnote w:type="continuationSeparator" w:id="0">
    <w:p w:rsidR="00F751A9" w:rsidRDefault="00F751A9" w:rsidP="00B02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03FA"/>
    <w:multiLevelType w:val="hybridMultilevel"/>
    <w:tmpl w:val="3E34C3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B072D6"/>
    <w:multiLevelType w:val="hybridMultilevel"/>
    <w:tmpl w:val="C248FB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AFD65E3"/>
    <w:multiLevelType w:val="hybridMultilevel"/>
    <w:tmpl w:val="6370385E"/>
    <w:lvl w:ilvl="0" w:tplc="0D2A5098">
      <w:start w:val="1"/>
      <w:numFmt w:val="bullet"/>
      <w:lvlText w:val="-"/>
      <w:lvlJc w:val="left"/>
      <w:pPr>
        <w:ind w:left="720" w:hanging="360"/>
      </w:pPr>
      <w:rPr>
        <w:rFonts w:ascii="Gadugi" w:eastAsiaTheme="minorHAnsi" w:hAnsi="Gadug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5D2F9D"/>
    <w:multiLevelType w:val="hybridMultilevel"/>
    <w:tmpl w:val="AB184586"/>
    <w:lvl w:ilvl="0" w:tplc="6718A536">
      <w:start w:val="2"/>
      <w:numFmt w:val="bullet"/>
      <w:lvlText w:val="-"/>
      <w:lvlJc w:val="left"/>
      <w:pPr>
        <w:ind w:left="720" w:hanging="360"/>
      </w:pPr>
      <w:rPr>
        <w:rFonts w:ascii="Gadugi" w:eastAsiaTheme="minorHAnsi" w:hAnsi="Gadug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3630F1"/>
    <w:multiLevelType w:val="hybridMultilevel"/>
    <w:tmpl w:val="98A689C0"/>
    <w:lvl w:ilvl="0" w:tplc="98CA1832">
      <w:start w:val="1"/>
      <w:numFmt w:val="bullet"/>
      <w:lvlText w:val="-"/>
      <w:lvlJc w:val="left"/>
      <w:pPr>
        <w:ind w:left="360" w:hanging="360"/>
      </w:pPr>
      <w:rPr>
        <w:rFonts w:ascii="Gadugi" w:eastAsiaTheme="minorHAnsi" w:hAnsi="Gadug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5BB4677"/>
    <w:multiLevelType w:val="hybridMultilevel"/>
    <w:tmpl w:val="84A07B3A"/>
    <w:lvl w:ilvl="0" w:tplc="68E6D41C">
      <w:start w:val="5"/>
      <w:numFmt w:val="bullet"/>
      <w:lvlText w:val="-"/>
      <w:lvlJc w:val="left"/>
      <w:pPr>
        <w:ind w:left="720" w:hanging="360"/>
      </w:pPr>
      <w:rPr>
        <w:rFonts w:ascii="Calibri" w:eastAsia="Calibri" w:hAnsi="Calibri" w:cs="Calibri" w:hint="default"/>
      </w:rPr>
    </w:lvl>
    <w:lvl w:ilvl="1" w:tplc="F15C1C92">
      <w:start w:val="1"/>
      <w:numFmt w:val="bullet"/>
      <w:lvlText w:val="o"/>
      <w:lvlJc w:val="left"/>
      <w:pPr>
        <w:ind w:left="1069"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FBC1DDD"/>
    <w:multiLevelType w:val="hybridMultilevel"/>
    <w:tmpl w:val="C638F8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1D"/>
    <w:rsid w:val="00053AFC"/>
    <w:rsid w:val="00093846"/>
    <w:rsid w:val="000E4678"/>
    <w:rsid w:val="000F7251"/>
    <w:rsid w:val="001034BF"/>
    <w:rsid w:val="001A0B7C"/>
    <w:rsid w:val="00232582"/>
    <w:rsid w:val="002C4A51"/>
    <w:rsid w:val="002D44DE"/>
    <w:rsid w:val="003A4DBC"/>
    <w:rsid w:val="003D30F6"/>
    <w:rsid w:val="004502B3"/>
    <w:rsid w:val="005076A5"/>
    <w:rsid w:val="00634D1B"/>
    <w:rsid w:val="006755BF"/>
    <w:rsid w:val="006D4D84"/>
    <w:rsid w:val="007932CF"/>
    <w:rsid w:val="007A69E1"/>
    <w:rsid w:val="007E30B2"/>
    <w:rsid w:val="008D35B7"/>
    <w:rsid w:val="00937F9C"/>
    <w:rsid w:val="0095217B"/>
    <w:rsid w:val="009B7B1B"/>
    <w:rsid w:val="009F27E3"/>
    <w:rsid w:val="00A064DE"/>
    <w:rsid w:val="00A42EAF"/>
    <w:rsid w:val="00B02CEE"/>
    <w:rsid w:val="00B74982"/>
    <w:rsid w:val="00B76FDA"/>
    <w:rsid w:val="00BE321D"/>
    <w:rsid w:val="00BE3322"/>
    <w:rsid w:val="00CB2A12"/>
    <w:rsid w:val="00CE61D9"/>
    <w:rsid w:val="00D302F9"/>
    <w:rsid w:val="00DB4105"/>
    <w:rsid w:val="00E74D33"/>
    <w:rsid w:val="00EB5421"/>
    <w:rsid w:val="00F030C8"/>
    <w:rsid w:val="00F53A1C"/>
    <w:rsid w:val="00F751A9"/>
    <w:rsid w:val="00F9571C"/>
    <w:rsid w:val="00FD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A911"/>
  <w15:chartTrackingRefBased/>
  <w15:docId w15:val="{4576A711-3767-46A3-B05C-556DE4FC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7B"/>
    <w:rPr>
      <w:color w:val="0563C1" w:themeColor="hyperlink"/>
      <w:u w:val="single"/>
    </w:rPr>
  </w:style>
  <w:style w:type="table" w:styleId="TableGrid">
    <w:name w:val="Table Grid"/>
    <w:basedOn w:val="TableNormal"/>
    <w:uiPriority w:val="59"/>
    <w:rsid w:val="00F5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Bullet1Char">
    <w:name w:val="FSBullet 1 Char"/>
    <w:link w:val="FSBullet1"/>
    <w:uiPriority w:val="6"/>
    <w:locked/>
    <w:rsid w:val="009B7B1B"/>
    <w:rPr>
      <w:rFonts w:ascii="Arial" w:hAnsi="Arial" w:cs="Arial"/>
      <w:szCs w:val="24"/>
    </w:rPr>
  </w:style>
  <w:style w:type="paragraph" w:customStyle="1" w:styleId="FSBullet1">
    <w:name w:val="FSBullet 1"/>
    <w:basedOn w:val="Normal"/>
    <w:next w:val="Normal"/>
    <w:link w:val="FSBullet1Char"/>
    <w:uiPriority w:val="6"/>
    <w:qFormat/>
    <w:rsid w:val="009B7B1B"/>
    <w:pPr>
      <w:spacing w:after="0" w:line="240" w:lineRule="auto"/>
      <w:ind w:left="360" w:hanging="360"/>
    </w:pPr>
    <w:rPr>
      <w:rFonts w:ascii="Arial" w:hAnsi="Arial" w:cs="Arial"/>
      <w:szCs w:val="24"/>
    </w:rPr>
  </w:style>
  <w:style w:type="paragraph" w:styleId="ListParagraph">
    <w:name w:val="List Paragraph"/>
    <w:basedOn w:val="Normal"/>
    <w:uiPriority w:val="34"/>
    <w:qFormat/>
    <w:rsid w:val="009B7B1B"/>
    <w:pPr>
      <w:ind w:left="720"/>
      <w:contextualSpacing/>
    </w:pPr>
  </w:style>
  <w:style w:type="character" w:customStyle="1" w:styleId="FootnoteTextChar">
    <w:name w:val="Footnote Text Char"/>
    <w:aliases w:val="Footnotes Text Char,FSFootnotes Text Char"/>
    <w:basedOn w:val="DefaultParagraphFont"/>
    <w:link w:val="FootnoteText"/>
    <w:uiPriority w:val="5"/>
    <w:semiHidden/>
    <w:locked/>
    <w:rsid w:val="00B02CEE"/>
    <w:rPr>
      <w:rFonts w:ascii="Arial" w:hAnsi="Arial" w:cs="Arial"/>
      <w:lang w:bidi="en-US"/>
    </w:rPr>
  </w:style>
  <w:style w:type="paragraph" w:styleId="FootnoteText">
    <w:name w:val="footnote text"/>
    <w:aliases w:val="Footnotes Text,FSFootnotes Text"/>
    <w:basedOn w:val="Normal"/>
    <w:link w:val="FootnoteTextChar"/>
    <w:uiPriority w:val="5"/>
    <w:semiHidden/>
    <w:unhideWhenUsed/>
    <w:qFormat/>
    <w:rsid w:val="00B02CEE"/>
    <w:pPr>
      <w:widowControl w:val="0"/>
      <w:spacing w:after="0" w:line="240" w:lineRule="auto"/>
    </w:pPr>
    <w:rPr>
      <w:rFonts w:ascii="Arial" w:hAnsi="Arial" w:cs="Arial"/>
      <w:lang w:bidi="en-US"/>
    </w:rPr>
  </w:style>
  <w:style w:type="character" w:customStyle="1" w:styleId="FootnoteTextChar1">
    <w:name w:val="Footnote Text Char1"/>
    <w:basedOn w:val="DefaultParagraphFont"/>
    <w:uiPriority w:val="99"/>
    <w:semiHidden/>
    <w:rsid w:val="00B02CEE"/>
    <w:rPr>
      <w:sz w:val="20"/>
      <w:szCs w:val="20"/>
    </w:rPr>
  </w:style>
  <w:style w:type="paragraph" w:customStyle="1" w:styleId="FSTableTitle">
    <w:name w:val="FS Table Title"/>
    <w:basedOn w:val="Normal"/>
    <w:next w:val="Normal"/>
    <w:qFormat/>
    <w:rsid w:val="00B02CEE"/>
    <w:pPr>
      <w:widowControl w:val="0"/>
      <w:spacing w:after="0" w:line="240" w:lineRule="auto"/>
    </w:pPr>
    <w:rPr>
      <w:rFonts w:ascii="Arial" w:eastAsia="Times New Roman" w:hAnsi="Arial" w:cs="Arial"/>
      <w:b/>
      <w:szCs w:val="24"/>
      <w:lang w:val="en-GB" w:bidi="en-US"/>
    </w:rPr>
  </w:style>
  <w:style w:type="character" w:styleId="FootnoteReference">
    <w:name w:val="footnote reference"/>
    <w:basedOn w:val="DefaultParagraphFont"/>
    <w:uiPriority w:val="99"/>
    <w:semiHidden/>
    <w:unhideWhenUsed/>
    <w:rsid w:val="00B02CEE"/>
    <w:rPr>
      <w:vertAlign w:val="superscript"/>
    </w:rPr>
  </w:style>
  <w:style w:type="character" w:styleId="CommentReference">
    <w:name w:val="annotation reference"/>
    <w:basedOn w:val="DefaultParagraphFont"/>
    <w:uiPriority w:val="99"/>
    <w:semiHidden/>
    <w:unhideWhenUsed/>
    <w:rsid w:val="006D4D84"/>
    <w:rPr>
      <w:sz w:val="16"/>
      <w:szCs w:val="16"/>
    </w:rPr>
  </w:style>
  <w:style w:type="paragraph" w:styleId="CommentText">
    <w:name w:val="annotation text"/>
    <w:basedOn w:val="Normal"/>
    <w:link w:val="CommentTextChar"/>
    <w:uiPriority w:val="99"/>
    <w:semiHidden/>
    <w:unhideWhenUsed/>
    <w:rsid w:val="006D4D84"/>
    <w:pPr>
      <w:spacing w:line="240" w:lineRule="auto"/>
    </w:pPr>
    <w:rPr>
      <w:sz w:val="20"/>
      <w:szCs w:val="20"/>
    </w:rPr>
  </w:style>
  <w:style w:type="character" w:customStyle="1" w:styleId="CommentTextChar">
    <w:name w:val="Comment Text Char"/>
    <w:basedOn w:val="DefaultParagraphFont"/>
    <w:link w:val="CommentText"/>
    <w:uiPriority w:val="99"/>
    <w:semiHidden/>
    <w:rsid w:val="006D4D84"/>
    <w:rPr>
      <w:sz w:val="20"/>
      <w:szCs w:val="20"/>
    </w:rPr>
  </w:style>
  <w:style w:type="paragraph" w:styleId="CommentSubject">
    <w:name w:val="annotation subject"/>
    <w:basedOn w:val="CommentText"/>
    <w:next w:val="CommentText"/>
    <w:link w:val="CommentSubjectChar"/>
    <w:uiPriority w:val="99"/>
    <w:semiHidden/>
    <w:unhideWhenUsed/>
    <w:rsid w:val="006D4D84"/>
    <w:rPr>
      <w:b/>
      <w:bCs/>
    </w:rPr>
  </w:style>
  <w:style w:type="character" w:customStyle="1" w:styleId="CommentSubjectChar">
    <w:name w:val="Comment Subject Char"/>
    <w:basedOn w:val="CommentTextChar"/>
    <w:link w:val="CommentSubject"/>
    <w:uiPriority w:val="99"/>
    <w:semiHidden/>
    <w:rsid w:val="006D4D84"/>
    <w:rPr>
      <w:b/>
      <w:bCs/>
      <w:sz w:val="20"/>
      <w:szCs w:val="20"/>
    </w:rPr>
  </w:style>
  <w:style w:type="paragraph" w:styleId="BalloonText">
    <w:name w:val="Balloon Text"/>
    <w:basedOn w:val="Normal"/>
    <w:link w:val="BalloonTextChar"/>
    <w:uiPriority w:val="99"/>
    <w:semiHidden/>
    <w:unhideWhenUsed/>
    <w:rsid w:val="006D4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D84"/>
    <w:rPr>
      <w:rFonts w:ascii="Segoe UI" w:hAnsi="Segoe UI" w:cs="Segoe UI"/>
      <w:sz w:val="18"/>
      <w:szCs w:val="18"/>
    </w:rPr>
  </w:style>
  <w:style w:type="paragraph" w:customStyle="1" w:styleId="Pa8">
    <w:name w:val="Pa8"/>
    <w:basedOn w:val="Normal"/>
    <w:next w:val="Normal"/>
    <w:uiPriority w:val="99"/>
    <w:rsid w:val="002C4A51"/>
    <w:pPr>
      <w:autoSpaceDE w:val="0"/>
      <w:autoSpaceDN w:val="0"/>
      <w:adjustRightInd w:val="0"/>
      <w:spacing w:after="0" w:line="191" w:lineRule="atLeast"/>
    </w:pPr>
    <w:rPr>
      <w:rFonts w:ascii="Gotham Bold" w:hAnsi="Gotham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5408">
      <w:bodyDiv w:val="1"/>
      <w:marLeft w:val="0"/>
      <w:marRight w:val="0"/>
      <w:marTop w:val="0"/>
      <w:marBottom w:val="0"/>
      <w:divBdr>
        <w:top w:val="none" w:sz="0" w:space="0" w:color="auto"/>
        <w:left w:val="none" w:sz="0" w:space="0" w:color="auto"/>
        <w:bottom w:val="none" w:sz="0" w:space="0" w:color="auto"/>
        <w:right w:val="none" w:sz="0" w:space="0" w:color="auto"/>
      </w:divBdr>
    </w:div>
    <w:div w:id="512064872">
      <w:bodyDiv w:val="1"/>
      <w:marLeft w:val="0"/>
      <w:marRight w:val="0"/>
      <w:marTop w:val="0"/>
      <w:marBottom w:val="0"/>
      <w:divBdr>
        <w:top w:val="none" w:sz="0" w:space="0" w:color="auto"/>
        <w:left w:val="none" w:sz="0" w:space="0" w:color="auto"/>
        <w:bottom w:val="none" w:sz="0" w:space="0" w:color="auto"/>
        <w:right w:val="none" w:sz="0" w:space="0" w:color="auto"/>
      </w:divBdr>
    </w:div>
    <w:div w:id="1457412108">
      <w:bodyDiv w:val="1"/>
      <w:marLeft w:val="0"/>
      <w:marRight w:val="0"/>
      <w:marTop w:val="0"/>
      <w:marBottom w:val="0"/>
      <w:divBdr>
        <w:top w:val="none" w:sz="0" w:space="0" w:color="auto"/>
        <w:left w:val="none" w:sz="0" w:space="0" w:color="auto"/>
        <w:bottom w:val="none" w:sz="0" w:space="0" w:color="auto"/>
        <w:right w:val="none" w:sz="0" w:space="0" w:color="auto"/>
      </w:divBdr>
    </w:div>
    <w:div w:id="17226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regulation.gov.au/internet/fr/publishing.nsf/Content/20682394D0E0DA08CA258320007E1910/$File/Australia%20and%20New%20Zealand%20Ministerial%20Forum%20on%20Food%20Regulation%20Communique%2011%20October%202018.pdf" TargetMode="External"/><Relationship Id="rId13" Type="http://schemas.openxmlformats.org/officeDocument/2006/relationships/hyperlink" Target="https://www.foodstandards.gov.au/code/proposals/Documents/P1050%20Approval%20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odstandards.gov.au/code/proposals/Documents/P1050%20Approval%20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odstandards.gov.au/code/proposals/Pages/P1050Pregnancywarninglabelsonalcoholicbeverages.aspx" TargetMode="External"/><Relationship Id="rId4" Type="http://schemas.openxmlformats.org/officeDocument/2006/relationships/settings" Target="settings.xml"/><Relationship Id="rId9" Type="http://schemas.openxmlformats.org/officeDocument/2006/relationships/hyperlink" Target="https://foodregulation.gov.au/internet/fr/publishing.nsf/Content/For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5938-3FC3-4785-A883-3D5C326A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McLean</dc:creator>
  <cp:keywords/>
  <dc:description/>
  <cp:lastModifiedBy>Alison Laslett</cp:lastModifiedBy>
  <cp:revision>3</cp:revision>
  <cp:lastPrinted>2020-02-25T03:40:00Z</cp:lastPrinted>
  <dcterms:created xsi:type="dcterms:W3CDTF">2020-02-25T04:03:00Z</dcterms:created>
  <dcterms:modified xsi:type="dcterms:W3CDTF">2020-02-25T04:32:00Z</dcterms:modified>
</cp:coreProperties>
</file>