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E5D8" w14:textId="74D13780" w:rsidR="00842139" w:rsidRP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1-24-020 </w:t>
      </w:r>
      <w:r w:rsidRPr="00842139">
        <w:rPr>
          <w:rFonts w:ascii="Arial" w:hAnsi="Arial" w:cs="Arial"/>
          <w:b/>
          <w:bCs/>
          <w:sz w:val="20"/>
          <w:szCs w:val="20"/>
        </w:rPr>
        <w:t xml:space="preserve">MINIMUM </w:t>
      </w:r>
      <w:r>
        <w:rPr>
          <w:rFonts w:ascii="Arial" w:hAnsi="Arial" w:cs="Arial"/>
          <w:b/>
          <w:bCs/>
          <w:sz w:val="20"/>
          <w:szCs w:val="20"/>
        </w:rPr>
        <w:t>HOURLY WAGE</w:t>
      </w:r>
    </w:p>
    <w:p w14:paraId="0E3BE7F4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9B585" w14:textId="0D7F75E1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on July 1. 2020. $14.00 per hour.</w:t>
      </w:r>
    </w:p>
    <w:p w14:paraId="4B1592BF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Beginning on July 1, 2021, $15.00 per hour.</w:t>
      </w:r>
    </w:p>
    <w:p w14:paraId="15AB84A7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Beginning on July 1, 2020 2022, and on every July 1 thereafter,</w:t>
      </w:r>
    </w:p>
    <w:p w14:paraId="700CB748" w14:textId="33CCCF55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greater of: (1) the minimum hourly Wage set by the Minimum Wage Law; (2) the minimum</w:t>
      </w:r>
    </w:p>
    <w:p w14:paraId="32E04356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Wage set by the Fair Labor Standards Act; or (3) the City's minimum hourly Wage from</w:t>
      </w:r>
    </w:p>
    <w:p w14:paraId="60840F95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previous year, increased in proportion to the increase, if any, in the CPI, provided, however,</w:t>
      </w:r>
    </w:p>
    <w:p w14:paraId="4556C30F" w14:textId="533AB004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if the CPI increases by more than 2.5 percent in any year, the City minimum Wage increase</w:t>
      </w:r>
    </w:p>
    <w:p w14:paraId="2C8600ED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capped at 2.5 percent, and that there shall be no City minimum Wage increase in any</w:t>
      </w:r>
    </w:p>
    <w:p w14:paraId="2BDE3BD9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when the unemployment rate in Chicago for the preceding year, as calculated by the</w:t>
      </w:r>
    </w:p>
    <w:p w14:paraId="07AAACB5" w14:textId="7D492294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Illinois Department of Employment Security,</w:t>
      </w:r>
      <w:proofErr w:type="gramEnd"/>
      <w:r>
        <w:rPr>
          <w:rFonts w:ascii="Arial" w:hAnsi="Arial" w:cs="Arial"/>
          <w:sz w:val="20"/>
          <w:szCs w:val="20"/>
        </w:rPr>
        <w:t xml:space="preserve"> was equal to or greater than 8.5 percent. Any</w:t>
      </w:r>
    </w:p>
    <w:p w14:paraId="39B04A0F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pursuant to this subsection 1 24 020(f)(3)(b)(1)(G) shall be rounded up to the nearest</w:t>
      </w:r>
    </w:p>
    <w:p w14:paraId="3B160508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of $0.05. Any increase pursuant to subsection 1 -24-020ffl(b) shall remain in effect until</w:t>
      </w:r>
    </w:p>
    <w:p w14:paraId="56CBC6BE" w14:textId="107C3E39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subsequent adjustment is made.</w:t>
      </w:r>
    </w:p>
    <w:p w14:paraId="629441C3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For Employers who have more than 3. but fewer than 21 Employees, and</w:t>
      </w:r>
    </w:p>
    <w:p w14:paraId="6CABAE67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Employers who have more than 0, but fewer than 21 Employees who are Domestic Workers:</w:t>
      </w:r>
    </w:p>
    <w:p w14:paraId="114E9A16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Beginning on </w:t>
      </w:r>
      <w:proofErr w:type="spellStart"/>
      <w:r>
        <w:rPr>
          <w:rFonts w:ascii="Arial" w:hAnsi="Arial" w:cs="Arial"/>
          <w:sz w:val="20"/>
          <w:szCs w:val="20"/>
        </w:rPr>
        <w:t>Julv</w:t>
      </w:r>
      <w:proofErr w:type="spellEnd"/>
      <w:r>
        <w:rPr>
          <w:rFonts w:ascii="Arial" w:hAnsi="Arial" w:cs="Arial"/>
          <w:sz w:val="20"/>
          <w:szCs w:val="20"/>
        </w:rPr>
        <w:t xml:space="preserve"> 1, 2020, $13.50 per hour.</w:t>
      </w:r>
    </w:p>
    <w:p w14:paraId="0F79EA6E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Beginning on July 1, 2021, $14.00 per hour.</w:t>
      </w:r>
    </w:p>
    <w:p w14:paraId="5323266C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Beginning on July 1, 2022. $14.50 per hour.</w:t>
      </w:r>
    </w:p>
    <w:p w14:paraId="0685DA60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(D) Beginning on </w:t>
      </w:r>
      <w:proofErr w:type="spellStart"/>
      <w:r>
        <w:rPr>
          <w:rFonts w:ascii="Arial" w:hAnsi="Arial" w:cs="Arial"/>
          <w:sz w:val="20"/>
          <w:szCs w:val="20"/>
        </w:rPr>
        <w:t>Julv</w:t>
      </w:r>
      <w:proofErr w:type="spellEnd"/>
      <w:r>
        <w:rPr>
          <w:rFonts w:ascii="Arial" w:hAnsi="Arial" w:cs="Arial"/>
          <w:sz w:val="20"/>
          <w:szCs w:val="20"/>
        </w:rPr>
        <w:t xml:space="preserve"> 1. 2023, $15.00 per hour.</w:t>
      </w:r>
    </w:p>
    <w:p w14:paraId="58173FE2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 Beginning on July 1. 2024, the Wage will be the same as for</w:t>
      </w:r>
    </w:p>
    <w:p w14:paraId="0EFAA4FC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subsection (b)(1)(C) Covered Employees.</w:t>
      </w:r>
    </w:p>
    <w:p w14:paraId="40980FE5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For Subsidized Temporary Youth Employment Programs, for Subsidized</w:t>
      </w:r>
    </w:p>
    <w:p w14:paraId="24A68E73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Transitional Employment Programs, for Covered Employees who are under 18 years of age,</w:t>
      </w:r>
    </w:p>
    <w:p w14:paraId="24B3857B" w14:textId="31F2949E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those subject to Section 6 of the Minimum Wage Law:</w:t>
      </w:r>
    </w:p>
    <w:p w14:paraId="16147FE6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Beginning on July 1, 2020, $10.00 per hour.</w:t>
      </w:r>
    </w:p>
    <w:p w14:paraId="2B7B6795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Beginning on July 1. 2021, $11.00 per hour.</w:t>
      </w:r>
    </w:p>
    <w:p w14:paraId="38418E7B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Beginning on July 1, 2022. $12.00 per hour.</w:t>
      </w:r>
    </w:p>
    <w:p w14:paraId="4603C5DF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Beginning on July 1. 2023, $13.50 per hour.</w:t>
      </w:r>
    </w:p>
    <w:p w14:paraId="19CAD6E7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 Beginning on July 1, 2024, $15.00 per hour.</w:t>
      </w:r>
    </w:p>
    <w:p w14:paraId="15A31C0F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 Beginning on July 1. 2025, the Wage shall rise by the lesser of</w:t>
      </w:r>
    </w:p>
    <w:p w14:paraId="2D783182" w14:textId="0F72CD49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$1.50 or the Wage set by subsection (b)(1)(C). This increase shall occur even/</w:t>
      </w:r>
    </w:p>
    <w:p w14:paraId="77101BB2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until the Wage is the same as the Wage set by subsection (b)(1)(C), after</w:t>
      </w:r>
    </w:p>
    <w:p w14:paraId="400362D7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the Wage will continue being the same as for subsection (b)(1)(C) Covered</w:t>
      </w:r>
    </w:p>
    <w:p w14:paraId="5CF3B097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Employees.</w:t>
      </w:r>
    </w:p>
    <w:p w14:paraId="0BCA6C92" w14:textId="4B170ADD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Sister Agencies shall be subject to the Wage requirements in subsection</w:t>
      </w:r>
    </w:p>
    <w:p w14:paraId="6FB3DD1A" w14:textId="3CAA5914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(b)(1) beginning on July,1, 2021.</w:t>
      </w:r>
    </w:p>
    <w:p w14:paraId="623613E5" w14:textId="78D5E2D0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An Employer in possession of a special license issued by the Director of</w:t>
      </w:r>
    </w:p>
    <w:p w14:paraId="4FA6364C" w14:textId="3BD6C63F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 described by Section 5 of the Minimum Wage Law, or in possession of a federal</w:t>
      </w:r>
    </w:p>
    <w:p w14:paraId="367DCFFC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that the United States Department of Labor issues to a work activities center or other</w:t>
      </w:r>
    </w:p>
    <w:p w14:paraId="13A0D03D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sheltered workshop to allow the work activities center or sheltered workshop to pay an individual</w:t>
      </w:r>
    </w:p>
    <w:p w14:paraId="1B6177E6" w14:textId="1A78B9B5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less than the wage otherwise required for that individual under the Fair Labor Standards Act,</w:t>
      </w:r>
    </w:p>
    <w:p w14:paraId="05416DD4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subject to the Wage requirements in subsection (b)(1) as to those Covered Employees</w:t>
      </w:r>
    </w:p>
    <w:p w14:paraId="3A1F0521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on July.1, 2024.</w:t>
      </w:r>
    </w:p>
    <w:p w14:paraId="531495C9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On or before June 1, 2020 2022, and on or before every June 1 thereafter, the</w:t>
      </w:r>
    </w:p>
    <w:p w14:paraId="57C30ED8" w14:textId="264B4DC0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Commissioner. Commissioner shall make available to Employers a bulletin announcing the</w:t>
      </w:r>
    </w:p>
    <w:p w14:paraId="711D519A" w14:textId="7DCB3C51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adjusted minimum hourly Wage for the upcoming year.</w:t>
      </w:r>
    </w:p>
    <w:p w14:paraId="25474D40" w14:textId="00C893CF" w:rsidR="00A97B32" w:rsidRDefault="00842139" w:rsidP="008421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bookmarkStart w:id="0" w:name="_GoBack"/>
      <w:bookmarkEnd w:id="0"/>
    </w:p>
    <w:p w14:paraId="7FD8D5DA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1-24-030 Minimum hourly wage in occupations receiving gratuities.</w:t>
      </w:r>
    </w:p>
    <w:p w14:paraId="3C90FD56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Every Employer of a Covered Employee engaged in an Occupation in which</w:t>
      </w:r>
    </w:p>
    <w:p w14:paraId="2153B0E0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Gratuities have customarily constituted part of the remuneration is entitled to an allowance for</w:t>
      </w:r>
    </w:p>
    <w:p w14:paraId="22B532AE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gratuities as part of the </w:t>
      </w:r>
      <w:proofErr w:type="spellStart"/>
      <w:r>
        <w:rPr>
          <w:rFonts w:ascii="Arial" w:hAnsi="Arial" w:cs="Arial"/>
          <w:sz w:val="20"/>
          <w:szCs w:val="20"/>
        </w:rPr>
        <w:t>houdy</w:t>
      </w:r>
      <w:proofErr w:type="spellEnd"/>
      <w:r>
        <w:rPr>
          <w:rFonts w:ascii="Arial" w:hAnsi="Arial" w:cs="Arial"/>
          <w:sz w:val="20"/>
          <w:szCs w:val="20"/>
        </w:rPr>
        <w:t xml:space="preserve"> wage rate provided in Section 1 -24-020(b) in an amount not to</w:t>
      </w:r>
    </w:p>
    <w:p w14:paraId="1C66049F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exceed 40% </w:t>
      </w:r>
      <w:proofErr w:type="spellStart"/>
      <w:r>
        <w:rPr>
          <w:rFonts w:ascii="Arial" w:hAnsi="Arial" w:cs="Arial"/>
          <w:sz w:val="20"/>
          <w:szCs w:val="20"/>
        </w:rPr>
        <w:t>ofthe</w:t>
      </w:r>
      <w:proofErr w:type="spellEnd"/>
      <w:r>
        <w:rPr>
          <w:rFonts w:ascii="Arial" w:hAnsi="Arial" w:cs="Arial"/>
          <w:sz w:val="20"/>
          <w:szCs w:val="20"/>
        </w:rPr>
        <w:t xml:space="preserve"> applicable minimum wage rate.</w:t>
      </w:r>
    </w:p>
    <w:p w14:paraId="10CBFF36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Every Employer that pays a Covered Employee the Wage described in</w:t>
      </w:r>
    </w:p>
    <w:p w14:paraId="7D0A7DF9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subsection (a) shall transmit to the Commissioner, in a manner provided by rule, substantial</w:t>
      </w:r>
    </w:p>
    <w:p w14:paraId="168FC4FA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establishing: (1) the amount the Covered Employee received as Gratuities during the</w:t>
      </w:r>
    </w:p>
    <w:p w14:paraId="248466B1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pay period; and (2) that no part of that amount was returned to the Employer. If an</w:t>
      </w:r>
    </w:p>
    <w:p w14:paraId="06644CCD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 is required by the Minimum Wage Law to provide substantially similar data to the</w:t>
      </w:r>
    </w:p>
    <w:p w14:paraId="50E3064D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Illinois Department of Labor, the Commissioner may allow the Employer to comply with this</w:t>
      </w:r>
    </w:p>
    <w:p w14:paraId="307589CC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subsection (b) by filing a copy of the state documentation.</w:t>
      </w:r>
    </w:p>
    <w:p w14:paraId="28341813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The Commissioner shall make available to Employers a bulletin announcing the</w:t>
      </w:r>
    </w:p>
    <w:p w14:paraId="718C56E2" w14:textId="77777777" w:rsidR="00842139" w:rsidRDefault="00842139" w:rsidP="00842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City's minimum hourly Wage </w:t>
      </w:r>
      <w:proofErr w:type="spellStart"/>
      <w:r>
        <w:rPr>
          <w:rFonts w:ascii="Arial" w:hAnsi="Arial" w:cs="Arial"/>
          <w:sz w:val="20"/>
          <w:szCs w:val="20"/>
        </w:rPr>
        <w:t>forthe</w:t>
      </w:r>
      <w:proofErr w:type="spellEnd"/>
      <w:r>
        <w:rPr>
          <w:rFonts w:ascii="Arial" w:hAnsi="Arial" w:cs="Arial"/>
          <w:sz w:val="20"/>
          <w:szCs w:val="20"/>
        </w:rPr>
        <w:t xml:space="preserve"> upcoming year for workers who receive Gratuities.</w:t>
      </w:r>
    </w:p>
    <w:p w14:paraId="29DB0C6C" w14:textId="2FEE0EF8" w:rsidR="00842139" w:rsidRDefault="00842139" w:rsidP="00842139">
      <w:r>
        <w:rPr>
          <w:rFonts w:ascii="Arial" w:hAnsi="Arial" w:cs="Arial"/>
          <w:sz w:val="20"/>
          <w:szCs w:val="20"/>
        </w:rPr>
        <w:t>SECTION</w:t>
      </w:r>
    </w:p>
    <w:sectPr w:rsidR="00842139" w:rsidSect="000538A8">
      <w:pgSz w:w="12240" w:h="15840"/>
      <w:pgMar w:top="245" w:right="864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39"/>
    <w:rsid w:val="000538A8"/>
    <w:rsid w:val="00292423"/>
    <w:rsid w:val="00842139"/>
    <w:rsid w:val="00A97B32"/>
    <w:rsid w:val="00E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0964"/>
  <w15:chartTrackingRefBased/>
  <w15:docId w15:val="{87EE0676-5E02-4B40-8842-8CF7513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CCEA940CAAE42808CF503812280F9" ma:contentTypeVersion="12" ma:contentTypeDescription="Create a new document." ma:contentTypeScope="" ma:versionID="f583f321e9cd9f2b9fc39054867e591e">
  <xsd:schema xmlns:xsd="http://www.w3.org/2001/XMLSchema" xmlns:xs="http://www.w3.org/2001/XMLSchema" xmlns:p="http://schemas.microsoft.com/office/2006/metadata/properties" xmlns:ns2="1a5573db-9b3b-4eec-9a46-4d6daea75f5f" xmlns:ns3="4566b781-cedd-45e6-83f2-4e2b7d6049f8" targetNamespace="http://schemas.microsoft.com/office/2006/metadata/properties" ma:root="true" ma:fieldsID="d27f794558bfcea671bfc5d721d72b3e" ns2:_="" ns3:_="">
    <xsd:import namespace="1a5573db-9b3b-4eec-9a46-4d6daea75f5f"/>
    <xsd:import namespace="4566b781-cedd-45e6-83f2-4e2b7d60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73db-9b3b-4eec-9a46-4d6daea75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b781-cedd-45e6-83f2-4e2b7d60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46925-7DAB-4530-B25F-E633E1813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BF33D-8C4C-4995-8DCF-CCDD24AC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573db-9b3b-4eec-9a46-4d6daea75f5f"/>
    <ds:schemaRef ds:uri="4566b781-cedd-45e6-83f2-4e2b7d60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FDD33-C8A1-463A-A5AE-BFD886A5A3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Martino</dc:creator>
  <cp:keywords/>
  <dc:description/>
  <cp:lastModifiedBy>Sammi Saliba</cp:lastModifiedBy>
  <cp:revision>2</cp:revision>
  <dcterms:created xsi:type="dcterms:W3CDTF">2019-11-21T22:56:00Z</dcterms:created>
  <dcterms:modified xsi:type="dcterms:W3CDTF">2019-11-21T22:56:00Z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0x010100100CCEA940CAAE42808CF503812280F9</vt:lpwstr>
  </property>
</Properties>
</file>