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CAB330" w14:textId="77777777" w:rsidR="000D024C" w:rsidRDefault="000D024C" w:rsidP="000D024C">
      <w:pPr>
        <w:spacing w:line="480" w:lineRule="auto"/>
        <w:rPr>
          <w:rFonts w:ascii="Times New Roman" w:hAnsi="Times New Roman" w:cs="Times New Roman"/>
          <w:sz w:val="24"/>
        </w:rPr>
      </w:pPr>
      <w:r w:rsidRPr="00C41C8B">
        <w:rPr>
          <w:rFonts w:ascii="Times New Roman" w:hAnsi="Times New Roman" w:cs="Times New Roman"/>
          <w:sz w:val="24"/>
        </w:rPr>
        <w:t>We also passed the following House bills</w:t>
      </w:r>
      <w:r>
        <w:rPr>
          <w:rFonts w:ascii="Times New Roman" w:hAnsi="Times New Roman" w:cs="Times New Roman"/>
          <w:sz w:val="24"/>
        </w:rPr>
        <w:t>, resolutions</w:t>
      </w:r>
      <w:r w:rsidRPr="00C41C8B">
        <w:rPr>
          <w:rFonts w:ascii="Times New Roman" w:hAnsi="Times New Roman" w:cs="Times New Roman"/>
          <w:sz w:val="24"/>
        </w:rPr>
        <w:t xml:space="preserve"> </w:t>
      </w:r>
      <w:r>
        <w:rPr>
          <w:rFonts w:ascii="Times New Roman" w:hAnsi="Times New Roman" w:cs="Times New Roman"/>
          <w:sz w:val="24"/>
        </w:rPr>
        <w:t xml:space="preserve">and Senate bill </w:t>
      </w:r>
      <w:r w:rsidRPr="00C41C8B">
        <w:rPr>
          <w:rFonts w:ascii="Times New Roman" w:hAnsi="Times New Roman" w:cs="Times New Roman"/>
          <w:sz w:val="24"/>
        </w:rPr>
        <w:t xml:space="preserve">during the </w:t>
      </w:r>
      <w:r>
        <w:rPr>
          <w:rFonts w:ascii="Times New Roman" w:hAnsi="Times New Roman" w:cs="Times New Roman"/>
          <w:sz w:val="24"/>
        </w:rPr>
        <w:t>sixth</w:t>
      </w:r>
      <w:r w:rsidRPr="00C41C8B">
        <w:rPr>
          <w:rFonts w:ascii="Times New Roman" w:hAnsi="Times New Roman" w:cs="Times New Roman"/>
          <w:sz w:val="24"/>
        </w:rPr>
        <w:t xml:space="preserve"> week of session:</w:t>
      </w:r>
    </w:p>
    <w:p w14:paraId="634900BE" w14:textId="77777777" w:rsidR="000D024C" w:rsidRDefault="00000000" w:rsidP="000D024C">
      <w:pPr>
        <w:pStyle w:val="ListParagraph"/>
        <w:numPr>
          <w:ilvl w:val="0"/>
          <w:numId w:val="1"/>
        </w:numPr>
        <w:spacing w:after="0" w:line="240" w:lineRule="auto"/>
        <w:rPr>
          <w:rFonts w:ascii="Times New Roman" w:hAnsi="Times New Roman" w:cs="Times New Roman"/>
          <w:sz w:val="24"/>
        </w:rPr>
      </w:pPr>
      <w:hyperlink r:id="rId5" w:history="1">
        <w:r w:rsidR="000D024C">
          <w:rPr>
            <w:rStyle w:val="Hyperlink"/>
            <w:rFonts w:ascii="Times New Roman" w:hAnsi="Times New Roman" w:cs="Times New Roman"/>
            <w:sz w:val="24"/>
          </w:rPr>
          <w:t>House Bill 53</w:t>
        </w:r>
      </w:hyperlink>
      <w:r w:rsidR="000D024C">
        <w:rPr>
          <w:rFonts w:ascii="Times New Roman" w:hAnsi="Times New Roman" w:cs="Times New Roman"/>
          <w:sz w:val="24"/>
        </w:rPr>
        <w:t xml:space="preserve">, which would remove the </w:t>
      </w:r>
      <w:r w:rsidR="000D024C" w:rsidRPr="00955664">
        <w:rPr>
          <w:rFonts w:ascii="Times New Roman" w:hAnsi="Times New Roman" w:cs="Times New Roman"/>
          <w:sz w:val="24"/>
        </w:rPr>
        <w:t xml:space="preserve">State Board of Registration for Foresters from within the Secretary of State and </w:t>
      </w:r>
      <w:r w:rsidR="000D024C">
        <w:rPr>
          <w:rFonts w:ascii="Times New Roman" w:hAnsi="Times New Roman" w:cs="Times New Roman"/>
          <w:sz w:val="24"/>
        </w:rPr>
        <w:t xml:space="preserve">would </w:t>
      </w:r>
      <w:r w:rsidR="000D024C" w:rsidRPr="00955664">
        <w:rPr>
          <w:rFonts w:ascii="Times New Roman" w:hAnsi="Times New Roman" w:cs="Times New Roman"/>
          <w:sz w:val="24"/>
        </w:rPr>
        <w:t xml:space="preserve">establish the board as a separate entity administratively attached to the State Forestry Commission, beginning on January 1, 2025. Individuals nominated to the board by the governor </w:t>
      </w:r>
      <w:r w:rsidR="000D024C">
        <w:rPr>
          <w:rFonts w:ascii="Times New Roman" w:hAnsi="Times New Roman" w:cs="Times New Roman"/>
          <w:sz w:val="24"/>
        </w:rPr>
        <w:t>and con</w:t>
      </w:r>
      <w:r w:rsidR="000D024C" w:rsidRPr="00955664">
        <w:rPr>
          <w:rFonts w:ascii="Times New Roman" w:hAnsi="Times New Roman" w:cs="Times New Roman"/>
          <w:sz w:val="24"/>
        </w:rPr>
        <w:t>firmed by the Senate.</w:t>
      </w:r>
      <w:r w:rsidR="000D024C" w:rsidRPr="00955664">
        <w:t xml:space="preserve"> </w:t>
      </w:r>
      <w:r w:rsidR="000D024C" w:rsidRPr="00955664">
        <w:rPr>
          <w:rFonts w:ascii="Times New Roman" w:hAnsi="Times New Roman" w:cs="Times New Roman"/>
          <w:sz w:val="24"/>
        </w:rPr>
        <w:t>The board may issue cease and desist orders</w:t>
      </w:r>
      <w:r w:rsidR="000D024C">
        <w:rPr>
          <w:rFonts w:ascii="Times New Roman" w:hAnsi="Times New Roman" w:cs="Times New Roman"/>
          <w:sz w:val="24"/>
        </w:rPr>
        <w:t>,</w:t>
      </w:r>
      <w:r w:rsidR="000D024C" w:rsidRPr="00955664">
        <w:rPr>
          <w:rFonts w:ascii="Times New Roman" w:hAnsi="Times New Roman" w:cs="Times New Roman"/>
          <w:sz w:val="24"/>
        </w:rPr>
        <w:t xml:space="preserve"> as well as impose a fine of no more than $500 for violations. The bill </w:t>
      </w:r>
      <w:r w:rsidR="000D024C">
        <w:rPr>
          <w:rFonts w:ascii="Times New Roman" w:hAnsi="Times New Roman" w:cs="Times New Roman"/>
          <w:sz w:val="24"/>
        </w:rPr>
        <w:t xml:space="preserve">would </w:t>
      </w:r>
      <w:r w:rsidR="000D024C" w:rsidRPr="00955664">
        <w:rPr>
          <w:rFonts w:ascii="Times New Roman" w:hAnsi="Times New Roman" w:cs="Times New Roman"/>
          <w:sz w:val="24"/>
        </w:rPr>
        <w:t xml:space="preserve">set the registration fee for a license at $200 and </w:t>
      </w:r>
      <w:r w:rsidR="000D024C">
        <w:rPr>
          <w:rFonts w:ascii="Times New Roman" w:hAnsi="Times New Roman" w:cs="Times New Roman"/>
          <w:sz w:val="24"/>
        </w:rPr>
        <w:t xml:space="preserve">would </w:t>
      </w:r>
      <w:r w:rsidR="000D024C" w:rsidRPr="00955664">
        <w:rPr>
          <w:rFonts w:ascii="Times New Roman" w:hAnsi="Times New Roman" w:cs="Times New Roman"/>
          <w:sz w:val="24"/>
        </w:rPr>
        <w:t>allow for the amount to be adjusted according to the Consumer Price Index</w:t>
      </w:r>
      <w:r w:rsidR="000D024C">
        <w:rPr>
          <w:rFonts w:ascii="Times New Roman" w:hAnsi="Times New Roman" w:cs="Times New Roman"/>
          <w:sz w:val="24"/>
        </w:rPr>
        <w:t>;</w:t>
      </w:r>
    </w:p>
    <w:p w14:paraId="02AE5DBB" w14:textId="77777777" w:rsidR="000D024C" w:rsidRPr="00955664" w:rsidRDefault="000D024C" w:rsidP="000D024C">
      <w:pPr>
        <w:spacing w:after="0" w:line="240" w:lineRule="auto"/>
        <w:ind w:left="1080"/>
        <w:rPr>
          <w:rFonts w:ascii="Times New Roman" w:hAnsi="Times New Roman" w:cs="Times New Roman"/>
          <w:sz w:val="24"/>
        </w:rPr>
      </w:pPr>
    </w:p>
    <w:p w14:paraId="764E8734" w14:textId="77777777" w:rsidR="000D024C" w:rsidRDefault="00000000" w:rsidP="000D024C">
      <w:pPr>
        <w:pStyle w:val="ListParagraph"/>
        <w:numPr>
          <w:ilvl w:val="0"/>
          <w:numId w:val="1"/>
        </w:numPr>
        <w:spacing w:after="0" w:line="240" w:lineRule="auto"/>
        <w:rPr>
          <w:rFonts w:ascii="Times New Roman" w:hAnsi="Times New Roman" w:cs="Times New Roman"/>
          <w:sz w:val="24"/>
        </w:rPr>
      </w:pPr>
      <w:hyperlink r:id="rId6" w:history="1">
        <w:r w:rsidR="000D024C">
          <w:rPr>
            <w:rStyle w:val="Hyperlink"/>
            <w:rFonts w:ascii="Times New Roman" w:hAnsi="Times New Roman" w:cs="Times New Roman"/>
            <w:sz w:val="24"/>
          </w:rPr>
          <w:t>House Bill 300</w:t>
        </w:r>
      </w:hyperlink>
      <w:r w:rsidR="000D024C">
        <w:rPr>
          <w:rFonts w:ascii="Times New Roman" w:hAnsi="Times New Roman" w:cs="Times New Roman"/>
          <w:sz w:val="24"/>
        </w:rPr>
        <w:t xml:space="preserve">, which would </w:t>
      </w:r>
      <w:r w:rsidR="000D024C" w:rsidRPr="00C41C8B">
        <w:rPr>
          <w:rFonts w:ascii="Times New Roman" w:hAnsi="Times New Roman" w:cs="Times New Roman"/>
          <w:sz w:val="24"/>
        </w:rPr>
        <w:t>require solar power facility agreements to provide procedures for the decommissioning of a solar power facility</w:t>
      </w:r>
      <w:r w:rsidR="000D024C">
        <w:rPr>
          <w:rFonts w:ascii="Times New Roman" w:hAnsi="Times New Roman" w:cs="Times New Roman"/>
          <w:sz w:val="24"/>
        </w:rPr>
        <w:t>;</w:t>
      </w:r>
    </w:p>
    <w:p w14:paraId="3DA5BF8B" w14:textId="77777777" w:rsidR="000D024C" w:rsidRPr="00955664" w:rsidRDefault="000D024C" w:rsidP="000D024C">
      <w:pPr>
        <w:pStyle w:val="ListParagraph"/>
        <w:rPr>
          <w:rFonts w:ascii="Times New Roman" w:hAnsi="Times New Roman" w:cs="Times New Roman"/>
          <w:sz w:val="24"/>
        </w:rPr>
      </w:pPr>
    </w:p>
    <w:p w14:paraId="1AB20666" w14:textId="77777777" w:rsidR="000D024C" w:rsidRDefault="00000000" w:rsidP="000D024C">
      <w:pPr>
        <w:pStyle w:val="ListParagraph"/>
        <w:numPr>
          <w:ilvl w:val="0"/>
          <w:numId w:val="1"/>
        </w:numPr>
        <w:spacing w:after="0" w:line="240" w:lineRule="auto"/>
        <w:rPr>
          <w:rFonts w:ascii="Times New Roman" w:hAnsi="Times New Roman" w:cs="Times New Roman"/>
          <w:sz w:val="24"/>
        </w:rPr>
      </w:pPr>
      <w:hyperlink r:id="rId7" w:history="1">
        <w:r w:rsidR="000D024C">
          <w:rPr>
            <w:rStyle w:val="Hyperlink"/>
            <w:rFonts w:ascii="Times New Roman" w:hAnsi="Times New Roman" w:cs="Times New Roman"/>
            <w:sz w:val="24"/>
          </w:rPr>
          <w:t>House Bill 409</w:t>
        </w:r>
      </w:hyperlink>
      <w:r w:rsidR="000D024C" w:rsidRPr="00CB751D">
        <w:rPr>
          <w:rStyle w:val="Hyperlink"/>
          <w:rFonts w:ascii="Times New Roman" w:hAnsi="Times New Roman" w:cs="Times New Roman"/>
          <w:color w:val="auto"/>
          <w:sz w:val="24"/>
          <w:u w:val="none"/>
        </w:rPr>
        <w:t>, which</w:t>
      </w:r>
      <w:r w:rsidR="000D024C" w:rsidRPr="00CB751D">
        <w:rPr>
          <w:rFonts w:ascii="Times New Roman" w:hAnsi="Times New Roman" w:cs="Times New Roman"/>
          <w:sz w:val="24"/>
        </w:rPr>
        <w:t xml:space="preserve"> </w:t>
      </w:r>
      <w:r w:rsidR="000D024C">
        <w:rPr>
          <w:rFonts w:ascii="Times New Roman" w:hAnsi="Times New Roman" w:cs="Times New Roman"/>
          <w:sz w:val="24"/>
        </w:rPr>
        <w:t>would authorize specified local authorities that operate public water or sewer systems to dispose of or grant easements in specified instances;</w:t>
      </w:r>
    </w:p>
    <w:p w14:paraId="3AAC34CC" w14:textId="77777777" w:rsidR="000D024C" w:rsidRDefault="000D024C" w:rsidP="000D024C">
      <w:pPr>
        <w:pStyle w:val="ListParagraph"/>
        <w:spacing w:after="0" w:line="240" w:lineRule="auto"/>
        <w:ind w:left="1440"/>
        <w:rPr>
          <w:rFonts w:ascii="Times New Roman" w:hAnsi="Times New Roman" w:cs="Times New Roman"/>
          <w:sz w:val="24"/>
        </w:rPr>
      </w:pPr>
    </w:p>
    <w:p w14:paraId="7B72435B" w14:textId="77777777" w:rsidR="000D024C" w:rsidRDefault="00000000" w:rsidP="000D024C">
      <w:pPr>
        <w:pStyle w:val="ListParagraph"/>
        <w:numPr>
          <w:ilvl w:val="0"/>
          <w:numId w:val="1"/>
        </w:numPr>
        <w:spacing w:after="0" w:line="240" w:lineRule="auto"/>
        <w:rPr>
          <w:rFonts w:ascii="Times New Roman" w:hAnsi="Times New Roman" w:cs="Times New Roman"/>
          <w:sz w:val="24"/>
        </w:rPr>
      </w:pPr>
      <w:hyperlink r:id="rId8" w:history="1">
        <w:r w:rsidR="000D024C">
          <w:rPr>
            <w:rStyle w:val="Hyperlink"/>
            <w:rFonts w:ascii="Times New Roman" w:hAnsi="Times New Roman" w:cs="Times New Roman"/>
            <w:sz w:val="24"/>
          </w:rPr>
          <w:t>House Bill 461</w:t>
        </w:r>
      </w:hyperlink>
      <w:r w:rsidR="000D024C">
        <w:rPr>
          <w:rFonts w:ascii="Times New Roman" w:hAnsi="Times New Roman" w:cs="Times New Roman"/>
          <w:sz w:val="24"/>
        </w:rPr>
        <w:t>,which would update current law</w:t>
      </w:r>
      <w:r w:rsidR="000D024C" w:rsidRPr="00C41C8B">
        <w:rPr>
          <w:rFonts w:ascii="Times New Roman" w:hAnsi="Times New Roman" w:cs="Times New Roman"/>
          <w:sz w:val="24"/>
        </w:rPr>
        <w:t xml:space="preserve"> relating to the imposition of regulatory fees by local governments to require the proceeds of regulatory fees collected by a local government to be used for the related regulatory activity and not the general operations of the local government.</w:t>
      </w:r>
      <w:r w:rsidR="000D024C" w:rsidRPr="00C41C8B">
        <w:t xml:space="preserve"> </w:t>
      </w:r>
      <w:r w:rsidR="000D024C" w:rsidRPr="00C41C8B">
        <w:rPr>
          <w:rFonts w:ascii="Times New Roman" w:hAnsi="Times New Roman" w:cs="Times New Roman"/>
          <w:sz w:val="24"/>
        </w:rPr>
        <w:t xml:space="preserve">HB 461 would eliminate the ability for a local government to impose a fee for construction projects classified as renovation based on the cost of the project and instead </w:t>
      </w:r>
      <w:r w:rsidR="000D024C">
        <w:rPr>
          <w:rFonts w:ascii="Times New Roman" w:hAnsi="Times New Roman" w:cs="Times New Roman"/>
          <w:sz w:val="24"/>
        </w:rPr>
        <w:t xml:space="preserve">would </w:t>
      </w:r>
      <w:r w:rsidR="000D024C" w:rsidRPr="00C41C8B">
        <w:rPr>
          <w:rFonts w:ascii="Times New Roman" w:hAnsi="Times New Roman" w:cs="Times New Roman"/>
          <w:sz w:val="24"/>
        </w:rPr>
        <w:t>require the use of square feet for the calculation of a fee for an "extensive renovation project</w:t>
      </w:r>
      <w:r w:rsidR="000D024C">
        <w:rPr>
          <w:rFonts w:ascii="Times New Roman" w:hAnsi="Times New Roman" w:cs="Times New Roman"/>
          <w:sz w:val="24"/>
        </w:rPr>
        <w:t>,</w:t>
      </w:r>
      <w:r w:rsidR="000D024C" w:rsidRPr="00C41C8B">
        <w:rPr>
          <w:rFonts w:ascii="Times New Roman" w:hAnsi="Times New Roman" w:cs="Times New Roman"/>
          <w:sz w:val="24"/>
        </w:rPr>
        <w:t>" which is defined as a project valued at $75,000 or more to renovate an existing structure</w:t>
      </w:r>
      <w:r w:rsidR="000D024C">
        <w:rPr>
          <w:rFonts w:ascii="Times New Roman" w:hAnsi="Times New Roman" w:cs="Times New Roman"/>
          <w:sz w:val="24"/>
        </w:rPr>
        <w:t>;</w:t>
      </w:r>
    </w:p>
    <w:p w14:paraId="698F04AC" w14:textId="77777777" w:rsidR="000D024C" w:rsidRPr="004833C6" w:rsidRDefault="000D024C" w:rsidP="000D024C">
      <w:pPr>
        <w:spacing w:after="0" w:line="240" w:lineRule="auto"/>
        <w:rPr>
          <w:rFonts w:ascii="Times New Roman" w:hAnsi="Times New Roman" w:cs="Times New Roman"/>
          <w:sz w:val="24"/>
        </w:rPr>
      </w:pPr>
    </w:p>
    <w:p w14:paraId="2EB33C30" w14:textId="77777777" w:rsidR="000D024C" w:rsidRDefault="00000000" w:rsidP="000D024C">
      <w:pPr>
        <w:pStyle w:val="ListParagraph"/>
        <w:numPr>
          <w:ilvl w:val="0"/>
          <w:numId w:val="1"/>
        </w:numPr>
        <w:spacing w:after="0" w:line="240" w:lineRule="auto"/>
        <w:rPr>
          <w:rFonts w:ascii="Times New Roman" w:hAnsi="Times New Roman" w:cs="Times New Roman"/>
          <w:sz w:val="24"/>
        </w:rPr>
      </w:pPr>
      <w:hyperlink r:id="rId9" w:history="1">
        <w:r w:rsidR="000D024C">
          <w:rPr>
            <w:rStyle w:val="Hyperlink"/>
            <w:rFonts w:ascii="Times New Roman" w:hAnsi="Times New Roman" w:cs="Times New Roman"/>
            <w:sz w:val="24"/>
          </w:rPr>
          <w:t>House Bill 516</w:t>
        </w:r>
      </w:hyperlink>
      <w:r w:rsidR="000D024C">
        <w:rPr>
          <w:rFonts w:ascii="Times New Roman" w:hAnsi="Times New Roman" w:cs="Times New Roman"/>
          <w:sz w:val="24"/>
        </w:rPr>
        <w:t>, which would</w:t>
      </w:r>
      <w:r w:rsidR="000D024C" w:rsidRPr="00C41C8B">
        <w:t xml:space="preserve"> </w:t>
      </w:r>
      <w:r w:rsidR="000D024C" w:rsidRPr="00C41C8B">
        <w:rPr>
          <w:rFonts w:ascii="Times New Roman" w:hAnsi="Times New Roman" w:cs="Times New Roman"/>
          <w:sz w:val="24"/>
        </w:rPr>
        <w:t xml:space="preserve">increase the minimum amount for a public road construction or maintenance contract that prohibits negotiation to $500,000. The bill would allow for exemption of the requirement to accept written public comment for 30 days </w:t>
      </w:r>
      <w:proofErr w:type="gramStart"/>
      <w:r w:rsidR="000D024C" w:rsidRPr="00C41C8B">
        <w:rPr>
          <w:rFonts w:ascii="Times New Roman" w:hAnsi="Times New Roman" w:cs="Times New Roman"/>
          <w:sz w:val="24"/>
        </w:rPr>
        <w:t>in the event that</w:t>
      </w:r>
      <w:proofErr w:type="gramEnd"/>
      <w:r w:rsidR="000D024C" w:rsidRPr="00C41C8B">
        <w:rPr>
          <w:rFonts w:ascii="Times New Roman" w:hAnsi="Times New Roman" w:cs="Times New Roman"/>
          <w:sz w:val="24"/>
        </w:rPr>
        <w:t xml:space="preserve"> the public has been afforded the opportunity for comment during the environmental phase of a public-private partnership. If the public is afforded the opportunity for comment during the environmental phase of a public-private partnership, the requirement that the department hold a public hearing </w:t>
      </w:r>
      <w:r w:rsidR="000D024C">
        <w:rPr>
          <w:rFonts w:ascii="Times New Roman" w:hAnsi="Times New Roman" w:cs="Times New Roman"/>
          <w:sz w:val="24"/>
        </w:rPr>
        <w:t>would</w:t>
      </w:r>
      <w:r w:rsidR="000D024C" w:rsidRPr="00C41C8B">
        <w:rPr>
          <w:rFonts w:ascii="Times New Roman" w:hAnsi="Times New Roman" w:cs="Times New Roman"/>
          <w:sz w:val="24"/>
        </w:rPr>
        <w:t xml:space="preserve"> also</w:t>
      </w:r>
      <w:r w:rsidR="000D024C">
        <w:rPr>
          <w:rFonts w:ascii="Times New Roman" w:hAnsi="Times New Roman" w:cs="Times New Roman"/>
          <w:sz w:val="24"/>
        </w:rPr>
        <w:t xml:space="preserve"> be</w:t>
      </w:r>
      <w:r w:rsidR="000D024C" w:rsidRPr="00C41C8B">
        <w:rPr>
          <w:rFonts w:ascii="Times New Roman" w:hAnsi="Times New Roman" w:cs="Times New Roman"/>
          <w:sz w:val="24"/>
        </w:rPr>
        <w:t xml:space="preserve"> waived. HB 516 would provide an exception to final approval of projects by the board when it has previously approved the proposal based on a determination that the proposal provided the apparent best value to the state.</w:t>
      </w:r>
      <w:r w:rsidR="000D024C">
        <w:rPr>
          <w:rFonts w:ascii="Times New Roman" w:hAnsi="Times New Roman" w:cs="Times New Roman"/>
          <w:sz w:val="24"/>
        </w:rPr>
        <w:t xml:space="preserve"> </w:t>
      </w:r>
      <w:r w:rsidR="000D024C" w:rsidRPr="00C41C8B">
        <w:rPr>
          <w:rFonts w:ascii="Times New Roman" w:hAnsi="Times New Roman" w:cs="Times New Roman"/>
          <w:sz w:val="24"/>
        </w:rPr>
        <w:t xml:space="preserve">HB 516 would </w:t>
      </w:r>
      <w:r w:rsidR="000D024C">
        <w:rPr>
          <w:rFonts w:ascii="Times New Roman" w:hAnsi="Times New Roman" w:cs="Times New Roman"/>
          <w:sz w:val="24"/>
        </w:rPr>
        <w:t xml:space="preserve">also </w:t>
      </w:r>
      <w:r w:rsidR="000D024C" w:rsidRPr="00C41C8B">
        <w:rPr>
          <w:rFonts w:ascii="Times New Roman" w:hAnsi="Times New Roman" w:cs="Times New Roman"/>
          <w:sz w:val="24"/>
        </w:rPr>
        <w:t xml:space="preserve">amend </w:t>
      </w:r>
      <w:r w:rsidR="000D024C">
        <w:rPr>
          <w:rFonts w:ascii="Times New Roman" w:hAnsi="Times New Roman" w:cs="Times New Roman"/>
          <w:sz w:val="24"/>
        </w:rPr>
        <w:t>current law</w:t>
      </w:r>
      <w:r w:rsidR="000D024C" w:rsidRPr="00C41C8B">
        <w:rPr>
          <w:rFonts w:ascii="Times New Roman" w:hAnsi="Times New Roman" w:cs="Times New Roman"/>
          <w:sz w:val="24"/>
        </w:rPr>
        <w:t xml:space="preserve"> governing the length of modular unit transporters to allow for an increased length from 80 feet to 84 feet when a permit is purchased</w:t>
      </w:r>
      <w:r w:rsidR="000D024C">
        <w:rPr>
          <w:rFonts w:ascii="Times New Roman" w:hAnsi="Times New Roman" w:cs="Times New Roman"/>
          <w:sz w:val="24"/>
        </w:rPr>
        <w:t>;</w:t>
      </w:r>
      <w:r w:rsidR="000D024C" w:rsidRPr="00C41C8B">
        <w:rPr>
          <w:rFonts w:ascii="Times New Roman" w:hAnsi="Times New Roman" w:cs="Times New Roman"/>
          <w:sz w:val="24"/>
        </w:rPr>
        <w:t xml:space="preserve">  </w:t>
      </w:r>
    </w:p>
    <w:p w14:paraId="2D18C106" w14:textId="77777777" w:rsidR="000D024C" w:rsidRPr="0099191A" w:rsidRDefault="000D024C" w:rsidP="000D024C">
      <w:pPr>
        <w:pStyle w:val="ListParagraph"/>
        <w:rPr>
          <w:rFonts w:ascii="Times New Roman" w:hAnsi="Times New Roman" w:cs="Times New Roman"/>
          <w:sz w:val="24"/>
        </w:rPr>
      </w:pPr>
    </w:p>
    <w:p w14:paraId="29B1D6E0" w14:textId="77777777" w:rsidR="000D024C" w:rsidRDefault="00000000" w:rsidP="000D024C">
      <w:pPr>
        <w:pStyle w:val="ListParagraph"/>
        <w:numPr>
          <w:ilvl w:val="0"/>
          <w:numId w:val="1"/>
        </w:numPr>
        <w:spacing w:after="0" w:line="240" w:lineRule="auto"/>
        <w:rPr>
          <w:rFonts w:ascii="Times New Roman" w:hAnsi="Times New Roman" w:cs="Times New Roman"/>
          <w:sz w:val="24"/>
        </w:rPr>
      </w:pPr>
      <w:hyperlink r:id="rId10" w:history="1">
        <w:r w:rsidR="000D024C">
          <w:rPr>
            <w:rStyle w:val="Hyperlink"/>
            <w:rFonts w:ascii="Times New Roman" w:hAnsi="Times New Roman" w:cs="Times New Roman"/>
            <w:sz w:val="24"/>
          </w:rPr>
          <w:t>House Bill 546</w:t>
        </w:r>
      </w:hyperlink>
      <w:r w:rsidR="000D024C">
        <w:rPr>
          <w:rFonts w:ascii="Times New Roman" w:hAnsi="Times New Roman" w:cs="Times New Roman"/>
          <w:sz w:val="24"/>
        </w:rPr>
        <w:t>, which would amend the definition</w:t>
      </w:r>
      <w:r w:rsidR="000D024C" w:rsidRPr="0099191A">
        <w:rPr>
          <w:rFonts w:ascii="Times New Roman" w:hAnsi="Times New Roman" w:cs="Times New Roman"/>
          <w:sz w:val="24"/>
        </w:rPr>
        <w:t xml:space="preserve"> of "pharmacy care" within the Georgia Pharmacy Practice Act to allow for change</w:t>
      </w:r>
      <w:r w:rsidR="000D024C">
        <w:rPr>
          <w:rFonts w:ascii="Times New Roman" w:hAnsi="Times New Roman" w:cs="Times New Roman"/>
          <w:sz w:val="24"/>
        </w:rPr>
        <w:t>s</w:t>
      </w:r>
      <w:r w:rsidR="000D024C" w:rsidRPr="0099191A">
        <w:rPr>
          <w:rFonts w:ascii="Times New Roman" w:hAnsi="Times New Roman" w:cs="Times New Roman"/>
          <w:sz w:val="24"/>
        </w:rPr>
        <w:t xml:space="preserve"> </w:t>
      </w:r>
      <w:r w:rsidR="000D024C">
        <w:rPr>
          <w:rFonts w:ascii="Times New Roman" w:hAnsi="Times New Roman" w:cs="Times New Roman"/>
          <w:sz w:val="24"/>
        </w:rPr>
        <w:t xml:space="preserve">to </w:t>
      </w:r>
      <w:r w:rsidR="000D024C" w:rsidRPr="0099191A">
        <w:rPr>
          <w:rFonts w:ascii="Times New Roman" w:hAnsi="Times New Roman" w:cs="Times New Roman"/>
          <w:sz w:val="24"/>
        </w:rPr>
        <w:t>a prescription drug order. The bill</w:t>
      </w:r>
      <w:r w:rsidR="000D024C">
        <w:rPr>
          <w:rFonts w:ascii="Times New Roman" w:hAnsi="Times New Roman" w:cs="Times New Roman"/>
          <w:sz w:val="24"/>
        </w:rPr>
        <w:t xml:space="preserve"> would</w:t>
      </w:r>
      <w:r w:rsidR="000D024C" w:rsidRPr="0099191A">
        <w:rPr>
          <w:rFonts w:ascii="Times New Roman" w:hAnsi="Times New Roman" w:cs="Times New Roman"/>
          <w:sz w:val="24"/>
        </w:rPr>
        <w:t xml:space="preserve"> allow a pharmacist to adapt a prescription drug order, under certain circumstances, by changing the quantity of medication prescribed, changing the dosage form of the prescription and completing missing information on a prescription drug order. Adaptions </w:t>
      </w:r>
      <w:r w:rsidR="000D024C">
        <w:rPr>
          <w:rFonts w:ascii="Times New Roman" w:hAnsi="Times New Roman" w:cs="Times New Roman"/>
          <w:sz w:val="24"/>
        </w:rPr>
        <w:t>would be required to</w:t>
      </w:r>
      <w:r w:rsidR="000D024C" w:rsidRPr="0099191A">
        <w:rPr>
          <w:rFonts w:ascii="Times New Roman" w:hAnsi="Times New Roman" w:cs="Times New Roman"/>
          <w:sz w:val="24"/>
        </w:rPr>
        <w:t xml:space="preserve"> be documented and done with patient consent</w:t>
      </w:r>
      <w:r w:rsidR="000D024C">
        <w:rPr>
          <w:rFonts w:ascii="Times New Roman" w:hAnsi="Times New Roman" w:cs="Times New Roman"/>
          <w:sz w:val="24"/>
        </w:rPr>
        <w:t>;</w:t>
      </w:r>
    </w:p>
    <w:p w14:paraId="268D2518" w14:textId="77777777" w:rsidR="000D024C" w:rsidRPr="004833C6" w:rsidRDefault="000D024C" w:rsidP="000D024C">
      <w:pPr>
        <w:spacing w:after="0" w:line="240" w:lineRule="auto"/>
        <w:rPr>
          <w:rFonts w:ascii="Times New Roman" w:hAnsi="Times New Roman" w:cs="Times New Roman"/>
          <w:sz w:val="24"/>
        </w:rPr>
      </w:pPr>
    </w:p>
    <w:p w14:paraId="0FD4DBC5" w14:textId="77777777" w:rsidR="000D024C" w:rsidRDefault="00000000" w:rsidP="000D024C">
      <w:pPr>
        <w:pStyle w:val="ListParagraph"/>
        <w:numPr>
          <w:ilvl w:val="0"/>
          <w:numId w:val="1"/>
        </w:numPr>
        <w:spacing w:after="0" w:line="240" w:lineRule="auto"/>
        <w:rPr>
          <w:rFonts w:ascii="Times New Roman" w:hAnsi="Times New Roman" w:cs="Times New Roman"/>
          <w:sz w:val="24"/>
        </w:rPr>
      </w:pPr>
      <w:hyperlink r:id="rId11" w:history="1">
        <w:r w:rsidR="000D024C">
          <w:rPr>
            <w:rStyle w:val="Hyperlink"/>
            <w:rFonts w:ascii="Times New Roman" w:hAnsi="Times New Roman" w:cs="Times New Roman"/>
            <w:sz w:val="24"/>
          </w:rPr>
          <w:t>House Bill 576</w:t>
        </w:r>
      </w:hyperlink>
      <w:r w:rsidR="000D024C">
        <w:rPr>
          <w:rFonts w:ascii="Times New Roman" w:hAnsi="Times New Roman" w:cs="Times New Roman"/>
          <w:sz w:val="24"/>
        </w:rPr>
        <w:t xml:space="preserve">, which would </w:t>
      </w:r>
      <w:r w:rsidR="000D024C" w:rsidRPr="00A52EE2">
        <w:rPr>
          <w:rFonts w:ascii="Times New Roman" w:hAnsi="Times New Roman" w:cs="Times New Roman"/>
          <w:sz w:val="24"/>
        </w:rPr>
        <w:t>prohibit an individual's vaccine status from being used to determine priority status on an organ transplant waiting list</w:t>
      </w:r>
      <w:r w:rsidR="000D024C">
        <w:rPr>
          <w:rFonts w:ascii="Times New Roman" w:hAnsi="Times New Roman" w:cs="Times New Roman"/>
          <w:sz w:val="24"/>
        </w:rPr>
        <w:t>;</w:t>
      </w:r>
    </w:p>
    <w:p w14:paraId="73FFC411" w14:textId="77777777" w:rsidR="000D024C" w:rsidRPr="004833C6" w:rsidRDefault="000D024C" w:rsidP="000D024C">
      <w:pPr>
        <w:spacing w:after="0" w:line="240" w:lineRule="auto"/>
        <w:rPr>
          <w:rFonts w:ascii="Times New Roman" w:hAnsi="Times New Roman" w:cs="Times New Roman"/>
          <w:sz w:val="24"/>
        </w:rPr>
      </w:pPr>
    </w:p>
    <w:p w14:paraId="3611C686" w14:textId="77777777" w:rsidR="000D024C" w:rsidRDefault="00000000" w:rsidP="000D024C">
      <w:pPr>
        <w:pStyle w:val="ListParagraph"/>
        <w:numPr>
          <w:ilvl w:val="0"/>
          <w:numId w:val="1"/>
        </w:numPr>
        <w:spacing w:after="0" w:line="240" w:lineRule="auto"/>
        <w:rPr>
          <w:rFonts w:ascii="Times New Roman" w:hAnsi="Times New Roman" w:cs="Times New Roman"/>
          <w:sz w:val="24"/>
        </w:rPr>
      </w:pPr>
      <w:hyperlink r:id="rId12" w:history="1">
        <w:r w:rsidR="000D024C" w:rsidRPr="00A52EE2">
          <w:rPr>
            <w:rStyle w:val="Hyperlink"/>
            <w:rFonts w:ascii="Times New Roman" w:hAnsi="Times New Roman" w:cs="Times New Roman"/>
            <w:sz w:val="24"/>
          </w:rPr>
          <w:t>House Bill 809</w:t>
        </w:r>
      </w:hyperlink>
      <w:r w:rsidR="000D024C" w:rsidRPr="00A52EE2">
        <w:rPr>
          <w:rFonts w:ascii="Times New Roman" w:hAnsi="Times New Roman" w:cs="Times New Roman"/>
          <w:sz w:val="24"/>
        </w:rPr>
        <w:t>, which would allow occupational therapists to perform dry needling</w:t>
      </w:r>
      <w:r w:rsidR="000D024C">
        <w:rPr>
          <w:rFonts w:ascii="Times New Roman" w:hAnsi="Times New Roman" w:cs="Times New Roman"/>
          <w:sz w:val="24"/>
        </w:rPr>
        <w:t>;</w:t>
      </w:r>
    </w:p>
    <w:p w14:paraId="62F9D061" w14:textId="77777777" w:rsidR="000D024C" w:rsidRPr="00910729" w:rsidRDefault="000D024C" w:rsidP="000D024C">
      <w:pPr>
        <w:pStyle w:val="ListParagraph"/>
        <w:rPr>
          <w:rFonts w:ascii="Times New Roman" w:hAnsi="Times New Roman" w:cs="Times New Roman"/>
          <w:sz w:val="24"/>
        </w:rPr>
      </w:pPr>
    </w:p>
    <w:p w14:paraId="24BC00F1" w14:textId="77777777" w:rsidR="000D024C" w:rsidRDefault="00000000" w:rsidP="000D024C">
      <w:pPr>
        <w:pStyle w:val="ListParagraph"/>
        <w:numPr>
          <w:ilvl w:val="0"/>
          <w:numId w:val="1"/>
        </w:numPr>
        <w:spacing w:after="0" w:line="240" w:lineRule="auto"/>
        <w:rPr>
          <w:rFonts w:ascii="Times New Roman" w:hAnsi="Times New Roman" w:cs="Times New Roman"/>
          <w:sz w:val="24"/>
        </w:rPr>
      </w:pPr>
      <w:hyperlink r:id="rId13" w:history="1">
        <w:r w:rsidR="000D024C" w:rsidRPr="007850C6">
          <w:rPr>
            <w:rStyle w:val="Hyperlink"/>
            <w:rFonts w:ascii="Times New Roman" w:hAnsi="Times New Roman" w:cs="Times New Roman"/>
            <w:sz w:val="24"/>
          </w:rPr>
          <w:t>House Bill 814</w:t>
        </w:r>
      </w:hyperlink>
      <w:r w:rsidR="000D024C" w:rsidRPr="007850C6">
        <w:rPr>
          <w:rFonts w:ascii="Times New Roman" w:hAnsi="Times New Roman" w:cs="Times New Roman"/>
          <w:sz w:val="24"/>
        </w:rPr>
        <w:t>, which would amend current law relating to computation of taxable net income to exclude any grants for investments in broadband infrastructure received as part of 47 U.S.C. 1702, the Broadband Equity, Access, and Deployment Program, or the American Rescue Plan Act of 2021. This change would be applicable to all tax years beginning on January 1, 2022;</w:t>
      </w:r>
    </w:p>
    <w:p w14:paraId="5B7CE003" w14:textId="77777777" w:rsidR="000D024C" w:rsidRPr="007850C6" w:rsidRDefault="000D024C" w:rsidP="000D024C">
      <w:pPr>
        <w:pStyle w:val="ListParagraph"/>
        <w:rPr>
          <w:rFonts w:ascii="Times New Roman" w:hAnsi="Times New Roman" w:cs="Times New Roman"/>
          <w:sz w:val="24"/>
        </w:rPr>
      </w:pPr>
    </w:p>
    <w:p w14:paraId="60AAB159" w14:textId="77777777" w:rsidR="000D024C" w:rsidRDefault="00000000" w:rsidP="000D024C">
      <w:pPr>
        <w:pStyle w:val="ListParagraph"/>
        <w:numPr>
          <w:ilvl w:val="0"/>
          <w:numId w:val="1"/>
        </w:numPr>
        <w:spacing w:after="0" w:line="240" w:lineRule="auto"/>
        <w:rPr>
          <w:rFonts w:ascii="Times New Roman" w:hAnsi="Times New Roman" w:cs="Times New Roman"/>
          <w:sz w:val="24"/>
        </w:rPr>
      </w:pPr>
      <w:hyperlink r:id="rId14" w:history="1">
        <w:r w:rsidR="000D024C">
          <w:rPr>
            <w:rStyle w:val="Hyperlink"/>
            <w:rFonts w:ascii="Times New Roman" w:hAnsi="Times New Roman" w:cs="Times New Roman"/>
            <w:sz w:val="24"/>
          </w:rPr>
          <w:t>House Bill 872</w:t>
        </w:r>
      </w:hyperlink>
      <w:r w:rsidR="000D024C">
        <w:rPr>
          <w:rFonts w:ascii="Times New Roman" w:hAnsi="Times New Roman" w:cs="Times New Roman"/>
          <w:sz w:val="24"/>
        </w:rPr>
        <w:t xml:space="preserve">, which would allow for </w:t>
      </w:r>
      <w:r w:rsidR="000D024C" w:rsidRPr="007850C6">
        <w:rPr>
          <w:rFonts w:ascii="Times New Roman" w:hAnsi="Times New Roman" w:cs="Times New Roman"/>
          <w:sz w:val="24"/>
        </w:rPr>
        <w:t>dental students to be eligible for the service cancelable loan program when they agree to practice in rural counties with a population of 50,000 or less</w:t>
      </w:r>
      <w:r w:rsidR="000D024C">
        <w:rPr>
          <w:rFonts w:ascii="Times New Roman" w:hAnsi="Times New Roman" w:cs="Times New Roman"/>
          <w:sz w:val="24"/>
        </w:rPr>
        <w:t>;</w:t>
      </w:r>
    </w:p>
    <w:p w14:paraId="0F629081" w14:textId="77777777" w:rsidR="000D024C" w:rsidRPr="007850C6" w:rsidRDefault="000D024C" w:rsidP="000D024C">
      <w:pPr>
        <w:pStyle w:val="ListParagraph"/>
        <w:rPr>
          <w:rFonts w:ascii="Times New Roman" w:hAnsi="Times New Roman" w:cs="Times New Roman"/>
          <w:sz w:val="24"/>
        </w:rPr>
      </w:pPr>
    </w:p>
    <w:p w14:paraId="534E714A" w14:textId="7490ACBE" w:rsidR="000D024C" w:rsidRPr="007850C6" w:rsidRDefault="00000000" w:rsidP="000D024C">
      <w:pPr>
        <w:pStyle w:val="ListParagraph"/>
        <w:numPr>
          <w:ilvl w:val="0"/>
          <w:numId w:val="1"/>
        </w:numPr>
        <w:spacing w:after="0" w:line="240" w:lineRule="auto"/>
        <w:rPr>
          <w:rFonts w:ascii="Times New Roman" w:hAnsi="Times New Roman" w:cs="Times New Roman"/>
          <w:sz w:val="24"/>
        </w:rPr>
      </w:pPr>
      <w:hyperlink r:id="rId15" w:history="1">
        <w:r w:rsidR="000D024C">
          <w:rPr>
            <w:rStyle w:val="Hyperlink"/>
            <w:rFonts w:ascii="Times New Roman" w:hAnsi="Times New Roman" w:cs="Times New Roman"/>
            <w:sz w:val="24"/>
          </w:rPr>
          <w:t>House Bill 873</w:t>
        </w:r>
      </w:hyperlink>
      <w:r w:rsidR="000D024C">
        <w:rPr>
          <w:rFonts w:ascii="Times New Roman" w:hAnsi="Times New Roman" w:cs="Times New Roman"/>
          <w:sz w:val="24"/>
        </w:rPr>
        <w:t xml:space="preserve">, which would </w:t>
      </w:r>
      <w:r w:rsidR="000D024C" w:rsidRPr="007850C6">
        <w:rPr>
          <w:rFonts w:ascii="Times New Roman" w:hAnsi="Times New Roman" w:cs="Times New Roman"/>
          <w:sz w:val="24"/>
        </w:rPr>
        <w:t>codif</w:t>
      </w:r>
      <w:r w:rsidR="000D024C">
        <w:rPr>
          <w:rFonts w:ascii="Times New Roman" w:hAnsi="Times New Roman" w:cs="Times New Roman"/>
          <w:sz w:val="24"/>
        </w:rPr>
        <w:t>y</w:t>
      </w:r>
      <w:r w:rsidR="000D024C" w:rsidRPr="007850C6">
        <w:rPr>
          <w:rFonts w:ascii="Times New Roman" w:hAnsi="Times New Roman" w:cs="Times New Roman"/>
          <w:sz w:val="24"/>
        </w:rPr>
        <w:t xml:space="preserve"> the ability of juvenile courts to establish a juvenile treatment court division as an alternative to the traditional judicial system for juvenile delinquency cases or child in need of services (CHINS) cases. A case may be assigned to these new courts: 1) if the prosecutor or other petitioner consents prior to the entry of adjudication or disposition; 2) as part of a disposition in a case; or 3) upon modification or revocation of probation or a new petition. Each new juvenile treatment court division </w:t>
      </w:r>
      <w:r w:rsidR="000D024C">
        <w:rPr>
          <w:rFonts w:ascii="Times New Roman" w:hAnsi="Times New Roman" w:cs="Times New Roman"/>
          <w:sz w:val="24"/>
        </w:rPr>
        <w:t>would</w:t>
      </w:r>
      <w:r w:rsidR="000D024C" w:rsidRPr="007850C6">
        <w:rPr>
          <w:rFonts w:ascii="Times New Roman" w:hAnsi="Times New Roman" w:cs="Times New Roman"/>
          <w:sz w:val="24"/>
        </w:rPr>
        <w:t xml:space="preserve"> establish a planning group to develop a work plan. Planning groups </w:t>
      </w:r>
      <w:r w:rsidR="000D024C">
        <w:rPr>
          <w:rFonts w:ascii="Times New Roman" w:hAnsi="Times New Roman" w:cs="Times New Roman"/>
          <w:sz w:val="24"/>
        </w:rPr>
        <w:t>would be</w:t>
      </w:r>
      <w:r w:rsidR="000D024C" w:rsidRPr="007850C6">
        <w:rPr>
          <w:rFonts w:ascii="Times New Roman" w:hAnsi="Times New Roman" w:cs="Times New Roman"/>
          <w:sz w:val="24"/>
        </w:rPr>
        <w:t xml:space="preserve"> required to </w:t>
      </w:r>
      <w:proofErr w:type="gramStart"/>
      <w:r w:rsidR="000D024C" w:rsidRPr="007850C6">
        <w:rPr>
          <w:rFonts w:ascii="Times New Roman" w:hAnsi="Times New Roman" w:cs="Times New Roman"/>
          <w:sz w:val="24"/>
        </w:rPr>
        <w:t>include:</w:t>
      </w:r>
      <w:proofErr w:type="gramEnd"/>
      <w:r w:rsidR="000D024C" w:rsidRPr="007850C6">
        <w:rPr>
          <w:rFonts w:ascii="Times New Roman" w:hAnsi="Times New Roman" w:cs="Times New Roman"/>
          <w:sz w:val="24"/>
        </w:rPr>
        <w:t xml:space="preserve"> judges, prosecutors, sheriffs, public defenders, community supervision officers and probation officers.</w:t>
      </w:r>
      <w:r w:rsidR="000D024C">
        <w:rPr>
          <w:rFonts w:ascii="Times New Roman" w:hAnsi="Times New Roman" w:cs="Times New Roman"/>
          <w:sz w:val="24"/>
        </w:rPr>
        <w:t xml:space="preserve"> </w:t>
      </w:r>
      <w:r w:rsidR="000D024C" w:rsidRPr="007850C6">
        <w:rPr>
          <w:rFonts w:ascii="Times New Roman" w:hAnsi="Times New Roman" w:cs="Times New Roman"/>
          <w:sz w:val="24"/>
        </w:rPr>
        <w:t xml:space="preserve">The Council of Accountability Court judges </w:t>
      </w:r>
      <w:r w:rsidR="000D024C">
        <w:rPr>
          <w:rFonts w:ascii="Times New Roman" w:hAnsi="Times New Roman" w:cs="Times New Roman"/>
          <w:sz w:val="24"/>
        </w:rPr>
        <w:t>would</w:t>
      </w:r>
      <w:r w:rsidR="000D024C" w:rsidRPr="007850C6">
        <w:rPr>
          <w:rFonts w:ascii="Times New Roman" w:hAnsi="Times New Roman" w:cs="Times New Roman"/>
          <w:sz w:val="24"/>
        </w:rPr>
        <w:t xml:space="preserve"> establish standards and practices for these divisions</w:t>
      </w:r>
      <w:r w:rsidR="000D024C">
        <w:rPr>
          <w:rFonts w:ascii="Times New Roman" w:hAnsi="Times New Roman" w:cs="Times New Roman"/>
          <w:sz w:val="24"/>
        </w:rPr>
        <w:t>,</w:t>
      </w:r>
      <w:r w:rsidR="000D024C" w:rsidRPr="007850C6">
        <w:rPr>
          <w:rFonts w:ascii="Times New Roman" w:hAnsi="Times New Roman" w:cs="Times New Roman"/>
          <w:sz w:val="24"/>
        </w:rPr>
        <w:t xml:space="preserve"> </w:t>
      </w:r>
      <w:r w:rsidR="000F3824">
        <w:rPr>
          <w:rFonts w:ascii="Times New Roman" w:hAnsi="Times New Roman" w:cs="Times New Roman"/>
          <w:sz w:val="24"/>
        </w:rPr>
        <w:t>considering</w:t>
      </w:r>
      <w:r w:rsidR="000D024C" w:rsidRPr="007850C6">
        <w:rPr>
          <w:rFonts w:ascii="Times New Roman" w:hAnsi="Times New Roman" w:cs="Times New Roman"/>
          <w:sz w:val="24"/>
        </w:rPr>
        <w:t xml:space="preserve"> current research and findings published by experts on children's health needs/treatment options. The council </w:t>
      </w:r>
      <w:r w:rsidR="000D024C">
        <w:rPr>
          <w:rFonts w:ascii="Times New Roman" w:hAnsi="Times New Roman" w:cs="Times New Roman"/>
          <w:sz w:val="24"/>
        </w:rPr>
        <w:t xml:space="preserve">would </w:t>
      </w:r>
      <w:r w:rsidR="000D024C" w:rsidRPr="007850C6">
        <w:rPr>
          <w:rFonts w:ascii="Times New Roman" w:hAnsi="Times New Roman" w:cs="Times New Roman"/>
          <w:sz w:val="24"/>
        </w:rPr>
        <w:t xml:space="preserve">also create and manage a certification/peer review process to ensure local divisions </w:t>
      </w:r>
      <w:r w:rsidR="000F3824">
        <w:rPr>
          <w:rFonts w:ascii="Times New Roman" w:hAnsi="Times New Roman" w:cs="Times New Roman"/>
          <w:sz w:val="24"/>
        </w:rPr>
        <w:t>adhere</w:t>
      </w:r>
      <w:r w:rsidR="000D024C" w:rsidRPr="007850C6">
        <w:rPr>
          <w:rFonts w:ascii="Times New Roman" w:hAnsi="Times New Roman" w:cs="Times New Roman"/>
          <w:sz w:val="24"/>
        </w:rPr>
        <w:t xml:space="preserve"> to standards/practices. Further, they w</w:t>
      </w:r>
      <w:r w:rsidR="000D024C">
        <w:rPr>
          <w:rFonts w:ascii="Times New Roman" w:hAnsi="Times New Roman" w:cs="Times New Roman"/>
          <w:sz w:val="24"/>
        </w:rPr>
        <w:t>ould</w:t>
      </w:r>
      <w:r w:rsidR="000D024C" w:rsidRPr="007850C6">
        <w:rPr>
          <w:rFonts w:ascii="Times New Roman" w:hAnsi="Times New Roman" w:cs="Times New Roman"/>
          <w:sz w:val="24"/>
        </w:rPr>
        <w:t xml:space="preserve"> create a waiver process that divisions </w:t>
      </w:r>
      <w:r w:rsidR="000F3824">
        <w:rPr>
          <w:rFonts w:ascii="Times New Roman" w:hAnsi="Times New Roman" w:cs="Times New Roman"/>
          <w:sz w:val="24"/>
        </w:rPr>
        <w:t>must</w:t>
      </w:r>
      <w:r w:rsidR="000D024C" w:rsidRPr="007850C6">
        <w:rPr>
          <w:rFonts w:ascii="Times New Roman" w:hAnsi="Times New Roman" w:cs="Times New Roman"/>
          <w:sz w:val="24"/>
        </w:rPr>
        <w:t xml:space="preserve"> apply for if they want an exception to standards/practices. The council w</w:t>
      </w:r>
      <w:r w:rsidR="000D024C">
        <w:rPr>
          <w:rFonts w:ascii="Times New Roman" w:hAnsi="Times New Roman" w:cs="Times New Roman"/>
          <w:sz w:val="24"/>
        </w:rPr>
        <w:t>ould</w:t>
      </w:r>
      <w:r w:rsidR="000D024C" w:rsidRPr="007850C6">
        <w:rPr>
          <w:rFonts w:ascii="Times New Roman" w:hAnsi="Times New Roman" w:cs="Times New Roman"/>
          <w:sz w:val="24"/>
        </w:rPr>
        <w:t xml:space="preserve"> also create a certification process to allow a court to demonstrate a need for additional state grant funds for one or more part-time judges to operate these divisions. Divisions established on and after July 1, 2026, w</w:t>
      </w:r>
      <w:r w:rsidR="000D024C">
        <w:rPr>
          <w:rFonts w:ascii="Times New Roman" w:hAnsi="Times New Roman" w:cs="Times New Roman"/>
          <w:sz w:val="24"/>
        </w:rPr>
        <w:t>ould</w:t>
      </w:r>
      <w:r w:rsidR="000D024C" w:rsidRPr="007850C6">
        <w:rPr>
          <w:rFonts w:ascii="Times New Roman" w:hAnsi="Times New Roman" w:cs="Times New Roman"/>
          <w:sz w:val="24"/>
        </w:rPr>
        <w:t xml:space="preserve"> be certified or receive a waiver if they have good cause. The council </w:t>
      </w:r>
      <w:r w:rsidR="000D024C">
        <w:rPr>
          <w:rFonts w:ascii="Times New Roman" w:hAnsi="Times New Roman" w:cs="Times New Roman"/>
          <w:sz w:val="24"/>
        </w:rPr>
        <w:t>would</w:t>
      </w:r>
      <w:r w:rsidR="000D024C" w:rsidRPr="007850C6">
        <w:rPr>
          <w:rFonts w:ascii="Times New Roman" w:hAnsi="Times New Roman" w:cs="Times New Roman"/>
          <w:sz w:val="24"/>
        </w:rPr>
        <w:t xml:space="preserve"> also</w:t>
      </w:r>
      <w:r w:rsidR="000D024C">
        <w:rPr>
          <w:rFonts w:ascii="Times New Roman" w:hAnsi="Times New Roman" w:cs="Times New Roman"/>
          <w:sz w:val="24"/>
        </w:rPr>
        <w:t xml:space="preserve"> be</w:t>
      </w:r>
      <w:r w:rsidR="000D024C" w:rsidRPr="007850C6">
        <w:rPr>
          <w:rFonts w:ascii="Times New Roman" w:hAnsi="Times New Roman" w:cs="Times New Roman"/>
          <w:sz w:val="24"/>
        </w:rPr>
        <w:t xml:space="preserve"> required to develop and manage an electronic </w:t>
      </w:r>
      <w:r w:rsidR="000F3824">
        <w:rPr>
          <w:rFonts w:ascii="Times New Roman" w:hAnsi="Times New Roman" w:cs="Times New Roman"/>
          <w:sz w:val="24"/>
        </w:rPr>
        <w:t>performance measurement system that accepts data consistently</w:t>
      </w:r>
      <w:r w:rsidR="000D024C" w:rsidRPr="007850C6">
        <w:rPr>
          <w:rFonts w:ascii="Times New Roman" w:hAnsi="Times New Roman" w:cs="Times New Roman"/>
          <w:sz w:val="24"/>
        </w:rPr>
        <w:t xml:space="preserve">. On or around July 1, 2026, and every three years afterward, the council </w:t>
      </w:r>
      <w:r w:rsidR="000D024C">
        <w:rPr>
          <w:rFonts w:ascii="Times New Roman" w:hAnsi="Times New Roman" w:cs="Times New Roman"/>
          <w:sz w:val="24"/>
        </w:rPr>
        <w:t>would</w:t>
      </w:r>
      <w:r w:rsidR="000D024C" w:rsidRPr="007850C6">
        <w:rPr>
          <w:rFonts w:ascii="Times New Roman" w:hAnsi="Times New Roman" w:cs="Times New Roman"/>
          <w:sz w:val="24"/>
        </w:rPr>
        <w:t xml:space="preserve"> conduct a performance peer </w:t>
      </w:r>
      <w:r w:rsidR="000D024C" w:rsidRPr="007850C6">
        <w:rPr>
          <w:rFonts w:ascii="Times New Roman" w:hAnsi="Times New Roman" w:cs="Times New Roman"/>
          <w:sz w:val="24"/>
        </w:rPr>
        <w:lastRenderedPageBreak/>
        <w:t>review of the divisions to improve the polices/practices. The court that institutes the division c</w:t>
      </w:r>
      <w:r w:rsidR="000D024C">
        <w:rPr>
          <w:rFonts w:ascii="Times New Roman" w:hAnsi="Times New Roman" w:cs="Times New Roman"/>
          <w:sz w:val="24"/>
        </w:rPr>
        <w:t>ould</w:t>
      </w:r>
      <w:r w:rsidR="000D024C" w:rsidRPr="007850C6">
        <w:rPr>
          <w:rFonts w:ascii="Times New Roman" w:hAnsi="Times New Roman" w:cs="Times New Roman"/>
          <w:sz w:val="24"/>
        </w:rPr>
        <w:t xml:space="preserve"> request that one or more prosecutors and one or more defense attorneys serve in the division, and the clerk of the juvenile court w</w:t>
      </w:r>
      <w:r w:rsidR="000D024C">
        <w:rPr>
          <w:rFonts w:ascii="Times New Roman" w:hAnsi="Times New Roman" w:cs="Times New Roman"/>
          <w:sz w:val="24"/>
        </w:rPr>
        <w:t>ould</w:t>
      </w:r>
      <w:r w:rsidR="000D024C" w:rsidRPr="007850C6">
        <w:rPr>
          <w:rFonts w:ascii="Times New Roman" w:hAnsi="Times New Roman" w:cs="Times New Roman"/>
          <w:sz w:val="24"/>
        </w:rPr>
        <w:t xml:space="preserve"> serve as the clerk of the division. The act w</w:t>
      </w:r>
      <w:r w:rsidR="000D024C">
        <w:rPr>
          <w:rFonts w:ascii="Times New Roman" w:hAnsi="Times New Roman" w:cs="Times New Roman"/>
          <w:sz w:val="24"/>
        </w:rPr>
        <w:t xml:space="preserve">ould </w:t>
      </w:r>
      <w:r w:rsidR="000D024C" w:rsidRPr="007850C6">
        <w:rPr>
          <w:rFonts w:ascii="Times New Roman" w:hAnsi="Times New Roman" w:cs="Times New Roman"/>
          <w:sz w:val="24"/>
        </w:rPr>
        <w:t>become effective on July 1, 2024</w:t>
      </w:r>
      <w:r w:rsidR="000D024C">
        <w:rPr>
          <w:rFonts w:ascii="Times New Roman" w:hAnsi="Times New Roman" w:cs="Times New Roman"/>
          <w:sz w:val="24"/>
        </w:rPr>
        <w:t>;</w:t>
      </w:r>
    </w:p>
    <w:p w14:paraId="035D0837" w14:textId="77777777" w:rsidR="000D024C" w:rsidRPr="007850C6" w:rsidRDefault="000D024C" w:rsidP="000D024C">
      <w:pPr>
        <w:spacing w:after="0" w:line="240" w:lineRule="auto"/>
        <w:rPr>
          <w:rFonts w:ascii="Times New Roman" w:hAnsi="Times New Roman" w:cs="Times New Roman"/>
          <w:sz w:val="24"/>
        </w:rPr>
      </w:pPr>
    </w:p>
    <w:p w14:paraId="2310E1C6" w14:textId="77777777" w:rsidR="000D024C" w:rsidRDefault="00000000" w:rsidP="000D024C">
      <w:pPr>
        <w:pStyle w:val="ListParagraph"/>
        <w:numPr>
          <w:ilvl w:val="0"/>
          <w:numId w:val="1"/>
        </w:numPr>
        <w:spacing w:after="0" w:line="240" w:lineRule="auto"/>
        <w:rPr>
          <w:rFonts w:ascii="Times New Roman" w:hAnsi="Times New Roman" w:cs="Times New Roman"/>
          <w:sz w:val="24"/>
        </w:rPr>
      </w:pPr>
      <w:hyperlink r:id="rId16" w:history="1">
        <w:r w:rsidR="000D024C">
          <w:rPr>
            <w:rStyle w:val="Hyperlink"/>
            <w:rFonts w:ascii="Times New Roman" w:hAnsi="Times New Roman" w:cs="Times New Roman"/>
            <w:sz w:val="24"/>
          </w:rPr>
          <w:t>House Bill 909</w:t>
        </w:r>
      </w:hyperlink>
      <w:r w:rsidR="000D024C">
        <w:rPr>
          <w:rFonts w:ascii="Times New Roman" w:hAnsi="Times New Roman" w:cs="Times New Roman"/>
          <w:sz w:val="24"/>
        </w:rPr>
        <w:t>, which would automatically</w:t>
      </w:r>
      <w:r w:rsidR="000D024C" w:rsidRPr="00A52EE2">
        <w:rPr>
          <w:rFonts w:ascii="Times New Roman" w:hAnsi="Times New Roman" w:cs="Times New Roman"/>
          <w:sz w:val="24"/>
        </w:rPr>
        <w:t xml:space="preserve"> restrict and seal the record of an individual</w:t>
      </w:r>
      <w:r w:rsidR="000D024C">
        <w:rPr>
          <w:rFonts w:ascii="Times New Roman" w:hAnsi="Times New Roman" w:cs="Times New Roman"/>
          <w:sz w:val="24"/>
        </w:rPr>
        <w:t>’s offense</w:t>
      </w:r>
      <w:r w:rsidR="000D024C" w:rsidRPr="00A52EE2">
        <w:rPr>
          <w:rFonts w:ascii="Times New Roman" w:hAnsi="Times New Roman" w:cs="Times New Roman"/>
          <w:sz w:val="24"/>
        </w:rPr>
        <w:t xml:space="preserve"> after July 1, 2024</w:t>
      </w:r>
      <w:r w:rsidR="000D024C">
        <w:rPr>
          <w:rFonts w:ascii="Times New Roman" w:hAnsi="Times New Roman" w:cs="Times New Roman"/>
          <w:sz w:val="24"/>
        </w:rPr>
        <w:t>,</w:t>
      </w:r>
      <w:r w:rsidR="000D024C" w:rsidRPr="00A52EE2">
        <w:rPr>
          <w:rFonts w:ascii="Times New Roman" w:hAnsi="Times New Roman" w:cs="Times New Roman"/>
          <w:sz w:val="24"/>
        </w:rPr>
        <w:t xml:space="preserve"> who was sentenced </w:t>
      </w:r>
      <w:r w:rsidR="000D024C">
        <w:rPr>
          <w:rFonts w:ascii="Times New Roman" w:hAnsi="Times New Roman" w:cs="Times New Roman"/>
          <w:sz w:val="24"/>
        </w:rPr>
        <w:t xml:space="preserve">under the </w:t>
      </w:r>
      <w:r w:rsidR="000D024C" w:rsidRPr="00A52EE2">
        <w:rPr>
          <w:rFonts w:ascii="Times New Roman" w:hAnsi="Times New Roman" w:cs="Times New Roman"/>
          <w:sz w:val="24"/>
        </w:rPr>
        <w:t>First Offenders Act. If first offender status is revoked, then a court w</w:t>
      </w:r>
      <w:r w:rsidR="000D024C">
        <w:rPr>
          <w:rFonts w:ascii="Times New Roman" w:hAnsi="Times New Roman" w:cs="Times New Roman"/>
          <w:sz w:val="24"/>
        </w:rPr>
        <w:t>ould</w:t>
      </w:r>
      <w:r w:rsidR="000D024C" w:rsidRPr="00A52EE2">
        <w:rPr>
          <w:rFonts w:ascii="Times New Roman" w:hAnsi="Times New Roman" w:cs="Times New Roman"/>
          <w:sz w:val="24"/>
        </w:rPr>
        <w:t xml:space="preserve"> unseal the records, and courts, law enforcement agencies, jails and detention centers </w:t>
      </w:r>
      <w:r w:rsidR="000D024C">
        <w:rPr>
          <w:rFonts w:ascii="Times New Roman" w:hAnsi="Times New Roman" w:cs="Times New Roman"/>
          <w:sz w:val="24"/>
        </w:rPr>
        <w:t>could</w:t>
      </w:r>
      <w:r w:rsidR="000D024C" w:rsidRPr="00A52EE2">
        <w:rPr>
          <w:rFonts w:ascii="Times New Roman" w:hAnsi="Times New Roman" w:cs="Times New Roman"/>
          <w:sz w:val="24"/>
        </w:rPr>
        <w:t xml:space="preserve"> disseminate the records. Those who were exonerated of guilt and discharged as a first offender prior to July 1, 2024</w:t>
      </w:r>
      <w:r w:rsidR="000D024C">
        <w:rPr>
          <w:rFonts w:ascii="Times New Roman" w:hAnsi="Times New Roman" w:cs="Times New Roman"/>
          <w:sz w:val="24"/>
        </w:rPr>
        <w:t>,</w:t>
      </w:r>
      <w:r w:rsidR="000D024C" w:rsidRPr="00A52EE2">
        <w:rPr>
          <w:rFonts w:ascii="Times New Roman" w:hAnsi="Times New Roman" w:cs="Times New Roman"/>
          <w:sz w:val="24"/>
        </w:rPr>
        <w:t xml:space="preserve"> </w:t>
      </w:r>
      <w:r w:rsidR="000D024C">
        <w:rPr>
          <w:rFonts w:ascii="Times New Roman" w:hAnsi="Times New Roman" w:cs="Times New Roman"/>
          <w:sz w:val="24"/>
        </w:rPr>
        <w:t>could</w:t>
      </w:r>
      <w:r w:rsidR="000D024C" w:rsidRPr="00A52EE2">
        <w:rPr>
          <w:rFonts w:ascii="Times New Roman" w:hAnsi="Times New Roman" w:cs="Times New Roman"/>
          <w:sz w:val="24"/>
        </w:rPr>
        <w:t xml:space="preserve"> petition the court to have the records sealed, and those records w</w:t>
      </w:r>
      <w:r w:rsidR="000D024C">
        <w:rPr>
          <w:rFonts w:ascii="Times New Roman" w:hAnsi="Times New Roman" w:cs="Times New Roman"/>
          <w:sz w:val="24"/>
        </w:rPr>
        <w:t>ould</w:t>
      </w:r>
      <w:r w:rsidR="000D024C" w:rsidRPr="00A52EE2">
        <w:rPr>
          <w:rFonts w:ascii="Times New Roman" w:hAnsi="Times New Roman" w:cs="Times New Roman"/>
          <w:sz w:val="24"/>
        </w:rPr>
        <w:t xml:space="preserve"> be automatically sealed</w:t>
      </w:r>
      <w:r w:rsidR="000D024C">
        <w:rPr>
          <w:rFonts w:ascii="Times New Roman" w:hAnsi="Times New Roman" w:cs="Times New Roman"/>
          <w:sz w:val="24"/>
        </w:rPr>
        <w:t>;</w:t>
      </w:r>
    </w:p>
    <w:p w14:paraId="59B240D2" w14:textId="77777777" w:rsidR="000D024C" w:rsidRPr="00955664" w:rsidRDefault="000D024C" w:rsidP="000D024C">
      <w:pPr>
        <w:pStyle w:val="ListParagraph"/>
        <w:rPr>
          <w:rFonts w:ascii="Times New Roman" w:hAnsi="Times New Roman" w:cs="Times New Roman"/>
          <w:sz w:val="24"/>
        </w:rPr>
      </w:pPr>
    </w:p>
    <w:p w14:paraId="266D949A" w14:textId="77777777" w:rsidR="000D024C" w:rsidRDefault="00000000" w:rsidP="000D024C">
      <w:pPr>
        <w:pStyle w:val="ListParagraph"/>
        <w:numPr>
          <w:ilvl w:val="0"/>
          <w:numId w:val="1"/>
        </w:numPr>
        <w:spacing w:after="0" w:line="240" w:lineRule="auto"/>
        <w:rPr>
          <w:rFonts w:ascii="Times New Roman" w:hAnsi="Times New Roman" w:cs="Times New Roman"/>
          <w:sz w:val="24"/>
        </w:rPr>
      </w:pPr>
      <w:hyperlink r:id="rId17" w:history="1">
        <w:r w:rsidR="000D024C">
          <w:rPr>
            <w:rStyle w:val="Hyperlink"/>
            <w:rFonts w:ascii="Times New Roman" w:hAnsi="Times New Roman" w:cs="Times New Roman"/>
            <w:sz w:val="24"/>
          </w:rPr>
          <w:t>House Bill 912</w:t>
        </w:r>
      </w:hyperlink>
      <w:r w:rsidR="000D024C" w:rsidRPr="003B74AA">
        <w:rPr>
          <w:rStyle w:val="Hyperlink"/>
          <w:rFonts w:ascii="Times New Roman" w:hAnsi="Times New Roman" w:cs="Times New Roman"/>
          <w:color w:val="auto"/>
          <w:sz w:val="24"/>
          <w:u w:val="none"/>
        </w:rPr>
        <w:t>, which</w:t>
      </w:r>
      <w:r w:rsidR="000D024C" w:rsidRPr="003B74AA">
        <w:rPr>
          <w:rFonts w:ascii="Times New Roman" w:hAnsi="Times New Roman" w:cs="Times New Roman"/>
          <w:sz w:val="24"/>
        </w:rPr>
        <w:t xml:space="preserve"> </w:t>
      </w:r>
      <w:r w:rsidR="000D024C">
        <w:rPr>
          <w:rFonts w:ascii="Times New Roman" w:hAnsi="Times New Roman" w:cs="Times New Roman"/>
          <w:sz w:val="24"/>
        </w:rPr>
        <w:t>would update current law</w:t>
      </w:r>
      <w:r w:rsidR="000D024C" w:rsidRPr="00955664">
        <w:rPr>
          <w:rFonts w:ascii="Times New Roman" w:hAnsi="Times New Roman" w:cs="Times New Roman"/>
          <w:sz w:val="24"/>
        </w:rPr>
        <w:t xml:space="preserve"> relating to the definitions of motor vehicles and traffic to change the definition of "multipurpose off-highway vehicle" to mean any self-propelled, motorized vehicle originally intended for off-highway use and to not include any all-terrain vehicles, low-speed vehicles, passenger cars or personal transportation vehicles. Additionally, HB 912</w:t>
      </w:r>
      <w:r w:rsidR="000D024C">
        <w:rPr>
          <w:rFonts w:ascii="Times New Roman" w:hAnsi="Times New Roman" w:cs="Times New Roman"/>
          <w:sz w:val="24"/>
        </w:rPr>
        <w:t xml:space="preserve"> would</w:t>
      </w:r>
      <w:r w:rsidR="000D024C" w:rsidRPr="00955664">
        <w:rPr>
          <w:rFonts w:ascii="Times New Roman" w:hAnsi="Times New Roman" w:cs="Times New Roman"/>
          <w:sz w:val="24"/>
        </w:rPr>
        <w:t xml:space="preserve"> create </w:t>
      </w:r>
      <w:r w:rsidR="000D024C">
        <w:rPr>
          <w:rFonts w:ascii="Times New Roman" w:hAnsi="Times New Roman" w:cs="Times New Roman"/>
          <w:sz w:val="24"/>
        </w:rPr>
        <w:t>an</w:t>
      </w:r>
      <w:r w:rsidR="000D024C" w:rsidRPr="00955664">
        <w:rPr>
          <w:rFonts w:ascii="Times New Roman" w:hAnsi="Times New Roman" w:cs="Times New Roman"/>
          <w:sz w:val="24"/>
        </w:rPr>
        <w:t xml:space="preserve"> exempt</w:t>
      </w:r>
      <w:r w:rsidR="000D024C">
        <w:rPr>
          <w:rFonts w:ascii="Times New Roman" w:hAnsi="Times New Roman" w:cs="Times New Roman"/>
          <w:sz w:val="24"/>
        </w:rPr>
        <w:t>ion for</w:t>
      </w:r>
      <w:r w:rsidR="000D024C" w:rsidRPr="00955664">
        <w:rPr>
          <w:rFonts w:ascii="Times New Roman" w:hAnsi="Times New Roman" w:cs="Times New Roman"/>
          <w:sz w:val="24"/>
        </w:rPr>
        <w:t xml:space="preserve"> multipurpose off-highway vehicles from ad valorem taxation, beginning on January 1, 2025</w:t>
      </w:r>
      <w:r w:rsidR="000D024C">
        <w:rPr>
          <w:rFonts w:ascii="Times New Roman" w:hAnsi="Times New Roman" w:cs="Times New Roman"/>
          <w:sz w:val="24"/>
        </w:rPr>
        <w:t>;</w:t>
      </w:r>
    </w:p>
    <w:p w14:paraId="54EAA964" w14:textId="77777777" w:rsidR="000D024C" w:rsidRPr="004833C6" w:rsidRDefault="000D024C" w:rsidP="000D024C">
      <w:pPr>
        <w:spacing w:after="0" w:line="240" w:lineRule="auto"/>
        <w:rPr>
          <w:rFonts w:ascii="Times New Roman" w:hAnsi="Times New Roman" w:cs="Times New Roman"/>
          <w:sz w:val="24"/>
        </w:rPr>
      </w:pPr>
    </w:p>
    <w:p w14:paraId="49714C2D" w14:textId="77777777" w:rsidR="000D024C" w:rsidRPr="006225F2" w:rsidRDefault="00000000" w:rsidP="000D024C">
      <w:pPr>
        <w:pStyle w:val="ListParagraph"/>
        <w:numPr>
          <w:ilvl w:val="0"/>
          <w:numId w:val="1"/>
        </w:numPr>
        <w:spacing w:after="0" w:line="240" w:lineRule="auto"/>
        <w:rPr>
          <w:rFonts w:ascii="Times New Roman" w:hAnsi="Times New Roman" w:cs="Times New Roman"/>
          <w:sz w:val="24"/>
        </w:rPr>
      </w:pPr>
      <w:hyperlink r:id="rId18" w:history="1">
        <w:r w:rsidR="000D024C" w:rsidRPr="006225F2">
          <w:rPr>
            <w:rStyle w:val="Hyperlink"/>
            <w:rFonts w:ascii="Times New Roman" w:hAnsi="Times New Roman" w:cs="Times New Roman"/>
            <w:sz w:val="24"/>
          </w:rPr>
          <w:t>House Bill 925</w:t>
        </w:r>
      </w:hyperlink>
      <w:r w:rsidR="000D024C" w:rsidRPr="006225F2">
        <w:rPr>
          <w:rFonts w:ascii="Times New Roman" w:hAnsi="Times New Roman" w:cs="Times New Roman"/>
          <w:sz w:val="24"/>
        </w:rPr>
        <w:t xml:space="preserve">, or the "Protecting Religious Assembly in States of Emergency (PRAISE) Act," which would </w:t>
      </w:r>
      <w:r w:rsidR="000D024C">
        <w:rPr>
          <w:rFonts w:ascii="Times New Roman" w:hAnsi="Times New Roman" w:cs="Times New Roman"/>
          <w:sz w:val="24"/>
        </w:rPr>
        <w:t>p</w:t>
      </w:r>
      <w:r w:rsidR="000D024C" w:rsidRPr="006225F2">
        <w:rPr>
          <w:rFonts w:ascii="Times New Roman" w:hAnsi="Times New Roman" w:cs="Times New Roman"/>
          <w:sz w:val="24"/>
        </w:rPr>
        <w:t>rohibit any governmental entity from discriminating against and closing a place of worship during an emergency or health or safety determination</w:t>
      </w:r>
      <w:r w:rsidR="000D024C">
        <w:rPr>
          <w:rFonts w:ascii="Times New Roman" w:hAnsi="Times New Roman" w:cs="Times New Roman"/>
          <w:sz w:val="24"/>
        </w:rPr>
        <w:t xml:space="preserve">. It would </w:t>
      </w:r>
      <w:r w:rsidR="000D024C" w:rsidRPr="006225F2">
        <w:rPr>
          <w:rFonts w:ascii="Times New Roman" w:hAnsi="Times New Roman" w:cs="Times New Roman"/>
          <w:sz w:val="24"/>
        </w:rPr>
        <w:t xml:space="preserve">afford to religious institutions and places of worship the same degree of freedom to meet as is afforded to the most favored entity or set of entities. HB 925 would provide for civil action for relief for any person or entity burdened or impaired by violations of this </w:t>
      </w:r>
      <w:r w:rsidR="000D024C">
        <w:rPr>
          <w:rFonts w:ascii="Times New Roman" w:hAnsi="Times New Roman" w:cs="Times New Roman"/>
          <w:sz w:val="24"/>
        </w:rPr>
        <w:t>law</w:t>
      </w:r>
      <w:r w:rsidR="000D024C" w:rsidRPr="006225F2">
        <w:rPr>
          <w:rFonts w:ascii="Times New Roman" w:hAnsi="Times New Roman" w:cs="Times New Roman"/>
          <w:sz w:val="24"/>
        </w:rPr>
        <w:t>;</w:t>
      </w:r>
    </w:p>
    <w:p w14:paraId="1A8434F0" w14:textId="77777777" w:rsidR="000D024C" w:rsidRPr="0099191A" w:rsidRDefault="000D024C" w:rsidP="000D024C">
      <w:pPr>
        <w:pStyle w:val="ListParagraph"/>
        <w:rPr>
          <w:rFonts w:ascii="Times New Roman" w:hAnsi="Times New Roman" w:cs="Times New Roman"/>
          <w:sz w:val="24"/>
          <w:highlight w:val="yellow"/>
        </w:rPr>
      </w:pPr>
    </w:p>
    <w:p w14:paraId="5CEFA5D1" w14:textId="33C5B71D" w:rsidR="000D024C" w:rsidRPr="0099191A" w:rsidRDefault="00000000" w:rsidP="000D024C">
      <w:pPr>
        <w:pStyle w:val="ListParagraph"/>
        <w:numPr>
          <w:ilvl w:val="0"/>
          <w:numId w:val="1"/>
        </w:numPr>
        <w:spacing w:after="0" w:line="240" w:lineRule="auto"/>
        <w:rPr>
          <w:rFonts w:ascii="Times New Roman" w:hAnsi="Times New Roman" w:cs="Times New Roman"/>
          <w:sz w:val="24"/>
        </w:rPr>
      </w:pPr>
      <w:hyperlink r:id="rId19" w:history="1">
        <w:r w:rsidR="000D024C">
          <w:rPr>
            <w:rStyle w:val="Hyperlink"/>
            <w:rFonts w:ascii="Times New Roman" w:hAnsi="Times New Roman" w:cs="Times New Roman"/>
            <w:sz w:val="24"/>
          </w:rPr>
          <w:t>House Bill 947</w:t>
        </w:r>
      </w:hyperlink>
      <w:r w:rsidR="000D024C">
        <w:rPr>
          <w:rFonts w:ascii="Times New Roman" w:hAnsi="Times New Roman" w:cs="Times New Roman"/>
          <w:sz w:val="24"/>
        </w:rPr>
        <w:t xml:space="preserve"> would revise judicial</w:t>
      </w:r>
      <w:r w:rsidR="000D024C" w:rsidRPr="0099191A">
        <w:rPr>
          <w:rFonts w:ascii="Times New Roman" w:hAnsi="Times New Roman" w:cs="Times New Roman"/>
          <w:sz w:val="24"/>
        </w:rPr>
        <w:t xml:space="preserve"> compensation so that the base salary for judges is related to the annual salary fixed for judges of the U.S. district court for the northern district of Georgia on July 1st of the second proceeding state fiscal year. Each supreme court justice w</w:t>
      </w:r>
      <w:r w:rsidR="000D024C">
        <w:rPr>
          <w:rFonts w:ascii="Times New Roman" w:hAnsi="Times New Roman" w:cs="Times New Roman"/>
          <w:sz w:val="24"/>
        </w:rPr>
        <w:t>ould</w:t>
      </w:r>
      <w:r w:rsidR="000D024C" w:rsidRPr="0099191A">
        <w:rPr>
          <w:rFonts w:ascii="Times New Roman" w:hAnsi="Times New Roman" w:cs="Times New Roman"/>
          <w:sz w:val="24"/>
        </w:rPr>
        <w:t xml:space="preserve"> receive a maximum of 100 percent of the federal district judge's salary</w:t>
      </w:r>
      <w:r w:rsidR="000D024C">
        <w:rPr>
          <w:rFonts w:ascii="Times New Roman" w:hAnsi="Times New Roman" w:cs="Times New Roman"/>
          <w:sz w:val="24"/>
        </w:rPr>
        <w:t>;</w:t>
      </w:r>
      <w:r w:rsidR="000D024C" w:rsidRPr="0099191A">
        <w:rPr>
          <w:rFonts w:ascii="Times New Roman" w:hAnsi="Times New Roman" w:cs="Times New Roman"/>
          <w:sz w:val="24"/>
        </w:rPr>
        <w:t xml:space="preserve"> each court of appeals judge w</w:t>
      </w:r>
      <w:r w:rsidR="000D024C">
        <w:rPr>
          <w:rFonts w:ascii="Times New Roman" w:hAnsi="Times New Roman" w:cs="Times New Roman"/>
          <w:sz w:val="24"/>
        </w:rPr>
        <w:t>ould</w:t>
      </w:r>
      <w:r w:rsidR="000D024C" w:rsidRPr="0099191A">
        <w:rPr>
          <w:rFonts w:ascii="Times New Roman" w:hAnsi="Times New Roman" w:cs="Times New Roman"/>
          <w:sz w:val="24"/>
        </w:rPr>
        <w:t xml:space="preserve"> receive a maximum of 95 percent of the base salary</w:t>
      </w:r>
      <w:r w:rsidR="000D024C">
        <w:rPr>
          <w:rFonts w:ascii="Times New Roman" w:hAnsi="Times New Roman" w:cs="Times New Roman"/>
          <w:sz w:val="24"/>
        </w:rPr>
        <w:t>;</w:t>
      </w:r>
      <w:r w:rsidR="000D024C" w:rsidRPr="0099191A">
        <w:rPr>
          <w:rFonts w:ascii="Times New Roman" w:hAnsi="Times New Roman" w:cs="Times New Roman"/>
          <w:sz w:val="24"/>
        </w:rPr>
        <w:t xml:space="preserve"> the judge of the state-wide business court w</w:t>
      </w:r>
      <w:r w:rsidR="000D024C">
        <w:rPr>
          <w:rFonts w:ascii="Times New Roman" w:hAnsi="Times New Roman" w:cs="Times New Roman"/>
          <w:sz w:val="24"/>
        </w:rPr>
        <w:t>ould</w:t>
      </w:r>
      <w:r w:rsidR="000D024C" w:rsidRPr="0099191A">
        <w:rPr>
          <w:rFonts w:ascii="Times New Roman" w:hAnsi="Times New Roman" w:cs="Times New Roman"/>
          <w:sz w:val="24"/>
        </w:rPr>
        <w:t xml:space="preserve"> receive a maximum of 92 percent of the base salary</w:t>
      </w:r>
      <w:r w:rsidR="000D024C">
        <w:rPr>
          <w:rFonts w:ascii="Times New Roman" w:hAnsi="Times New Roman" w:cs="Times New Roman"/>
          <w:sz w:val="24"/>
        </w:rPr>
        <w:t>;</w:t>
      </w:r>
      <w:r w:rsidR="000D024C" w:rsidRPr="0099191A">
        <w:rPr>
          <w:rFonts w:ascii="Times New Roman" w:hAnsi="Times New Roman" w:cs="Times New Roman"/>
          <w:sz w:val="24"/>
        </w:rPr>
        <w:t xml:space="preserve"> and each superior court judge w</w:t>
      </w:r>
      <w:r w:rsidR="000D024C">
        <w:rPr>
          <w:rFonts w:ascii="Times New Roman" w:hAnsi="Times New Roman" w:cs="Times New Roman"/>
          <w:sz w:val="24"/>
        </w:rPr>
        <w:t>ould</w:t>
      </w:r>
      <w:r w:rsidR="000D024C" w:rsidRPr="0099191A">
        <w:rPr>
          <w:rFonts w:ascii="Times New Roman" w:hAnsi="Times New Roman" w:cs="Times New Roman"/>
          <w:sz w:val="24"/>
        </w:rPr>
        <w:t xml:space="preserve"> receive a maximum of 90 percent of the base salary. Locality pay may be provided to judges in lieu of and not in addition to any prior county supplements, but in no event w</w:t>
      </w:r>
      <w:r w:rsidR="000D024C">
        <w:rPr>
          <w:rFonts w:ascii="Times New Roman" w:hAnsi="Times New Roman" w:cs="Times New Roman"/>
          <w:sz w:val="24"/>
        </w:rPr>
        <w:t>ould</w:t>
      </w:r>
      <w:r w:rsidR="000D024C" w:rsidRPr="0099191A">
        <w:rPr>
          <w:rFonts w:ascii="Times New Roman" w:hAnsi="Times New Roman" w:cs="Times New Roman"/>
          <w:sz w:val="24"/>
        </w:rPr>
        <w:t xml:space="preserve"> the annual locality pay exceed 10 percent of the state annual salary.</w:t>
      </w:r>
      <w:r w:rsidR="000D024C" w:rsidRPr="0099191A">
        <w:t xml:space="preserve"> </w:t>
      </w:r>
      <w:r w:rsidR="000D024C" w:rsidRPr="0099191A">
        <w:rPr>
          <w:rFonts w:ascii="Times New Roman" w:hAnsi="Times New Roman" w:cs="Times New Roman"/>
          <w:sz w:val="24"/>
        </w:rPr>
        <w:t xml:space="preserve">Each superior court judge in </w:t>
      </w:r>
      <w:r w:rsidR="000F3824">
        <w:rPr>
          <w:rFonts w:ascii="Times New Roman" w:hAnsi="Times New Roman" w:cs="Times New Roman"/>
          <w:sz w:val="24"/>
        </w:rPr>
        <w:t xml:space="preserve">the office on July 1, 2024, could opt-in to the new salary framework, as well as any existing locality pay, by October 1, 2024, through filing a </w:t>
      </w:r>
      <w:r w:rsidR="000D024C" w:rsidRPr="0099191A">
        <w:rPr>
          <w:rFonts w:ascii="Times New Roman" w:hAnsi="Times New Roman" w:cs="Times New Roman"/>
          <w:sz w:val="24"/>
        </w:rPr>
        <w:t>written notification to the council of superior court judges and the governing authority of each county comprising the judge's judicial circuit.</w:t>
      </w:r>
      <w:r w:rsidR="000D024C" w:rsidRPr="0099191A">
        <w:t xml:space="preserve"> </w:t>
      </w:r>
      <w:r w:rsidR="000D024C" w:rsidRPr="0099191A">
        <w:rPr>
          <w:rFonts w:ascii="Times New Roman" w:hAnsi="Times New Roman" w:cs="Times New Roman"/>
          <w:sz w:val="24"/>
        </w:rPr>
        <w:t>From July 1, 2024</w:t>
      </w:r>
      <w:r w:rsidR="000D024C">
        <w:rPr>
          <w:rFonts w:ascii="Times New Roman" w:hAnsi="Times New Roman" w:cs="Times New Roman"/>
          <w:sz w:val="24"/>
        </w:rPr>
        <w:t>,</w:t>
      </w:r>
      <w:r w:rsidR="000D024C" w:rsidRPr="0099191A">
        <w:rPr>
          <w:rFonts w:ascii="Times New Roman" w:hAnsi="Times New Roman" w:cs="Times New Roman"/>
          <w:sz w:val="24"/>
        </w:rPr>
        <w:t xml:space="preserve"> through June 30, 2025, all local laws providing compensation for a state or local official that tie that compensation to a superior court judge's compensation w</w:t>
      </w:r>
      <w:r w:rsidR="000D024C">
        <w:rPr>
          <w:rFonts w:ascii="Times New Roman" w:hAnsi="Times New Roman" w:cs="Times New Roman"/>
          <w:sz w:val="24"/>
        </w:rPr>
        <w:t>ould</w:t>
      </w:r>
      <w:r w:rsidR="000D024C" w:rsidRPr="0099191A">
        <w:rPr>
          <w:rFonts w:ascii="Times New Roman" w:hAnsi="Times New Roman" w:cs="Times New Roman"/>
          <w:sz w:val="24"/>
        </w:rPr>
        <w:t xml:space="preserve"> be suspended with respect to any </w:t>
      </w:r>
      <w:r w:rsidR="000D024C" w:rsidRPr="0099191A">
        <w:rPr>
          <w:rFonts w:ascii="Times New Roman" w:hAnsi="Times New Roman" w:cs="Times New Roman"/>
          <w:sz w:val="24"/>
        </w:rPr>
        <w:lastRenderedPageBreak/>
        <w:t>compensation increase. None of the provisions of HB 947 w</w:t>
      </w:r>
      <w:r w:rsidR="000D024C">
        <w:rPr>
          <w:rFonts w:ascii="Times New Roman" w:hAnsi="Times New Roman" w:cs="Times New Roman"/>
          <w:sz w:val="24"/>
        </w:rPr>
        <w:t>ould</w:t>
      </w:r>
      <w:r w:rsidR="000D024C" w:rsidRPr="0099191A">
        <w:rPr>
          <w:rFonts w:ascii="Times New Roman" w:hAnsi="Times New Roman" w:cs="Times New Roman"/>
          <w:sz w:val="24"/>
        </w:rPr>
        <w:t xml:space="preserve"> repeal or amend any local law. As of July 1, 2025, that suspension w</w:t>
      </w:r>
      <w:r w:rsidR="000D024C">
        <w:rPr>
          <w:rFonts w:ascii="Times New Roman" w:hAnsi="Times New Roman" w:cs="Times New Roman"/>
          <w:sz w:val="24"/>
        </w:rPr>
        <w:t>ould</w:t>
      </w:r>
      <w:r w:rsidR="000D024C" w:rsidRPr="0099191A">
        <w:rPr>
          <w:rFonts w:ascii="Times New Roman" w:hAnsi="Times New Roman" w:cs="Times New Roman"/>
          <w:sz w:val="24"/>
        </w:rPr>
        <w:t xml:space="preserve"> be terminated and w</w:t>
      </w:r>
      <w:r w:rsidR="000D024C">
        <w:rPr>
          <w:rFonts w:ascii="Times New Roman" w:hAnsi="Times New Roman" w:cs="Times New Roman"/>
          <w:sz w:val="24"/>
        </w:rPr>
        <w:t>ould</w:t>
      </w:r>
      <w:r w:rsidR="000D024C" w:rsidRPr="0099191A">
        <w:rPr>
          <w:rFonts w:ascii="Times New Roman" w:hAnsi="Times New Roman" w:cs="Times New Roman"/>
          <w:sz w:val="24"/>
        </w:rPr>
        <w:t xml:space="preserve"> not entitle any official to retroactive compensation</w:t>
      </w:r>
      <w:r w:rsidR="000D024C">
        <w:rPr>
          <w:rFonts w:ascii="Times New Roman" w:hAnsi="Times New Roman" w:cs="Times New Roman"/>
          <w:sz w:val="24"/>
        </w:rPr>
        <w:t>;</w:t>
      </w:r>
    </w:p>
    <w:p w14:paraId="70B91977" w14:textId="77777777" w:rsidR="000D024C" w:rsidRPr="004833C6" w:rsidRDefault="000D024C" w:rsidP="000D024C">
      <w:pPr>
        <w:spacing w:after="0" w:line="240" w:lineRule="auto"/>
        <w:rPr>
          <w:rFonts w:ascii="Times New Roman" w:hAnsi="Times New Roman" w:cs="Times New Roman"/>
          <w:sz w:val="24"/>
        </w:rPr>
      </w:pPr>
    </w:p>
    <w:p w14:paraId="0812E292" w14:textId="5EC92273" w:rsidR="000D024C" w:rsidRDefault="00000000" w:rsidP="000D024C">
      <w:pPr>
        <w:pStyle w:val="ListParagraph"/>
        <w:numPr>
          <w:ilvl w:val="0"/>
          <w:numId w:val="1"/>
        </w:numPr>
        <w:spacing w:after="0" w:line="240" w:lineRule="auto"/>
        <w:rPr>
          <w:rFonts w:ascii="Times New Roman" w:hAnsi="Times New Roman" w:cs="Times New Roman"/>
          <w:sz w:val="24"/>
        </w:rPr>
      </w:pPr>
      <w:hyperlink r:id="rId20" w:history="1">
        <w:r w:rsidR="000D024C">
          <w:rPr>
            <w:rStyle w:val="Hyperlink"/>
            <w:rFonts w:ascii="Times New Roman" w:hAnsi="Times New Roman" w:cs="Times New Roman"/>
            <w:sz w:val="24"/>
          </w:rPr>
          <w:t>House Bill 977</w:t>
        </w:r>
      </w:hyperlink>
      <w:r w:rsidR="000D024C">
        <w:rPr>
          <w:rFonts w:ascii="Times New Roman" w:hAnsi="Times New Roman" w:cs="Times New Roman"/>
          <w:sz w:val="24"/>
        </w:rPr>
        <w:t xml:space="preserve"> would </w:t>
      </w:r>
      <w:r w:rsidR="000D024C" w:rsidRPr="00A52EE2">
        <w:rPr>
          <w:rFonts w:ascii="Times New Roman" w:hAnsi="Times New Roman" w:cs="Times New Roman"/>
          <w:sz w:val="24"/>
        </w:rPr>
        <w:t xml:space="preserve">set the risk-limiting audit probability limit at a decreasing percentage beginning with eight percent in 2024 and concluding with a rate of two percent in 2030. The bill would clarify which contests, in addition to specified </w:t>
      </w:r>
      <w:r w:rsidR="000F3824">
        <w:rPr>
          <w:rFonts w:ascii="Times New Roman" w:hAnsi="Times New Roman" w:cs="Times New Roman"/>
          <w:sz w:val="24"/>
        </w:rPr>
        <w:t>top-of-the-ballot</w:t>
      </w:r>
      <w:r w:rsidR="000D024C" w:rsidRPr="00A52EE2">
        <w:rPr>
          <w:rFonts w:ascii="Times New Roman" w:hAnsi="Times New Roman" w:cs="Times New Roman"/>
          <w:sz w:val="24"/>
        </w:rPr>
        <w:t xml:space="preserve"> contests, must be selected for a risk-limiting audit and how they are </w:t>
      </w:r>
      <w:proofErr w:type="gramStart"/>
      <w:r w:rsidR="000D024C" w:rsidRPr="00A52EE2">
        <w:rPr>
          <w:rFonts w:ascii="Times New Roman" w:hAnsi="Times New Roman" w:cs="Times New Roman"/>
          <w:sz w:val="24"/>
        </w:rPr>
        <w:t>selected</w:t>
      </w:r>
      <w:r w:rsidR="000D024C">
        <w:rPr>
          <w:rFonts w:ascii="Times New Roman" w:hAnsi="Times New Roman" w:cs="Times New Roman"/>
          <w:sz w:val="24"/>
        </w:rPr>
        <w:t>;</w:t>
      </w:r>
      <w:proofErr w:type="gramEnd"/>
    </w:p>
    <w:p w14:paraId="578AA3B9" w14:textId="77777777" w:rsidR="000D024C" w:rsidRPr="004833C6" w:rsidRDefault="000D024C" w:rsidP="000D024C">
      <w:pPr>
        <w:spacing w:after="0" w:line="240" w:lineRule="auto"/>
        <w:rPr>
          <w:rFonts w:ascii="Times New Roman" w:hAnsi="Times New Roman" w:cs="Times New Roman"/>
          <w:sz w:val="24"/>
        </w:rPr>
      </w:pPr>
    </w:p>
    <w:p w14:paraId="7CB7E23F" w14:textId="60740AA4" w:rsidR="000D024C" w:rsidRPr="00216CEA" w:rsidRDefault="00000000" w:rsidP="000D024C">
      <w:pPr>
        <w:pStyle w:val="ListParagraph"/>
        <w:numPr>
          <w:ilvl w:val="0"/>
          <w:numId w:val="1"/>
        </w:numPr>
        <w:spacing w:after="0" w:line="240" w:lineRule="auto"/>
        <w:rPr>
          <w:rFonts w:ascii="Times New Roman" w:hAnsi="Times New Roman" w:cs="Times New Roman"/>
          <w:sz w:val="24"/>
        </w:rPr>
      </w:pPr>
      <w:hyperlink r:id="rId21" w:history="1">
        <w:r w:rsidR="000D024C" w:rsidRPr="008B5064">
          <w:rPr>
            <w:rStyle w:val="Hyperlink"/>
            <w:rFonts w:ascii="Times New Roman" w:hAnsi="Times New Roman" w:cs="Times New Roman"/>
            <w:sz w:val="24"/>
          </w:rPr>
          <w:t>House Bill 984</w:t>
        </w:r>
      </w:hyperlink>
      <w:r w:rsidR="000F3824">
        <w:rPr>
          <w:rFonts w:ascii="Times New Roman" w:hAnsi="Times New Roman" w:cs="Times New Roman"/>
          <w:sz w:val="24"/>
        </w:rPr>
        <w:t xml:space="preserve"> would allow certified law enforcement officers within the Department of Insurance and the office of the Safety Fire Commissioner</w:t>
      </w:r>
      <w:r w:rsidR="000D024C" w:rsidRPr="008B5064">
        <w:rPr>
          <w:rFonts w:ascii="Times New Roman" w:hAnsi="Times New Roman" w:cs="Times New Roman"/>
          <w:sz w:val="24"/>
        </w:rPr>
        <w:t xml:space="preserve"> to use a department vehicle while off-duty under certain circumstances. The bill </w:t>
      </w:r>
      <w:r w:rsidR="000D024C">
        <w:rPr>
          <w:rFonts w:ascii="Times New Roman" w:hAnsi="Times New Roman" w:cs="Times New Roman"/>
          <w:sz w:val="24"/>
        </w:rPr>
        <w:t>would also</w:t>
      </w:r>
      <w:r w:rsidR="000D024C" w:rsidRPr="008B5064">
        <w:rPr>
          <w:rFonts w:ascii="Times New Roman" w:hAnsi="Times New Roman" w:cs="Times New Roman"/>
          <w:sz w:val="24"/>
        </w:rPr>
        <w:t xml:space="preserve"> allow for developmentally or physically disabled individual</w:t>
      </w:r>
      <w:r w:rsidR="000D024C">
        <w:rPr>
          <w:rFonts w:ascii="Times New Roman" w:hAnsi="Times New Roman" w:cs="Times New Roman"/>
          <w:sz w:val="24"/>
        </w:rPr>
        <w:t>s</w:t>
      </w:r>
      <w:r w:rsidR="000D024C" w:rsidRPr="008B5064">
        <w:rPr>
          <w:rFonts w:ascii="Times New Roman" w:hAnsi="Times New Roman" w:cs="Times New Roman"/>
          <w:sz w:val="24"/>
        </w:rPr>
        <w:t xml:space="preserve"> to remain on their parent or</w:t>
      </w:r>
      <w:r w:rsidR="000D024C">
        <w:rPr>
          <w:rFonts w:ascii="Times New Roman" w:hAnsi="Times New Roman" w:cs="Times New Roman"/>
          <w:sz w:val="24"/>
        </w:rPr>
        <w:t xml:space="preserve"> </w:t>
      </w:r>
      <w:r w:rsidR="000D024C" w:rsidRPr="008B5064">
        <w:rPr>
          <w:rFonts w:ascii="Times New Roman" w:hAnsi="Times New Roman" w:cs="Times New Roman"/>
          <w:sz w:val="24"/>
        </w:rPr>
        <w:t>guardian's insurance beyond the cutoff age</w:t>
      </w:r>
      <w:r w:rsidR="000D024C">
        <w:rPr>
          <w:rFonts w:ascii="Times New Roman" w:hAnsi="Times New Roman" w:cs="Times New Roman"/>
          <w:sz w:val="24"/>
        </w:rPr>
        <w:t>;</w:t>
      </w:r>
    </w:p>
    <w:p w14:paraId="356F7643" w14:textId="77777777" w:rsidR="000D024C" w:rsidRPr="007850C6" w:rsidRDefault="000D024C" w:rsidP="000D024C">
      <w:pPr>
        <w:pStyle w:val="ListParagraph"/>
        <w:rPr>
          <w:rFonts w:ascii="Times New Roman" w:hAnsi="Times New Roman" w:cs="Times New Roman"/>
          <w:sz w:val="24"/>
        </w:rPr>
      </w:pPr>
    </w:p>
    <w:p w14:paraId="1018A70F" w14:textId="2623A1C8" w:rsidR="000D024C" w:rsidRDefault="00000000" w:rsidP="000D024C">
      <w:pPr>
        <w:pStyle w:val="ListParagraph"/>
        <w:numPr>
          <w:ilvl w:val="0"/>
          <w:numId w:val="1"/>
        </w:numPr>
        <w:spacing w:after="0" w:line="240" w:lineRule="auto"/>
        <w:rPr>
          <w:rFonts w:ascii="Times New Roman" w:hAnsi="Times New Roman" w:cs="Times New Roman"/>
          <w:sz w:val="24"/>
        </w:rPr>
      </w:pPr>
      <w:hyperlink r:id="rId22" w:history="1">
        <w:r w:rsidR="000D024C">
          <w:rPr>
            <w:rStyle w:val="Hyperlink"/>
            <w:rFonts w:ascii="Times New Roman" w:hAnsi="Times New Roman" w:cs="Times New Roman"/>
            <w:sz w:val="24"/>
          </w:rPr>
          <w:t>House Bill 988</w:t>
        </w:r>
      </w:hyperlink>
      <w:r w:rsidR="000D024C">
        <w:rPr>
          <w:rFonts w:ascii="Times New Roman" w:hAnsi="Times New Roman" w:cs="Times New Roman"/>
          <w:sz w:val="24"/>
        </w:rPr>
        <w:t>, which would d</w:t>
      </w:r>
      <w:r w:rsidR="000D024C" w:rsidRPr="007850C6">
        <w:rPr>
          <w:rFonts w:ascii="Times New Roman" w:hAnsi="Times New Roman" w:cs="Times New Roman"/>
          <w:sz w:val="24"/>
        </w:rPr>
        <w:t xml:space="preserve">efine the term "artificial intelligence" and revise the responsibilities of the Georgia Technology Authority. It </w:t>
      </w:r>
      <w:r w:rsidR="000D024C">
        <w:rPr>
          <w:rFonts w:ascii="Times New Roman" w:hAnsi="Times New Roman" w:cs="Times New Roman"/>
          <w:sz w:val="24"/>
        </w:rPr>
        <w:t xml:space="preserve">would </w:t>
      </w:r>
      <w:r w:rsidR="000D024C" w:rsidRPr="007850C6">
        <w:rPr>
          <w:rFonts w:ascii="Times New Roman" w:hAnsi="Times New Roman" w:cs="Times New Roman"/>
          <w:sz w:val="24"/>
        </w:rPr>
        <w:t xml:space="preserve">require the authority to conduct an inventory of all systems that utilize artificial intelligence and are in use by any agency. Inventory </w:t>
      </w:r>
      <w:r w:rsidR="000D024C">
        <w:rPr>
          <w:rFonts w:ascii="Times New Roman" w:hAnsi="Times New Roman" w:cs="Times New Roman"/>
          <w:sz w:val="24"/>
        </w:rPr>
        <w:t>would</w:t>
      </w:r>
      <w:r w:rsidR="000D024C" w:rsidRPr="007850C6">
        <w:rPr>
          <w:rFonts w:ascii="Times New Roman" w:hAnsi="Times New Roman" w:cs="Times New Roman"/>
          <w:sz w:val="24"/>
        </w:rPr>
        <w:t xml:space="preserve"> include information such as the system's name, vendor details, general capabilities, independence in decision-making</w:t>
      </w:r>
      <w:r w:rsidR="000F3824">
        <w:rPr>
          <w:rFonts w:ascii="Times New Roman" w:hAnsi="Times New Roman" w:cs="Times New Roman"/>
          <w:sz w:val="24"/>
        </w:rPr>
        <w:t>,</w:t>
      </w:r>
      <w:r w:rsidR="000D024C" w:rsidRPr="007850C6">
        <w:rPr>
          <w:rFonts w:ascii="Times New Roman" w:hAnsi="Times New Roman" w:cs="Times New Roman"/>
          <w:sz w:val="24"/>
        </w:rPr>
        <w:t xml:space="preserve"> and whether impact assessments were conducted before implementation.</w:t>
      </w:r>
      <w:r w:rsidR="000D024C">
        <w:rPr>
          <w:rFonts w:ascii="Times New Roman" w:hAnsi="Times New Roman" w:cs="Times New Roman"/>
          <w:sz w:val="24"/>
        </w:rPr>
        <w:t xml:space="preserve"> </w:t>
      </w:r>
      <w:r w:rsidR="000D024C" w:rsidRPr="007850C6">
        <w:rPr>
          <w:rFonts w:ascii="Times New Roman" w:hAnsi="Times New Roman" w:cs="Times New Roman"/>
          <w:sz w:val="24"/>
        </w:rPr>
        <w:t xml:space="preserve">The authority </w:t>
      </w:r>
      <w:r w:rsidR="000D024C">
        <w:rPr>
          <w:rFonts w:ascii="Times New Roman" w:hAnsi="Times New Roman" w:cs="Times New Roman"/>
          <w:sz w:val="24"/>
        </w:rPr>
        <w:t>would be</w:t>
      </w:r>
      <w:r w:rsidR="000D024C" w:rsidRPr="007850C6">
        <w:rPr>
          <w:rFonts w:ascii="Times New Roman" w:hAnsi="Times New Roman" w:cs="Times New Roman"/>
          <w:sz w:val="24"/>
        </w:rPr>
        <w:t xml:space="preserve"> mandated to develop and establish procedures that govern the development, implementation</w:t>
      </w:r>
      <w:r w:rsidR="000F3824">
        <w:rPr>
          <w:rFonts w:ascii="Times New Roman" w:hAnsi="Times New Roman" w:cs="Times New Roman"/>
          <w:sz w:val="24"/>
        </w:rPr>
        <w:t>,</w:t>
      </w:r>
      <w:r w:rsidR="000D024C" w:rsidRPr="007850C6">
        <w:rPr>
          <w:rFonts w:ascii="Times New Roman" w:hAnsi="Times New Roman" w:cs="Times New Roman"/>
          <w:sz w:val="24"/>
        </w:rPr>
        <w:t xml:space="preserve"> and assessment of artificial intelligence systems used by agencies to prevent unlawful discrimination against individuals or groups.</w:t>
      </w:r>
      <w:r w:rsidR="000D024C" w:rsidRPr="007850C6">
        <w:t xml:space="preserve"> </w:t>
      </w:r>
      <w:r w:rsidR="000D024C" w:rsidRPr="007850C6">
        <w:rPr>
          <w:rFonts w:ascii="Times New Roman" w:hAnsi="Times New Roman" w:cs="Times New Roman"/>
          <w:sz w:val="24"/>
        </w:rPr>
        <w:t xml:space="preserve">The authority </w:t>
      </w:r>
      <w:r w:rsidR="000D024C">
        <w:rPr>
          <w:rFonts w:ascii="Times New Roman" w:hAnsi="Times New Roman" w:cs="Times New Roman"/>
          <w:sz w:val="24"/>
        </w:rPr>
        <w:t xml:space="preserve">would be </w:t>
      </w:r>
      <w:r w:rsidR="000D024C" w:rsidRPr="007850C6">
        <w:rPr>
          <w:rFonts w:ascii="Times New Roman" w:hAnsi="Times New Roman" w:cs="Times New Roman"/>
          <w:sz w:val="24"/>
        </w:rPr>
        <w:t xml:space="preserve">required to prepare an annual report regarding the inventory of artificial intelligence systems in use by agencies and to make this report available to </w:t>
      </w:r>
      <w:r w:rsidR="000D024C">
        <w:rPr>
          <w:rFonts w:ascii="Times New Roman" w:hAnsi="Times New Roman" w:cs="Times New Roman"/>
          <w:sz w:val="24"/>
        </w:rPr>
        <w:t>certain</w:t>
      </w:r>
      <w:r w:rsidR="000D024C" w:rsidRPr="007850C6">
        <w:rPr>
          <w:rFonts w:ascii="Times New Roman" w:hAnsi="Times New Roman" w:cs="Times New Roman"/>
          <w:sz w:val="24"/>
        </w:rPr>
        <w:t xml:space="preserve"> state offices</w:t>
      </w:r>
      <w:r w:rsidR="000D024C">
        <w:rPr>
          <w:rFonts w:ascii="Times New Roman" w:hAnsi="Times New Roman" w:cs="Times New Roman"/>
          <w:sz w:val="24"/>
        </w:rPr>
        <w:t>;</w:t>
      </w:r>
    </w:p>
    <w:p w14:paraId="1CCD9F34" w14:textId="77777777" w:rsidR="000D024C" w:rsidRPr="008B5064" w:rsidRDefault="000D024C" w:rsidP="000D024C">
      <w:pPr>
        <w:pStyle w:val="ListParagraph"/>
        <w:spacing w:after="0" w:line="240" w:lineRule="auto"/>
        <w:ind w:left="1440"/>
        <w:rPr>
          <w:rFonts w:ascii="Times New Roman" w:hAnsi="Times New Roman" w:cs="Times New Roman"/>
          <w:sz w:val="24"/>
        </w:rPr>
      </w:pPr>
    </w:p>
    <w:p w14:paraId="17613C93" w14:textId="77777777" w:rsidR="000D024C" w:rsidRPr="00910729" w:rsidRDefault="00000000" w:rsidP="000D024C">
      <w:pPr>
        <w:pStyle w:val="ListParagraph"/>
        <w:numPr>
          <w:ilvl w:val="0"/>
          <w:numId w:val="1"/>
        </w:numPr>
        <w:rPr>
          <w:rFonts w:ascii="Times New Roman" w:hAnsi="Times New Roman" w:cs="Times New Roman"/>
          <w:sz w:val="24"/>
        </w:rPr>
      </w:pPr>
      <w:hyperlink r:id="rId23" w:history="1">
        <w:r w:rsidR="000D024C" w:rsidRPr="00910729">
          <w:rPr>
            <w:rStyle w:val="Hyperlink"/>
            <w:rFonts w:ascii="Times New Roman" w:hAnsi="Times New Roman" w:cs="Times New Roman"/>
            <w:sz w:val="24"/>
          </w:rPr>
          <w:t>House Bill 991</w:t>
        </w:r>
      </w:hyperlink>
      <w:r w:rsidR="000D024C" w:rsidRPr="00910729">
        <w:rPr>
          <w:rFonts w:ascii="Times New Roman" w:hAnsi="Times New Roman" w:cs="Times New Roman"/>
          <w:sz w:val="24"/>
        </w:rPr>
        <w:t>, which would reauthorize the Hospital Medicaid Financing program until June 30, 2030</w:t>
      </w:r>
      <w:r w:rsidR="000D024C">
        <w:rPr>
          <w:rFonts w:ascii="Times New Roman" w:hAnsi="Times New Roman" w:cs="Times New Roman"/>
          <w:sz w:val="24"/>
        </w:rPr>
        <w:t>;</w:t>
      </w:r>
      <w:r w:rsidR="000D024C" w:rsidRPr="00910729">
        <w:rPr>
          <w:rFonts w:ascii="Times New Roman" w:hAnsi="Times New Roman" w:cs="Times New Roman"/>
          <w:sz w:val="24"/>
        </w:rPr>
        <w:t xml:space="preserve"> </w:t>
      </w:r>
    </w:p>
    <w:p w14:paraId="085D8D1A" w14:textId="77777777" w:rsidR="000D024C" w:rsidRPr="004833C6" w:rsidRDefault="000D024C" w:rsidP="000D024C">
      <w:pPr>
        <w:spacing w:after="0" w:line="240" w:lineRule="auto"/>
        <w:rPr>
          <w:rFonts w:ascii="Times New Roman" w:hAnsi="Times New Roman" w:cs="Times New Roman"/>
          <w:sz w:val="24"/>
        </w:rPr>
      </w:pPr>
    </w:p>
    <w:p w14:paraId="07FACCAE" w14:textId="77777777" w:rsidR="000D024C" w:rsidRDefault="00000000" w:rsidP="000D024C">
      <w:pPr>
        <w:pStyle w:val="ListParagraph"/>
        <w:numPr>
          <w:ilvl w:val="0"/>
          <w:numId w:val="1"/>
        </w:numPr>
        <w:spacing w:after="0" w:line="240" w:lineRule="auto"/>
        <w:rPr>
          <w:rFonts w:ascii="Times New Roman" w:hAnsi="Times New Roman" w:cs="Times New Roman"/>
          <w:sz w:val="24"/>
        </w:rPr>
      </w:pPr>
      <w:hyperlink r:id="rId24" w:history="1">
        <w:r w:rsidR="000D024C">
          <w:rPr>
            <w:rStyle w:val="Hyperlink"/>
            <w:rFonts w:ascii="Times New Roman" w:hAnsi="Times New Roman" w:cs="Times New Roman"/>
            <w:sz w:val="24"/>
          </w:rPr>
          <w:t>House Bill 997</w:t>
        </w:r>
      </w:hyperlink>
      <w:r w:rsidR="000D024C">
        <w:rPr>
          <w:rFonts w:ascii="Times New Roman" w:hAnsi="Times New Roman" w:cs="Times New Roman"/>
          <w:sz w:val="24"/>
        </w:rPr>
        <w:t xml:space="preserve">, which would </w:t>
      </w:r>
      <w:r w:rsidR="000D024C" w:rsidRPr="00A52EE2">
        <w:rPr>
          <w:rFonts w:ascii="Times New Roman" w:hAnsi="Times New Roman" w:cs="Times New Roman"/>
          <w:sz w:val="24"/>
        </w:rPr>
        <w:t>require an individual disqualified from operating a commercial motor vehicle by notice from the Federal Motor Carrier Safety Administration (FMCSA) to be reinstated only when they have received notification from the FMCSA</w:t>
      </w:r>
      <w:r w:rsidR="000D024C">
        <w:rPr>
          <w:rFonts w:ascii="Times New Roman" w:hAnsi="Times New Roman" w:cs="Times New Roman"/>
          <w:sz w:val="24"/>
        </w:rPr>
        <w:t>;</w:t>
      </w:r>
    </w:p>
    <w:p w14:paraId="3B8AE576" w14:textId="77777777" w:rsidR="000D024C" w:rsidRPr="004833C6" w:rsidRDefault="000D024C" w:rsidP="000D024C">
      <w:pPr>
        <w:spacing w:after="0" w:line="240" w:lineRule="auto"/>
        <w:rPr>
          <w:rFonts w:ascii="Times New Roman" w:hAnsi="Times New Roman" w:cs="Times New Roman"/>
          <w:sz w:val="24"/>
        </w:rPr>
      </w:pPr>
    </w:p>
    <w:p w14:paraId="5A91A6D3" w14:textId="2F2A20EE" w:rsidR="000D024C" w:rsidRPr="009658E2" w:rsidRDefault="00000000" w:rsidP="000D024C">
      <w:pPr>
        <w:pStyle w:val="ListParagraph"/>
        <w:numPr>
          <w:ilvl w:val="0"/>
          <w:numId w:val="1"/>
        </w:numPr>
        <w:spacing w:after="0" w:line="240" w:lineRule="auto"/>
        <w:rPr>
          <w:rFonts w:ascii="Times New Roman" w:hAnsi="Times New Roman" w:cs="Times New Roman"/>
          <w:sz w:val="24"/>
        </w:rPr>
      </w:pPr>
      <w:hyperlink r:id="rId25" w:history="1">
        <w:r w:rsidR="000D024C" w:rsidRPr="009658E2">
          <w:rPr>
            <w:rStyle w:val="Hyperlink"/>
            <w:rFonts w:ascii="Times New Roman" w:hAnsi="Times New Roman" w:cs="Times New Roman"/>
            <w:sz w:val="24"/>
          </w:rPr>
          <w:t>House Bill 1033</w:t>
        </w:r>
      </w:hyperlink>
      <w:r w:rsidR="000D024C">
        <w:rPr>
          <w:rFonts w:ascii="Times New Roman" w:hAnsi="Times New Roman" w:cs="Times New Roman"/>
          <w:sz w:val="24"/>
        </w:rPr>
        <w:t xml:space="preserve">, or the “Utility Worker Protection Act,” </w:t>
      </w:r>
      <w:r w:rsidR="000F3824">
        <w:rPr>
          <w:rFonts w:ascii="Times New Roman" w:hAnsi="Times New Roman" w:cs="Times New Roman"/>
          <w:sz w:val="24"/>
        </w:rPr>
        <w:t xml:space="preserve">would add enhanced penalties for the </w:t>
      </w:r>
      <w:r w:rsidR="000D024C" w:rsidRPr="009658E2">
        <w:rPr>
          <w:rFonts w:ascii="Times New Roman" w:hAnsi="Times New Roman" w:cs="Times New Roman"/>
          <w:sz w:val="24"/>
        </w:rPr>
        <w:t>protection of utility workers harmed while acting within the course/scope of their employment or while performing official duties. The bill includes a definition for "utility worker</w:t>
      </w:r>
      <w:r w:rsidR="000D024C">
        <w:rPr>
          <w:rFonts w:ascii="Times New Roman" w:hAnsi="Times New Roman" w:cs="Times New Roman"/>
          <w:sz w:val="24"/>
        </w:rPr>
        <w:t>,</w:t>
      </w:r>
      <w:r w:rsidR="000D024C" w:rsidRPr="009658E2">
        <w:rPr>
          <w:rFonts w:ascii="Times New Roman" w:hAnsi="Times New Roman" w:cs="Times New Roman"/>
          <w:sz w:val="24"/>
        </w:rPr>
        <w:t xml:space="preserve">" which includes independent contractors and </w:t>
      </w:r>
      <w:r w:rsidR="000D024C">
        <w:rPr>
          <w:rFonts w:ascii="Times New Roman" w:hAnsi="Times New Roman" w:cs="Times New Roman"/>
          <w:sz w:val="24"/>
        </w:rPr>
        <w:t xml:space="preserve">would </w:t>
      </w:r>
      <w:r w:rsidR="000D024C" w:rsidRPr="009658E2">
        <w:rPr>
          <w:rFonts w:ascii="Times New Roman" w:hAnsi="Times New Roman" w:cs="Times New Roman"/>
          <w:sz w:val="24"/>
        </w:rPr>
        <w:t>appl</w:t>
      </w:r>
      <w:r w:rsidR="000D024C">
        <w:rPr>
          <w:rFonts w:ascii="Times New Roman" w:hAnsi="Times New Roman" w:cs="Times New Roman"/>
          <w:sz w:val="24"/>
        </w:rPr>
        <w:t>y</w:t>
      </w:r>
      <w:r w:rsidR="000D024C" w:rsidRPr="009658E2">
        <w:rPr>
          <w:rFonts w:ascii="Times New Roman" w:hAnsi="Times New Roman" w:cs="Times New Roman"/>
          <w:sz w:val="24"/>
        </w:rPr>
        <w:t xml:space="preserve"> to both private and public entities.</w:t>
      </w:r>
      <w:r w:rsidR="000D024C">
        <w:rPr>
          <w:rFonts w:ascii="Times New Roman" w:hAnsi="Times New Roman" w:cs="Times New Roman"/>
          <w:sz w:val="24"/>
        </w:rPr>
        <w:t xml:space="preserve"> T</w:t>
      </w:r>
      <w:r w:rsidR="000D024C" w:rsidRPr="009658E2">
        <w:rPr>
          <w:rFonts w:ascii="Times New Roman" w:hAnsi="Times New Roman" w:cs="Times New Roman"/>
          <w:sz w:val="24"/>
        </w:rPr>
        <w:t xml:space="preserve">he sentencing enhancement is added to the following crimes: </w:t>
      </w:r>
      <w:r w:rsidR="000D024C">
        <w:rPr>
          <w:rFonts w:ascii="Times New Roman" w:hAnsi="Times New Roman" w:cs="Times New Roman"/>
          <w:sz w:val="24"/>
        </w:rPr>
        <w:t>s</w:t>
      </w:r>
      <w:r w:rsidR="000D024C" w:rsidRPr="009658E2">
        <w:rPr>
          <w:rFonts w:ascii="Times New Roman" w:hAnsi="Times New Roman" w:cs="Times New Roman"/>
          <w:sz w:val="24"/>
        </w:rPr>
        <w:t xml:space="preserve">imple assault, making it a high and aggravated misdemeanor; </w:t>
      </w:r>
      <w:r w:rsidR="000D024C">
        <w:rPr>
          <w:rFonts w:ascii="Times New Roman" w:hAnsi="Times New Roman" w:cs="Times New Roman"/>
          <w:sz w:val="24"/>
        </w:rPr>
        <w:t>a</w:t>
      </w:r>
      <w:r w:rsidR="000D024C" w:rsidRPr="009658E2">
        <w:rPr>
          <w:rFonts w:ascii="Times New Roman" w:hAnsi="Times New Roman" w:cs="Times New Roman"/>
          <w:sz w:val="24"/>
        </w:rPr>
        <w:t xml:space="preserve">ggravated assault, making the term of imprisonment between three and 20 years; </w:t>
      </w:r>
      <w:r w:rsidR="000D024C">
        <w:rPr>
          <w:rFonts w:ascii="Times New Roman" w:hAnsi="Times New Roman" w:cs="Times New Roman"/>
          <w:sz w:val="24"/>
        </w:rPr>
        <w:t>s</w:t>
      </w:r>
      <w:r w:rsidR="000D024C" w:rsidRPr="009658E2">
        <w:rPr>
          <w:rFonts w:ascii="Times New Roman" w:hAnsi="Times New Roman" w:cs="Times New Roman"/>
          <w:sz w:val="24"/>
        </w:rPr>
        <w:t xml:space="preserve">imple battery, making it a high and aggravated misdemeanor; </w:t>
      </w:r>
      <w:r w:rsidR="000D024C" w:rsidRPr="009658E2">
        <w:rPr>
          <w:rFonts w:ascii="Times New Roman" w:hAnsi="Times New Roman" w:cs="Times New Roman"/>
          <w:sz w:val="24"/>
        </w:rPr>
        <w:lastRenderedPageBreak/>
        <w:t xml:space="preserve">and </w:t>
      </w:r>
      <w:r w:rsidR="000D024C">
        <w:rPr>
          <w:rFonts w:ascii="Times New Roman" w:hAnsi="Times New Roman" w:cs="Times New Roman"/>
          <w:sz w:val="24"/>
        </w:rPr>
        <w:t>a</w:t>
      </w:r>
      <w:r w:rsidR="000D024C" w:rsidRPr="009658E2">
        <w:rPr>
          <w:rFonts w:ascii="Times New Roman" w:hAnsi="Times New Roman" w:cs="Times New Roman"/>
          <w:sz w:val="24"/>
        </w:rPr>
        <w:t>ggravated battery, making the term of imprisonment between one and 20 years.</w:t>
      </w:r>
      <w:r w:rsidR="000D024C">
        <w:rPr>
          <w:rFonts w:ascii="Times New Roman" w:hAnsi="Times New Roman" w:cs="Times New Roman"/>
          <w:sz w:val="24"/>
        </w:rPr>
        <w:t xml:space="preserve"> </w:t>
      </w:r>
      <w:r w:rsidR="000D024C" w:rsidRPr="009658E2">
        <w:rPr>
          <w:rFonts w:ascii="Times New Roman" w:hAnsi="Times New Roman" w:cs="Times New Roman"/>
          <w:sz w:val="24"/>
        </w:rPr>
        <w:t xml:space="preserve">These enhancements </w:t>
      </w:r>
      <w:r w:rsidR="000D024C">
        <w:rPr>
          <w:rFonts w:ascii="Times New Roman" w:hAnsi="Times New Roman" w:cs="Times New Roman"/>
          <w:sz w:val="24"/>
        </w:rPr>
        <w:t xml:space="preserve">would </w:t>
      </w:r>
      <w:r w:rsidR="000D024C" w:rsidRPr="009658E2">
        <w:rPr>
          <w:rFonts w:ascii="Times New Roman" w:hAnsi="Times New Roman" w:cs="Times New Roman"/>
          <w:sz w:val="24"/>
        </w:rPr>
        <w:t>apply to all offenses committed on or after July 1, 2024</w:t>
      </w:r>
      <w:r w:rsidR="000D024C">
        <w:rPr>
          <w:rFonts w:ascii="Times New Roman" w:hAnsi="Times New Roman" w:cs="Times New Roman"/>
          <w:sz w:val="24"/>
        </w:rPr>
        <w:t>;</w:t>
      </w:r>
    </w:p>
    <w:p w14:paraId="20B9C705" w14:textId="77777777" w:rsidR="000D024C" w:rsidRDefault="000D024C" w:rsidP="000D024C">
      <w:pPr>
        <w:pStyle w:val="ListParagraph"/>
      </w:pPr>
    </w:p>
    <w:p w14:paraId="1214C08B" w14:textId="77777777" w:rsidR="000D024C" w:rsidRDefault="00000000" w:rsidP="000D024C">
      <w:pPr>
        <w:pStyle w:val="ListParagraph"/>
        <w:numPr>
          <w:ilvl w:val="0"/>
          <w:numId w:val="1"/>
        </w:numPr>
        <w:spacing w:after="0" w:line="240" w:lineRule="auto"/>
        <w:rPr>
          <w:rFonts w:ascii="Times New Roman" w:hAnsi="Times New Roman" w:cs="Times New Roman"/>
          <w:sz w:val="24"/>
        </w:rPr>
      </w:pPr>
      <w:hyperlink r:id="rId26" w:history="1">
        <w:r w:rsidR="000D024C">
          <w:rPr>
            <w:rStyle w:val="Hyperlink"/>
            <w:rFonts w:ascii="Times New Roman" w:hAnsi="Times New Roman" w:cs="Times New Roman"/>
            <w:sz w:val="24"/>
          </w:rPr>
          <w:t>House Bill 1044</w:t>
        </w:r>
      </w:hyperlink>
      <w:r w:rsidR="000D024C">
        <w:rPr>
          <w:rFonts w:ascii="Times New Roman" w:hAnsi="Times New Roman" w:cs="Times New Roman"/>
          <w:sz w:val="24"/>
        </w:rPr>
        <w:t xml:space="preserve">, which would </w:t>
      </w:r>
      <w:r w:rsidR="000D024C" w:rsidRPr="00A52EE2">
        <w:rPr>
          <w:rFonts w:ascii="Times New Roman" w:hAnsi="Times New Roman" w:cs="Times New Roman"/>
          <w:sz w:val="24"/>
        </w:rPr>
        <w:t>increase the contract value amount from $100,000 or less to $250,000 or less for specified contracts that are exempt from specified contracting and bidding requirements</w:t>
      </w:r>
      <w:r w:rsidR="000D024C">
        <w:rPr>
          <w:rFonts w:ascii="Times New Roman" w:hAnsi="Times New Roman" w:cs="Times New Roman"/>
          <w:sz w:val="24"/>
        </w:rPr>
        <w:t>;</w:t>
      </w:r>
    </w:p>
    <w:p w14:paraId="412B510A" w14:textId="77777777" w:rsidR="000D024C" w:rsidRPr="007850C6" w:rsidRDefault="000D024C" w:rsidP="000D024C">
      <w:pPr>
        <w:pStyle w:val="ListParagraph"/>
        <w:rPr>
          <w:rFonts w:ascii="Times New Roman" w:hAnsi="Times New Roman" w:cs="Times New Roman"/>
          <w:sz w:val="24"/>
        </w:rPr>
      </w:pPr>
    </w:p>
    <w:p w14:paraId="35D0BD7B" w14:textId="77777777" w:rsidR="000D024C" w:rsidRDefault="00000000" w:rsidP="000D024C">
      <w:pPr>
        <w:pStyle w:val="ListParagraph"/>
        <w:numPr>
          <w:ilvl w:val="0"/>
          <w:numId w:val="1"/>
        </w:numPr>
        <w:spacing w:after="0" w:line="240" w:lineRule="auto"/>
        <w:rPr>
          <w:rFonts w:ascii="Times New Roman" w:hAnsi="Times New Roman" w:cs="Times New Roman"/>
          <w:sz w:val="24"/>
        </w:rPr>
      </w:pPr>
      <w:hyperlink r:id="rId27" w:history="1">
        <w:r w:rsidR="000D024C">
          <w:rPr>
            <w:rStyle w:val="Hyperlink"/>
            <w:rFonts w:ascii="Times New Roman" w:hAnsi="Times New Roman" w:cs="Times New Roman"/>
            <w:sz w:val="24"/>
          </w:rPr>
          <w:t>House Bill 1058</w:t>
        </w:r>
      </w:hyperlink>
      <w:r w:rsidR="000D024C">
        <w:rPr>
          <w:rFonts w:ascii="Times New Roman" w:hAnsi="Times New Roman" w:cs="Times New Roman"/>
          <w:sz w:val="24"/>
        </w:rPr>
        <w:t>, which would a</w:t>
      </w:r>
      <w:r w:rsidR="000D024C" w:rsidRPr="007850C6">
        <w:rPr>
          <w:rFonts w:ascii="Times New Roman" w:hAnsi="Times New Roman" w:cs="Times New Roman"/>
          <w:sz w:val="24"/>
        </w:rPr>
        <w:t>ddress federal regulations for safe operations for drivers and vehicles transporting hazardous materials</w:t>
      </w:r>
      <w:r w:rsidR="000D024C">
        <w:rPr>
          <w:rFonts w:ascii="Times New Roman" w:hAnsi="Times New Roman" w:cs="Times New Roman"/>
          <w:sz w:val="24"/>
        </w:rPr>
        <w:t xml:space="preserve"> and would </w:t>
      </w:r>
      <w:r w:rsidR="000D024C" w:rsidRPr="007850C6">
        <w:rPr>
          <w:rFonts w:ascii="Times New Roman" w:hAnsi="Times New Roman" w:cs="Times New Roman"/>
          <w:sz w:val="24"/>
        </w:rPr>
        <w:t>chang</w:t>
      </w:r>
      <w:r w:rsidR="000D024C">
        <w:rPr>
          <w:rFonts w:ascii="Times New Roman" w:hAnsi="Times New Roman" w:cs="Times New Roman"/>
          <w:sz w:val="24"/>
        </w:rPr>
        <w:t>e</w:t>
      </w:r>
      <w:r w:rsidR="000D024C" w:rsidRPr="007850C6">
        <w:rPr>
          <w:rFonts w:ascii="Times New Roman" w:hAnsi="Times New Roman" w:cs="Times New Roman"/>
          <w:sz w:val="24"/>
        </w:rPr>
        <w:t xml:space="preserve"> an effective date from January 1, 2023</w:t>
      </w:r>
      <w:r w:rsidR="000D024C">
        <w:rPr>
          <w:rFonts w:ascii="Times New Roman" w:hAnsi="Times New Roman" w:cs="Times New Roman"/>
          <w:sz w:val="24"/>
        </w:rPr>
        <w:t>,</w:t>
      </w:r>
      <w:r w:rsidR="000D024C" w:rsidRPr="007850C6">
        <w:rPr>
          <w:rFonts w:ascii="Times New Roman" w:hAnsi="Times New Roman" w:cs="Times New Roman"/>
          <w:sz w:val="24"/>
        </w:rPr>
        <w:t xml:space="preserve"> to January 1, 2024</w:t>
      </w:r>
      <w:r w:rsidR="000D024C">
        <w:rPr>
          <w:rFonts w:ascii="Times New Roman" w:hAnsi="Times New Roman" w:cs="Times New Roman"/>
          <w:sz w:val="24"/>
        </w:rPr>
        <w:t>;</w:t>
      </w:r>
    </w:p>
    <w:p w14:paraId="2401F126" w14:textId="77777777" w:rsidR="000D024C" w:rsidRPr="004833C6" w:rsidRDefault="000D024C" w:rsidP="000D024C">
      <w:pPr>
        <w:spacing w:after="0" w:line="240" w:lineRule="auto"/>
        <w:rPr>
          <w:rFonts w:ascii="Times New Roman" w:hAnsi="Times New Roman" w:cs="Times New Roman"/>
          <w:sz w:val="24"/>
        </w:rPr>
      </w:pPr>
    </w:p>
    <w:p w14:paraId="798D13FF" w14:textId="77777777" w:rsidR="000D024C" w:rsidRDefault="00000000" w:rsidP="000D024C">
      <w:pPr>
        <w:pStyle w:val="ListParagraph"/>
        <w:numPr>
          <w:ilvl w:val="0"/>
          <w:numId w:val="1"/>
        </w:numPr>
        <w:spacing w:after="0" w:line="240" w:lineRule="auto"/>
        <w:rPr>
          <w:rFonts w:ascii="Times New Roman" w:hAnsi="Times New Roman" w:cs="Times New Roman"/>
          <w:sz w:val="24"/>
        </w:rPr>
      </w:pPr>
      <w:hyperlink r:id="rId28" w:history="1">
        <w:r w:rsidR="000D024C">
          <w:rPr>
            <w:rStyle w:val="Hyperlink"/>
            <w:rFonts w:ascii="Times New Roman" w:hAnsi="Times New Roman" w:cs="Times New Roman"/>
            <w:sz w:val="24"/>
          </w:rPr>
          <w:t>House Bill 1083</w:t>
        </w:r>
      </w:hyperlink>
      <w:r w:rsidR="000D024C">
        <w:rPr>
          <w:rFonts w:ascii="Times New Roman" w:hAnsi="Times New Roman" w:cs="Times New Roman"/>
          <w:sz w:val="24"/>
        </w:rPr>
        <w:t xml:space="preserve">, which would extend </w:t>
      </w:r>
      <w:r w:rsidR="000D024C" w:rsidRPr="004833C6">
        <w:rPr>
          <w:rFonts w:ascii="Times New Roman" w:hAnsi="Times New Roman" w:cs="Times New Roman"/>
          <w:sz w:val="24"/>
        </w:rPr>
        <w:t>deadlines for the implementation of updated adult mental health licensure rules and regulations</w:t>
      </w:r>
      <w:r w:rsidR="000D024C">
        <w:rPr>
          <w:rFonts w:ascii="Times New Roman" w:hAnsi="Times New Roman" w:cs="Times New Roman"/>
          <w:sz w:val="24"/>
        </w:rPr>
        <w:t>;</w:t>
      </w:r>
    </w:p>
    <w:p w14:paraId="34450BA2" w14:textId="77777777" w:rsidR="000D024C" w:rsidRPr="004833C6" w:rsidRDefault="000D024C" w:rsidP="000D024C">
      <w:pPr>
        <w:spacing w:after="0" w:line="240" w:lineRule="auto"/>
        <w:rPr>
          <w:rFonts w:ascii="Times New Roman" w:hAnsi="Times New Roman" w:cs="Times New Roman"/>
          <w:sz w:val="24"/>
        </w:rPr>
      </w:pPr>
    </w:p>
    <w:p w14:paraId="57DC1234" w14:textId="77777777" w:rsidR="000D024C" w:rsidRDefault="00000000" w:rsidP="000D024C">
      <w:pPr>
        <w:pStyle w:val="ListParagraph"/>
        <w:numPr>
          <w:ilvl w:val="0"/>
          <w:numId w:val="1"/>
        </w:numPr>
        <w:spacing w:after="0" w:line="240" w:lineRule="auto"/>
        <w:rPr>
          <w:rFonts w:ascii="Times New Roman" w:hAnsi="Times New Roman" w:cs="Times New Roman"/>
          <w:sz w:val="24"/>
        </w:rPr>
      </w:pPr>
      <w:hyperlink r:id="rId29" w:history="1">
        <w:r w:rsidR="000D024C">
          <w:rPr>
            <w:rStyle w:val="Hyperlink"/>
            <w:rFonts w:ascii="Times New Roman" w:hAnsi="Times New Roman" w:cs="Times New Roman"/>
            <w:sz w:val="24"/>
          </w:rPr>
          <w:t>House Bill 1162</w:t>
        </w:r>
      </w:hyperlink>
      <w:r w:rsidR="000D024C">
        <w:rPr>
          <w:rFonts w:ascii="Times New Roman" w:hAnsi="Times New Roman" w:cs="Times New Roman"/>
          <w:sz w:val="24"/>
        </w:rPr>
        <w:t>, which would a</w:t>
      </w:r>
      <w:r w:rsidR="000D024C" w:rsidRPr="004833C6">
        <w:rPr>
          <w:rFonts w:ascii="Times New Roman" w:hAnsi="Times New Roman" w:cs="Times New Roman"/>
          <w:sz w:val="24"/>
        </w:rPr>
        <w:t xml:space="preserve">mend </w:t>
      </w:r>
      <w:r w:rsidR="000D024C">
        <w:rPr>
          <w:rFonts w:ascii="Times New Roman" w:hAnsi="Times New Roman" w:cs="Times New Roman"/>
          <w:sz w:val="24"/>
        </w:rPr>
        <w:t>current law</w:t>
      </w:r>
      <w:r w:rsidR="000D024C" w:rsidRPr="004833C6">
        <w:rPr>
          <w:rFonts w:ascii="Times New Roman" w:hAnsi="Times New Roman" w:cs="Times New Roman"/>
          <w:sz w:val="24"/>
        </w:rPr>
        <w:t xml:space="preserve"> relating to income tax definitions by providing an update to the definition of "Internal Revenue Code" to include provisions from the Tax Relief for American Families and Workers Act of 2024 and the Veterans Auto and Education Improvement Act of 2022, which was signed into law on January 5, 2023</w:t>
      </w:r>
      <w:r w:rsidR="000D024C">
        <w:rPr>
          <w:rFonts w:ascii="Times New Roman" w:hAnsi="Times New Roman" w:cs="Times New Roman"/>
          <w:sz w:val="24"/>
        </w:rPr>
        <w:t>;</w:t>
      </w:r>
    </w:p>
    <w:p w14:paraId="30B33241" w14:textId="77777777" w:rsidR="000D024C" w:rsidRPr="00910729" w:rsidRDefault="000D024C" w:rsidP="000D024C">
      <w:pPr>
        <w:pStyle w:val="ListParagraph"/>
        <w:rPr>
          <w:rFonts w:ascii="Times New Roman" w:hAnsi="Times New Roman" w:cs="Times New Roman"/>
          <w:sz w:val="24"/>
        </w:rPr>
      </w:pPr>
    </w:p>
    <w:p w14:paraId="659BA786" w14:textId="77777777" w:rsidR="000D024C" w:rsidRDefault="00000000" w:rsidP="000D024C">
      <w:pPr>
        <w:pStyle w:val="ListParagraph"/>
        <w:numPr>
          <w:ilvl w:val="0"/>
          <w:numId w:val="1"/>
        </w:numPr>
        <w:spacing w:after="0" w:line="240" w:lineRule="auto"/>
        <w:rPr>
          <w:rFonts w:ascii="Times New Roman" w:hAnsi="Times New Roman" w:cs="Times New Roman"/>
          <w:sz w:val="24"/>
        </w:rPr>
      </w:pPr>
      <w:hyperlink r:id="rId30" w:history="1">
        <w:r w:rsidR="000D024C">
          <w:rPr>
            <w:rStyle w:val="Hyperlink"/>
            <w:rFonts w:ascii="Times New Roman" w:hAnsi="Times New Roman" w:cs="Times New Roman"/>
            <w:sz w:val="24"/>
          </w:rPr>
          <w:t>House Resolution 449</w:t>
        </w:r>
      </w:hyperlink>
      <w:r w:rsidR="000D024C">
        <w:rPr>
          <w:rFonts w:ascii="Times New Roman" w:hAnsi="Times New Roman" w:cs="Times New Roman"/>
          <w:sz w:val="24"/>
        </w:rPr>
        <w:t xml:space="preserve">, which would recognize the fourth Wednesday in February as Hypertrophic Cardiomyopathy Awareness Day;  </w:t>
      </w:r>
    </w:p>
    <w:p w14:paraId="1F76BD90" w14:textId="77777777" w:rsidR="000D024C" w:rsidRPr="004833C6" w:rsidRDefault="000D024C" w:rsidP="000D024C">
      <w:pPr>
        <w:spacing w:after="0" w:line="240" w:lineRule="auto"/>
        <w:rPr>
          <w:rFonts w:ascii="Times New Roman" w:hAnsi="Times New Roman" w:cs="Times New Roman"/>
          <w:sz w:val="24"/>
        </w:rPr>
      </w:pPr>
    </w:p>
    <w:p w14:paraId="2952F6C9" w14:textId="77777777" w:rsidR="000D024C" w:rsidRDefault="00000000" w:rsidP="000D024C">
      <w:pPr>
        <w:pStyle w:val="ListParagraph"/>
        <w:numPr>
          <w:ilvl w:val="0"/>
          <w:numId w:val="1"/>
        </w:numPr>
        <w:spacing w:after="0" w:line="240" w:lineRule="auto"/>
        <w:rPr>
          <w:rFonts w:ascii="Times New Roman" w:hAnsi="Times New Roman" w:cs="Times New Roman"/>
          <w:sz w:val="24"/>
        </w:rPr>
      </w:pPr>
      <w:hyperlink r:id="rId31" w:history="1">
        <w:r w:rsidR="000D024C">
          <w:rPr>
            <w:rStyle w:val="Hyperlink"/>
            <w:rFonts w:ascii="Times New Roman" w:hAnsi="Times New Roman" w:cs="Times New Roman"/>
            <w:sz w:val="24"/>
          </w:rPr>
          <w:t>House Resolution 804</w:t>
        </w:r>
      </w:hyperlink>
      <w:r w:rsidR="000D024C">
        <w:rPr>
          <w:rFonts w:ascii="Times New Roman" w:hAnsi="Times New Roman" w:cs="Times New Roman"/>
          <w:sz w:val="24"/>
        </w:rPr>
        <w:t xml:space="preserve">, which would propose </w:t>
      </w:r>
      <w:r w:rsidR="000D024C" w:rsidRPr="004833C6">
        <w:rPr>
          <w:rFonts w:ascii="Times New Roman" w:hAnsi="Times New Roman" w:cs="Times New Roman"/>
          <w:sz w:val="24"/>
        </w:rPr>
        <w:t>an amendment to the Georgia Constitution to change the payable date of temporary loans for counties and municipalities from December 31 of each year to within 12 months of the initial funding</w:t>
      </w:r>
      <w:r w:rsidR="000D024C">
        <w:rPr>
          <w:rFonts w:ascii="Times New Roman" w:hAnsi="Times New Roman" w:cs="Times New Roman"/>
          <w:sz w:val="24"/>
        </w:rPr>
        <w:t>;</w:t>
      </w:r>
    </w:p>
    <w:p w14:paraId="6ED23CB5" w14:textId="77777777" w:rsidR="000D024C" w:rsidRPr="00910729" w:rsidRDefault="000D024C" w:rsidP="000D024C">
      <w:pPr>
        <w:pStyle w:val="ListParagraph"/>
        <w:rPr>
          <w:rFonts w:ascii="Times New Roman" w:hAnsi="Times New Roman" w:cs="Times New Roman"/>
          <w:sz w:val="24"/>
        </w:rPr>
      </w:pPr>
    </w:p>
    <w:p w14:paraId="126FD4BB" w14:textId="77777777" w:rsidR="000D024C" w:rsidRDefault="00000000" w:rsidP="000D024C">
      <w:pPr>
        <w:pStyle w:val="ListParagraph"/>
        <w:numPr>
          <w:ilvl w:val="0"/>
          <w:numId w:val="1"/>
        </w:numPr>
        <w:spacing w:after="0" w:line="240" w:lineRule="auto"/>
        <w:rPr>
          <w:rFonts w:ascii="Times New Roman" w:hAnsi="Times New Roman" w:cs="Times New Roman"/>
          <w:sz w:val="24"/>
        </w:rPr>
      </w:pPr>
      <w:hyperlink r:id="rId32" w:history="1">
        <w:r w:rsidR="000D024C">
          <w:rPr>
            <w:rStyle w:val="Hyperlink"/>
            <w:rFonts w:ascii="Times New Roman" w:hAnsi="Times New Roman" w:cs="Times New Roman"/>
            <w:sz w:val="24"/>
          </w:rPr>
          <w:t>House Resolution 1019</w:t>
        </w:r>
      </w:hyperlink>
      <w:r w:rsidR="000D024C" w:rsidRPr="008B5064">
        <w:rPr>
          <w:rStyle w:val="Hyperlink"/>
          <w:rFonts w:ascii="Times New Roman" w:hAnsi="Times New Roman" w:cs="Times New Roman"/>
          <w:color w:val="auto"/>
          <w:sz w:val="24"/>
          <w:u w:val="none"/>
        </w:rPr>
        <w:t>, which</w:t>
      </w:r>
      <w:r w:rsidR="000D024C" w:rsidRPr="008B5064">
        <w:rPr>
          <w:rFonts w:ascii="Times New Roman" w:hAnsi="Times New Roman" w:cs="Times New Roman"/>
          <w:sz w:val="24"/>
        </w:rPr>
        <w:t xml:space="preserve"> </w:t>
      </w:r>
      <w:r w:rsidR="000D024C">
        <w:rPr>
          <w:rFonts w:ascii="Times New Roman" w:hAnsi="Times New Roman" w:cs="Times New Roman"/>
          <w:sz w:val="24"/>
        </w:rPr>
        <w:t>would establish</w:t>
      </w:r>
      <w:r w:rsidR="000D024C" w:rsidRPr="00910729">
        <w:t xml:space="preserve"> </w:t>
      </w:r>
      <w:r w:rsidR="000D024C" w:rsidRPr="00910729">
        <w:rPr>
          <w:rFonts w:ascii="Times New Roman" w:hAnsi="Times New Roman" w:cs="Times New Roman"/>
          <w:sz w:val="24"/>
        </w:rPr>
        <w:t>the Georgia House of Representatives' support for increased protection for America's borders in the pursuit of ending illegal immigration</w:t>
      </w:r>
      <w:r w:rsidR="000D024C">
        <w:rPr>
          <w:rFonts w:ascii="Times New Roman" w:hAnsi="Times New Roman" w:cs="Times New Roman"/>
          <w:sz w:val="24"/>
        </w:rPr>
        <w:t>;</w:t>
      </w:r>
    </w:p>
    <w:p w14:paraId="6740CFD7" w14:textId="77777777" w:rsidR="000D024C" w:rsidRPr="007850C6" w:rsidRDefault="000D024C" w:rsidP="000D024C">
      <w:pPr>
        <w:pStyle w:val="ListParagraph"/>
        <w:rPr>
          <w:rFonts w:ascii="Times New Roman" w:hAnsi="Times New Roman" w:cs="Times New Roman"/>
          <w:sz w:val="24"/>
        </w:rPr>
      </w:pPr>
    </w:p>
    <w:p w14:paraId="3C725701" w14:textId="0604EB17" w:rsidR="000D024C" w:rsidRDefault="00000000" w:rsidP="000D024C">
      <w:pPr>
        <w:pStyle w:val="ListParagraph"/>
        <w:numPr>
          <w:ilvl w:val="0"/>
          <w:numId w:val="1"/>
        </w:numPr>
        <w:spacing w:after="0" w:line="240" w:lineRule="auto"/>
        <w:rPr>
          <w:rFonts w:ascii="Times New Roman" w:hAnsi="Times New Roman" w:cs="Times New Roman"/>
          <w:sz w:val="24"/>
        </w:rPr>
      </w:pPr>
      <w:hyperlink r:id="rId33" w:history="1">
        <w:r w:rsidR="000D024C">
          <w:rPr>
            <w:rStyle w:val="Hyperlink"/>
            <w:rFonts w:ascii="Times New Roman" w:hAnsi="Times New Roman" w:cs="Times New Roman"/>
            <w:sz w:val="24"/>
          </w:rPr>
          <w:t>Senate Bill 353</w:t>
        </w:r>
      </w:hyperlink>
      <w:r w:rsidR="000D024C">
        <w:rPr>
          <w:rFonts w:ascii="Times New Roman" w:hAnsi="Times New Roman" w:cs="Times New Roman"/>
          <w:sz w:val="24"/>
        </w:rPr>
        <w:t xml:space="preserve">, which would allow </w:t>
      </w:r>
      <w:r w:rsidR="000D024C" w:rsidRPr="007850C6">
        <w:rPr>
          <w:rFonts w:ascii="Times New Roman" w:hAnsi="Times New Roman" w:cs="Times New Roman"/>
          <w:sz w:val="24"/>
        </w:rPr>
        <w:t xml:space="preserve">for the call of a caucus for a Department of Transportation board election to be sent via email rather than by mail. The bill </w:t>
      </w:r>
      <w:r w:rsidR="000D024C">
        <w:rPr>
          <w:rFonts w:ascii="Times New Roman" w:hAnsi="Times New Roman" w:cs="Times New Roman"/>
          <w:sz w:val="24"/>
        </w:rPr>
        <w:t xml:space="preserve">would </w:t>
      </w:r>
      <w:r w:rsidR="000D024C" w:rsidRPr="007850C6">
        <w:rPr>
          <w:rFonts w:ascii="Times New Roman" w:hAnsi="Times New Roman" w:cs="Times New Roman"/>
          <w:sz w:val="24"/>
        </w:rPr>
        <w:t>clarif</w:t>
      </w:r>
      <w:r w:rsidR="000D024C">
        <w:rPr>
          <w:rFonts w:ascii="Times New Roman" w:hAnsi="Times New Roman" w:cs="Times New Roman"/>
          <w:sz w:val="24"/>
        </w:rPr>
        <w:t>y</w:t>
      </w:r>
      <w:r w:rsidR="000D024C" w:rsidRPr="007850C6">
        <w:rPr>
          <w:rFonts w:ascii="Times New Roman" w:hAnsi="Times New Roman" w:cs="Times New Roman"/>
          <w:sz w:val="24"/>
        </w:rPr>
        <w:t xml:space="preserve"> language relating to contracting for public-private partnerships and alternative contracting methods. The bill </w:t>
      </w:r>
      <w:r w:rsidR="000D024C">
        <w:rPr>
          <w:rFonts w:ascii="Times New Roman" w:hAnsi="Times New Roman" w:cs="Times New Roman"/>
          <w:sz w:val="24"/>
        </w:rPr>
        <w:t xml:space="preserve">would </w:t>
      </w:r>
      <w:r w:rsidR="000D024C" w:rsidRPr="007850C6">
        <w:rPr>
          <w:rFonts w:ascii="Times New Roman" w:hAnsi="Times New Roman" w:cs="Times New Roman"/>
          <w:sz w:val="24"/>
        </w:rPr>
        <w:t xml:space="preserve">amend </w:t>
      </w:r>
      <w:r w:rsidR="000F3824">
        <w:rPr>
          <w:rFonts w:ascii="Times New Roman" w:hAnsi="Times New Roman" w:cs="Times New Roman"/>
          <w:sz w:val="24"/>
        </w:rPr>
        <w:t>the current</w:t>
      </w:r>
      <w:r w:rsidR="000D024C">
        <w:rPr>
          <w:rFonts w:ascii="Times New Roman" w:hAnsi="Times New Roman" w:cs="Times New Roman"/>
          <w:sz w:val="24"/>
        </w:rPr>
        <w:t xml:space="preserve"> law</w:t>
      </w:r>
      <w:r w:rsidR="000D024C" w:rsidRPr="007850C6">
        <w:rPr>
          <w:rFonts w:ascii="Times New Roman" w:hAnsi="Times New Roman" w:cs="Times New Roman"/>
          <w:sz w:val="24"/>
        </w:rPr>
        <w:t xml:space="preserve"> governing the length of modular unit transporters to allow for an increased length from 80 feet to 84 feet when a permit is purchased. </w:t>
      </w:r>
      <w:r w:rsidR="000D024C">
        <w:rPr>
          <w:rFonts w:ascii="Times New Roman" w:hAnsi="Times New Roman" w:cs="Times New Roman"/>
          <w:sz w:val="24"/>
        </w:rPr>
        <w:t>Current law</w:t>
      </w:r>
      <w:r w:rsidR="000D024C" w:rsidRPr="007850C6">
        <w:rPr>
          <w:rFonts w:ascii="Times New Roman" w:hAnsi="Times New Roman" w:cs="Times New Roman"/>
          <w:sz w:val="24"/>
        </w:rPr>
        <w:t xml:space="preserve"> </w:t>
      </w:r>
      <w:r w:rsidR="000D024C">
        <w:rPr>
          <w:rFonts w:ascii="Times New Roman" w:hAnsi="Times New Roman" w:cs="Times New Roman"/>
          <w:sz w:val="24"/>
        </w:rPr>
        <w:t xml:space="preserve">would be </w:t>
      </w:r>
      <w:r w:rsidR="000D024C" w:rsidRPr="007850C6">
        <w:rPr>
          <w:rFonts w:ascii="Times New Roman" w:hAnsi="Times New Roman" w:cs="Times New Roman"/>
          <w:sz w:val="24"/>
        </w:rPr>
        <w:t xml:space="preserve">amended to allow any coroner or county medical examiner to delegate to medical personnel the power to perform the duties of the coroner or county medical examiner when an accident on an interstate highway or limited-access road results in a death and a significant disruption to the flow of traffic. The Department of Transportation </w:t>
      </w:r>
      <w:r w:rsidR="000D024C">
        <w:rPr>
          <w:rFonts w:ascii="Times New Roman" w:hAnsi="Times New Roman" w:cs="Times New Roman"/>
          <w:sz w:val="24"/>
        </w:rPr>
        <w:t>would be</w:t>
      </w:r>
      <w:r w:rsidR="000D024C" w:rsidRPr="007850C6">
        <w:rPr>
          <w:rFonts w:ascii="Times New Roman" w:hAnsi="Times New Roman" w:cs="Times New Roman"/>
          <w:sz w:val="24"/>
        </w:rPr>
        <w:t xml:space="preserve"> added to the code section relating to when public disclosure is not required by a state agency and </w:t>
      </w:r>
      <w:r w:rsidR="000D024C">
        <w:rPr>
          <w:rFonts w:ascii="Times New Roman" w:hAnsi="Times New Roman" w:cs="Times New Roman"/>
          <w:sz w:val="24"/>
        </w:rPr>
        <w:t xml:space="preserve">would </w:t>
      </w:r>
      <w:r w:rsidR="000D024C" w:rsidRPr="007850C6">
        <w:rPr>
          <w:rFonts w:ascii="Times New Roman" w:hAnsi="Times New Roman" w:cs="Times New Roman"/>
          <w:sz w:val="24"/>
        </w:rPr>
        <w:t xml:space="preserve">add the data of vehicle information or </w:t>
      </w:r>
      <w:r w:rsidR="000D024C" w:rsidRPr="007850C6">
        <w:rPr>
          <w:rFonts w:ascii="Times New Roman" w:hAnsi="Times New Roman" w:cs="Times New Roman"/>
          <w:sz w:val="24"/>
        </w:rPr>
        <w:lastRenderedPageBreak/>
        <w:t>personally identifiable information to those records that are not required to be disclosed.</w:t>
      </w:r>
      <w:r w:rsidR="000D024C">
        <w:rPr>
          <w:rFonts w:ascii="Times New Roman" w:hAnsi="Times New Roman" w:cs="Times New Roman"/>
          <w:sz w:val="24"/>
        </w:rPr>
        <w:t xml:space="preserve"> </w:t>
      </w:r>
    </w:p>
    <w:p w14:paraId="09808A6C" w14:textId="77777777" w:rsidR="00A70E1D" w:rsidRDefault="00A70E1D"/>
    <w:sectPr w:rsidR="00A70E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110399"/>
    <w:multiLevelType w:val="hybridMultilevel"/>
    <w:tmpl w:val="5AA846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7279918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024C"/>
    <w:rsid w:val="000D024C"/>
    <w:rsid w:val="000F3824"/>
    <w:rsid w:val="00A70E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06B631"/>
  <w15:chartTrackingRefBased/>
  <w15:docId w15:val="{96959F45-ECEB-4EA8-AC30-872C362A7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02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D024C"/>
    <w:rPr>
      <w:color w:val="0563C1" w:themeColor="hyperlink"/>
      <w:u w:val="single"/>
    </w:rPr>
  </w:style>
  <w:style w:type="paragraph" w:styleId="ListParagraph">
    <w:name w:val="List Paragraph"/>
    <w:basedOn w:val="Normal"/>
    <w:uiPriority w:val="34"/>
    <w:qFormat/>
    <w:rsid w:val="000D02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egis.ga.gov/legislation/65604" TargetMode="External"/><Relationship Id="rId18" Type="http://schemas.openxmlformats.org/officeDocument/2006/relationships/hyperlink" Target="https://www.legis.ga.gov/legislation/66037" TargetMode="External"/><Relationship Id="rId26" Type="http://schemas.openxmlformats.org/officeDocument/2006/relationships/hyperlink" Target="https://www.legis.ga.gov/legislation/66337" TargetMode="External"/><Relationship Id="rId3" Type="http://schemas.openxmlformats.org/officeDocument/2006/relationships/settings" Target="settings.xml"/><Relationship Id="rId21" Type="http://schemas.openxmlformats.org/officeDocument/2006/relationships/hyperlink" Target="https://www.legis.ga.gov/legislation/66170" TargetMode="External"/><Relationship Id="rId34" Type="http://schemas.openxmlformats.org/officeDocument/2006/relationships/fontTable" Target="fontTable.xml"/><Relationship Id="rId7" Type="http://schemas.openxmlformats.org/officeDocument/2006/relationships/hyperlink" Target="https://www.legis.ga.gov/legislation/64368" TargetMode="External"/><Relationship Id="rId12" Type="http://schemas.openxmlformats.org/officeDocument/2006/relationships/hyperlink" Target="https://www.legis.ga.gov/legislation/65536" TargetMode="External"/><Relationship Id="rId17" Type="http://schemas.openxmlformats.org/officeDocument/2006/relationships/hyperlink" Target="https://www.legis.ga.gov/legislation/66003" TargetMode="External"/><Relationship Id="rId25" Type="http://schemas.openxmlformats.org/officeDocument/2006/relationships/hyperlink" Target="https://www.legis.ga.gov/legislation/66317" TargetMode="External"/><Relationship Id="rId33" Type="http://schemas.openxmlformats.org/officeDocument/2006/relationships/hyperlink" Target="https://www.legis.ga.gov/legislation/66061" TargetMode="External"/><Relationship Id="rId2" Type="http://schemas.openxmlformats.org/officeDocument/2006/relationships/styles" Target="styles.xml"/><Relationship Id="rId16" Type="http://schemas.openxmlformats.org/officeDocument/2006/relationships/hyperlink" Target="https://www.legis.ga.gov/legislation/66000" TargetMode="External"/><Relationship Id="rId20" Type="http://schemas.openxmlformats.org/officeDocument/2006/relationships/hyperlink" Target="https://www.legis.ga.gov/legislation/66163" TargetMode="External"/><Relationship Id="rId29" Type="http://schemas.openxmlformats.org/officeDocument/2006/relationships/hyperlink" Target="https://www.legis.ga.gov/legislation/66745" TargetMode="External"/><Relationship Id="rId1" Type="http://schemas.openxmlformats.org/officeDocument/2006/relationships/numbering" Target="numbering.xml"/><Relationship Id="rId6" Type="http://schemas.openxmlformats.org/officeDocument/2006/relationships/hyperlink" Target="https://www.legis.ga.gov/legislation/64138" TargetMode="External"/><Relationship Id="rId11" Type="http://schemas.openxmlformats.org/officeDocument/2006/relationships/hyperlink" Target="https://www.legis.ga.gov/legislation/64806" TargetMode="External"/><Relationship Id="rId24" Type="http://schemas.openxmlformats.org/officeDocument/2006/relationships/hyperlink" Target="https://www.legis.ga.gov/legislation/66215" TargetMode="External"/><Relationship Id="rId32" Type="http://schemas.openxmlformats.org/officeDocument/2006/relationships/hyperlink" Target="https://www.legis.ga.gov/legislation/66266" TargetMode="External"/><Relationship Id="rId5" Type="http://schemas.openxmlformats.org/officeDocument/2006/relationships/hyperlink" Target="https://www.legis.ga.gov/legislation/63561" TargetMode="External"/><Relationship Id="rId15" Type="http://schemas.openxmlformats.org/officeDocument/2006/relationships/hyperlink" Target="https://www.legis.ga.gov/legislation/65944" TargetMode="External"/><Relationship Id="rId23" Type="http://schemas.openxmlformats.org/officeDocument/2006/relationships/hyperlink" Target="https://www.legis.ga.gov/legislation/66209" TargetMode="External"/><Relationship Id="rId28" Type="http://schemas.openxmlformats.org/officeDocument/2006/relationships/hyperlink" Target="https://www.legis.ga.gov/legislation/66515" TargetMode="External"/><Relationship Id="rId10" Type="http://schemas.openxmlformats.org/officeDocument/2006/relationships/hyperlink" Target="https://www.legis.ga.gov/legislation/64718" TargetMode="External"/><Relationship Id="rId19" Type="http://schemas.openxmlformats.org/officeDocument/2006/relationships/hyperlink" Target="https://www.legis.ga.gov/legislation/66089" TargetMode="External"/><Relationship Id="rId31" Type="http://schemas.openxmlformats.org/officeDocument/2006/relationships/hyperlink" Target="https://www.legis.ga.gov/legislation/66093" TargetMode="External"/><Relationship Id="rId4" Type="http://schemas.openxmlformats.org/officeDocument/2006/relationships/webSettings" Target="webSettings.xml"/><Relationship Id="rId9" Type="http://schemas.openxmlformats.org/officeDocument/2006/relationships/hyperlink" Target="https://www.legis.ga.gov/legislation/64630" TargetMode="External"/><Relationship Id="rId14" Type="http://schemas.openxmlformats.org/officeDocument/2006/relationships/hyperlink" Target="https://www.legis.ga.gov/legislation/65943" TargetMode="External"/><Relationship Id="rId22" Type="http://schemas.openxmlformats.org/officeDocument/2006/relationships/hyperlink" Target="https://www.legis.ga.gov/legislation/66174" TargetMode="External"/><Relationship Id="rId27" Type="http://schemas.openxmlformats.org/officeDocument/2006/relationships/hyperlink" Target="https://www.legis.ga.gov/legislation/66446" TargetMode="External"/><Relationship Id="rId30" Type="http://schemas.openxmlformats.org/officeDocument/2006/relationships/hyperlink" Target="https://www.legis.ga.gov/legislation/65214" TargetMode="External"/><Relationship Id="rId35" Type="http://schemas.openxmlformats.org/officeDocument/2006/relationships/theme" Target="theme/theme1.xml"/><Relationship Id="rId8" Type="http://schemas.openxmlformats.org/officeDocument/2006/relationships/hyperlink" Target="https://www.legis.ga.gov/legislation/645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2276</Words>
  <Characters>12176</Characters>
  <Application>Microsoft Office Word</Application>
  <DocSecurity>0</DocSecurity>
  <Lines>226</Lines>
  <Paragraphs>30</Paragraphs>
  <ScaleCrop>false</ScaleCrop>
  <HeadingPairs>
    <vt:vector size="2" baseType="variant">
      <vt:variant>
        <vt:lpstr>Title</vt:lpstr>
      </vt:variant>
      <vt:variant>
        <vt:i4>1</vt:i4>
      </vt:variant>
    </vt:vector>
  </HeadingPairs>
  <TitlesOfParts>
    <vt:vector size="1" baseType="lpstr">
      <vt:lpstr/>
    </vt:vector>
  </TitlesOfParts>
  <Company>Georgia General Assembly</Company>
  <LinksUpToDate>false</LinksUpToDate>
  <CharactersWithSpaces>14457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Chuck</dc:creator>
  <cp:keywords/>
  <dc:description/>
  <cp:lastModifiedBy>Chuck Martin</cp:lastModifiedBy>
  <cp:revision>2</cp:revision>
  <dcterms:created xsi:type="dcterms:W3CDTF">2024-02-18T13:32:00Z</dcterms:created>
  <dcterms:modified xsi:type="dcterms:W3CDTF">2024-02-18T14:25:00Z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13dae3a6a10b937cc0af467e9c042024d59b48e9fa228645f95b620b0cc22117</vt:lpwstr>
  </property>
</Properties>
</file>