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0341D" w14:textId="71FC99B9" w:rsidR="009125B9" w:rsidRPr="00DF50E2" w:rsidRDefault="00DF50E2" w:rsidP="00DF50E2">
      <w:pPr>
        <w:spacing w:before="240" w:after="240"/>
        <w:jc w:val="center"/>
        <w:rPr>
          <w:rFonts w:ascii="Impact" w:hAnsi="Impact"/>
          <w:color w:val="000000" w:themeColor="text1"/>
          <w:sz w:val="44"/>
          <w:szCs w:val="44"/>
        </w:rPr>
      </w:pPr>
      <w:r w:rsidRPr="00DF50E2">
        <w:rPr>
          <w:rFonts w:ascii="Impact" w:hAnsi="Impact"/>
          <w:noProof/>
          <w:color w:val="000000" w:themeColor="text1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2A240B4" wp14:editId="76FF0AAC">
                <wp:simplePos x="0" y="0"/>
                <wp:positionH relativeFrom="column">
                  <wp:posOffset>-80645</wp:posOffset>
                </wp:positionH>
                <wp:positionV relativeFrom="paragraph">
                  <wp:posOffset>608893</wp:posOffset>
                </wp:positionV>
                <wp:extent cx="6145967" cy="87702"/>
                <wp:effectExtent l="0" t="0" r="13970" b="1397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5967" cy="877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DA480" id="Rectangle 5" o:spid="_x0000_s1026" style="position:absolute;margin-left:-6.35pt;margin-top:47.95pt;width:483.95pt;height:6.9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" fillcolor="#f81b02 [3204]" strokecolor="#7b0d01 [1604]" strokeweight="1.25pt"/>
            </w:pict>
          </mc:Fallback>
        </mc:AlternateContent>
      </w:r>
      <w:r w:rsidR="00985C63" w:rsidRPr="00DF50E2">
        <w:rPr>
          <w:rFonts w:ascii="Impact" w:hAnsi="Impact"/>
          <w:color w:val="000000" w:themeColor="text1"/>
          <w:sz w:val="44"/>
          <w:szCs w:val="44"/>
        </w:rPr>
        <w:t xml:space="preserve">Join MASS’s </w:t>
      </w:r>
      <w:r w:rsidR="006870E2" w:rsidRPr="00DF50E2">
        <w:rPr>
          <w:rFonts w:ascii="Impact" w:hAnsi="Impact"/>
          <w:color w:val="000000" w:themeColor="text1"/>
          <w:sz w:val="44"/>
          <w:szCs w:val="44"/>
        </w:rPr>
        <w:t>Supported Decision-Making Task Force</w:t>
      </w:r>
      <w:r w:rsidR="009D5B76" w:rsidRPr="00DF50E2">
        <w:rPr>
          <w:rFonts w:ascii="Impact" w:hAnsi="Impact"/>
          <w:color w:val="000000" w:themeColor="text1"/>
          <w:sz w:val="44"/>
          <w:szCs w:val="44"/>
        </w:rPr>
        <w:t>!</w:t>
      </w:r>
    </w:p>
    <w:p w14:paraId="0A53F3D9" w14:textId="30F7FF23" w:rsidR="006870E2" w:rsidRDefault="006870E2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6"/>
        <w:gridCol w:w="7704"/>
      </w:tblGrid>
      <w:tr w:rsidR="00DF50E2" w14:paraId="4467D97A" w14:textId="77777777" w:rsidTr="00DF50E2">
        <w:tc>
          <w:tcPr>
            <w:tcW w:w="0" w:type="auto"/>
          </w:tcPr>
          <w:p w14:paraId="7DE212D3" w14:textId="6B3FBD29" w:rsidR="00DF50E2" w:rsidRDefault="00DF50E2" w:rsidP="00DF50E2">
            <w:pPr>
              <w:spacing w:after="240"/>
              <w:jc w:val="both"/>
              <w:rPr>
                <w:rFonts w:ascii="Roboto" w:hAnsi="Roboto" w:cs="Arial"/>
                <w:sz w:val="32"/>
                <w:szCs w:val="32"/>
              </w:rPr>
            </w:pPr>
            <w:r>
              <w:rPr>
                <w:rFonts w:ascii="Roboto" w:eastAsiaTheme="majorEastAsia" w:hAnsi="Roboto" w:cs="Arial"/>
                <w:b/>
                <w:bCs/>
                <w:iCs/>
                <w:caps/>
                <w:noProof/>
                <w:sz w:val="32"/>
                <w:szCs w:val="32"/>
              </w:rPr>
              <w:drawing>
                <wp:inline distT="0" distB="0" distL="0" distR="0" wp14:anchorId="0748AE68" wp14:editId="0C8CAC50">
                  <wp:extent cx="914400" cy="914400"/>
                  <wp:effectExtent l="0" t="0" r="0" b="0"/>
                  <wp:docPr id="1" name="Graphic 1" descr="Group brainstorm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Group brainstorm with solid fill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64F920B0" w14:textId="52905D46" w:rsidR="00DF50E2" w:rsidRDefault="00DF50E2" w:rsidP="00DF50E2">
            <w:pPr>
              <w:spacing w:after="240" w:line="276" w:lineRule="auto"/>
              <w:jc w:val="both"/>
              <w:rPr>
                <w:rFonts w:ascii="Roboto" w:hAnsi="Roboto" w:cs="Arial"/>
                <w:sz w:val="32"/>
                <w:szCs w:val="32"/>
              </w:rPr>
            </w:pPr>
            <w:r w:rsidRPr="005A2F8E">
              <w:rPr>
                <w:rFonts w:ascii="Roboto" w:eastAsiaTheme="majorEastAsia" w:hAnsi="Roboto" w:cs="Arial"/>
                <w:b/>
                <w:bCs/>
                <w:iCs/>
                <w:caps/>
                <w:sz w:val="32"/>
                <w:szCs w:val="32"/>
              </w:rPr>
              <w:t>Massachusetts Advocates Standing Strong (MASS)</w:t>
            </w:r>
            <w:r w:rsidRPr="005A2F8E">
              <w:rPr>
                <w:rFonts w:ascii="Roboto" w:eastAsiaTheme="majorEastAsia" w:hAnsi="Roboto" w:cs="Arial"/>
                <w:iCs/>
                <w:caps/>
                <w:sz w:val="32"/>
                <w:szCs w:val="32"/>
              </w:rPr>
              <w:t xml:space="preserve"> 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is a statewide self-advocacy organization. In 2017, MASS formed a special group </w:t>
            </w:r>
            <w:r>
              <w:rPr>
                <w:rFonts w:ascii="Roboto" w:hAnsi="Roboto" w:cs="Arial"/>
                <w:sz w:val="32"/>
                <w:szCs w:val="32"/>
              </w:rPr>
              <w:t xml:space="preserve">of self-advocates </w:t>
            </w:r>
            <w:r w:rsidRPr="005A2F8E">
              <w:rPr>
                <w:rFonts w:ascii="Roboto" w:hAnsi="Roboto" w:cs="Arial"/>
                <w:sz w:val="32"/>
                <w:szCs w:val="32"/>
              </w:rPr>
              <w:t>called a “task force” to work on supported decision-making, or “SDM,” for short.</w:t>
            </w:r>
          </w:p>
        </w:tc>
      </w:tr>
      <w:tr w:rsidR="00DF50E2" w14:paraId="142BB3AE" w14:textId="77777777" w:rsidTr="00DF50E2">
        <w:tc>
          <w:tcPr>
            <w:tcW w:w="0" w:type="auto"/>
          </w:tcPr>
          <w:p w14:paraId="5F0EF97B" w14:textId="711C11FB" w:rsidR="00DF50E2" w:rsidRDefault="00DF50E2" w:rsidP="00DF50E2">
            <w:pPr>
              <w:spacing w:after="240"/>
              <w:jc w:val="both"/>
              <w:rPr>
                <w:rFonts w:ascii="Roboto" w:hAnsi="Roboto" w:cs="Arial"/>
                <w:sz w:val="32"/>
                <w:szCs w:val="32"/>
              </w:rPr>
            </w:pPr>
            <w:r>
              <w:rPr>
                <w:rFonts w:ascii="Roboto" w:eastAsiaTheme="majorEastAsia" w:hAnsi="Roboto" w:cs="Arial"/>
                <w:b/>
                <w:bCs/>
                <w:iCs/>
                <w:caps/>
                <w:noProof/>
                <w:sz w:val="32"/>
                <w:szCs w:val="32"/>
              </w:rPr>
              <w:drawing>
                <wp:inline distT="0" distB="0" distL="0" distR="0" wp14:anchorId="5CEAC5AA" wp14:editId="0BBB4006">
                  <wp:extent cx="914400" cy="914400"/>
                  <wp:effectExtent l="0" t="0" r="0" b="0"/>
                  <wp:docPr id="2" name="Graphic 2" descr="Tools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phic 2" descr="Tools with solid fill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5C85CD8E" w14:textId="2D5E5EBF" w:rsidR="00DF50E2" w:rsidRDefault="00DF50E2" w:rsidP="00DF50E2">
            <w:pPr>
              <w:spacing w:after="240" w:line="276" w:lineRule="auto"/>
              <w:jc w:val="both"/>
              <w:rPr>
                <w:rFonts w:ascii="Roboto" w:hAnsi="Roboto" w:cs="Arial"/>
                <w:sz w:val="32"/>
                <w:szCs w:val="32"/>
              </w:rPr>
            </w:pPr>
            <w:r w:rsidRPr="005A2F8E">
              <w:rPr>
                <w:rFonts w:ascii="Roboto" w:eastAsiaTheme="majorEastAsia" w:hAnsi="Roboto" w:cs="Arial"/>
                <w:b/>
                <w:bCs/>
                <w:iCs/>
                <w:caps/>
                <w:sz w:val="32"/>
                <w:szCs w:val="32"/>
              </w:rPr>
              <w:t>Supported decision-Making (SDM)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 is an important tool that self-advocates </w:t>
            </w:r>
            <w:r>
              <w:rPr>
                <w:rFonts w:ascii="Roboto" w:hAnsi="Roboto" w:cs="Arial"/>
                <w:sz w:val="32"/>
                <w:szCs w:val="32"/>
              </w:rPr>
              <w:t>can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 us</w:t>
            </w:r>
            <w:r>
              <w:rPr>
                <w:rFonts w:ascii="Roboto" w:hAnsi="Roboto" w:cs="Arial"/>
                <w:sz w:val="32"/>
                <w:szCs w:val="32"/>
              </w:rPr>
              <w:t>e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 to make their own life choices and get help from others they trust.</w:t>
            </w:r>
            <w:r>
              <w:rPr>
                <w:rFonts w:ascii="Roboto" w:hAnsi="Roboto" w:cs="Arial"/>
                <w:sz w:val="32"/>
                <w:szCs w:val="32"/>
              </w:rPr>
              <w:t xml:space="preserve"> All persons with disabilities have a right to make their own decisions and get support if they want.</w:t>
            </w:r>
          </w:p>
        </w:tc>
      </w:tr>
      <w:tr w:rsidR="00DF50E2" w14:paraId="06F8FC37" w14:textId="77777777" w:rsidTr="00DF50E2">
        <w:tc>
          <w:tcPr>
            <w:tcW w:w="0" w:type="auto"/>
          </w:tcPr>
          <w:p w14:paraId="6B98CDAF" w14:textId="06870495" w:rsidR="00DF50E2" w:rsidRDefault="00DF50E2" w:rsidP="00DF50E2">
            <w:pPr>
              <w:spacing w:after="240"/>
              <w:jc w:val="both"/>
              <w:rPr>
                <w:rFonts w:ascii="Roboto" w:hAnsi="Roboto" w:cs="Arial"/>
                <w:sz w:val="32"/>
                <w:szCs w:val="32"/>
              </w:rPr>
            </w:pPr>
            <w:r>
              <w:rPr>
                <w:rFonts w:ascii="Roboto" w:eastAsiaTheme="majorEastAsia" w:hAnsi="Roboto" w:cs="Arial"/>
                <w:b/>
                <w:bCs/>
                <w:iCs/>
                <w:caps/>
                <w:noProof/>
                <w:sz w:val="32"/>
                <w:szCs w:val="32"/>
              </w:rPr>
              <w:drawing>
                <wp:inline distT="0" distB="0" distL="0" distR="0" wp14:anchorId="04C76953" wp14:editId="2993DA2E">
                  <wp:extent cx="914400" cy="914400"/>
                  <wp:effectExtent l="0" t="0" r="0" b="0"/>
                  <wp:docPr id="3" name="Graphic 3" descr="Megaphon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Megaphone with solid fill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6017AA9C" w14:textId="5407921B" w:rsidR="00DF50E2" w:rsidRDefault="00DF50E2" w:rsidP="00DF50E2">
            <w:pPr>
              <w:spacing w:after="240" w:line="276" w:lineRule="auto"/>
              <w:jc w:val="both"/>
              <w:rPr>
                <w:rFonts w:ascii="Roboto" w:hAnsi="Roboto" w:cs="Arial"/>
                <w:sz w:val="32"/>
                <w:szCs w:val="32"/>
              </w:rPr>
            </w:pPr>
            <w:r w:rsidRPr="005A2F8E">
              <w:rPr>
                <w:rFonts w:ascii="Roboto" w:eastAsiaTheme="majorEastAsia" w:hAnsi="Roboto" w:cs="Arial"/>
                <w:b/>
                <w:bCs/>
                <w:iCs/>
                <w:caps/>
                <w:sz w:val="32"/>
                <w:szCs w:val="32"/>
              </w:rPr>
              <w:t>The TASK Force</w:t>
            </w:r>
            <w:r>
              <w:rPr>
                <w:rFonts w:ascii="Roboto" w:eastAsiaTheme="majorEastAsia" w:hAnsi="Roboto" w:cs="Arial"/>
                <w:b/>
                <w:bCs/>
                <w:iCs/>
                <w:caps/>
                <w:sz w:val="32"/>
                <w:szCs w:val="32"/>
              </w:rPr>
              <w:t xml:space="preserve"> </w:t>
            </w:r>
            <w:r>
              <w:rPr>
                <w:rFonts w:ascii="Roboto" w:hAnsi="Roboto" w:cs="Arial"/>
                <w:sz w:val="32"/>
                <w:szCs w:val="32"/>
              </w:rPr>
              <w:t>h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as </w:t>
            </w:r>
            <w:r>
              <w:rPr>
                <w:rFonts w:ascii="Roboto" w:hAnsi="Roboto" w:cs="Arial"/>
                <w:sz w:val="32"/>
                <w:szCs w:val="32"/>
              </w:rPr>
              <w:t xml:space="preserve">educated self-advocates across the state on SDM, </w:t>
            </w:r>
            <w:r w:rsidRPr="005A2F8E">
              <w:rPr>
                <w:rFonts w:ascii="Roboto" w:hAnsi="Roboto" w:cs="Arial"/>
                <w:sz w:val="32"/>
                <w:szCs w:val="32"/>
              </w:rPr>
              <w:t>developed</w:t>
            </w:r>
            <w:r>
              <w:rPr>
                <w:rFonts w:ascii="Roboto" w:hAnsi="Roboto" w:cs="Arial"/>
                <w:sz w:val="32"/>
                <w:szCs w:val="32"/>
              </w:rPr>
              <w:t xml:space="preserve"> SDM</w:t>
            </w:r>
            <w:r w:rsidRPr="005A2F8E">
              <w:rPr>
                <w:rFonts w:ascii="Roboto" w:hAnsi="Roboto" w:cs="Arial"/>
                <w:sz w:val="32"/>
                <w:szCs w:val="32"/>
              </w:rPr>
              <w:t xml:space="preserve"> tools for self-advocates, helped self-advocates to use SDM in their lives, researched self-advocates’ views</w:t>
            </w:r>
            <w:r>
              <w:rPr>
                <w:rFonts w:ascii="Roboto" w:hAnsi="Roboto" w:cs="Arial"/>
                <w:sz w:val="32"/>
                <w:szCs w:val="32"/>
              </w:rPr>
              <w:t xml:space="preserve"> about SDM</w:t>
            </w:r>
            <w:r w:rsidRPr="005A2F8E">
              <w:rPr>
                <w:rFonts w:ascii="Roboto" w:hAnsi="Roboto" w:cs="Arial"/>
                <w:sz w:val="32"/>
                <w:szCs w:val="32"/>
              </w:rPr>
              <w:t>, and advocated for</w:t>
            </w:r>
            <w:r>
              <w:rPr>
                <w:rFonts w:ascii="Roboto" w:hAnsi="Roboto" w:cs="Arial"/>
                <w:sz w:val="32"/>
                <w:szCs w:val="32"/>
              </w:rPr>
              <w:t xml:space="preserve"> </w:t>
            </w:r>
            <w:r w:rsidRPr="005A2F8E">
              <w:rPr>
                <w:rFonts w:ascii="Roboto" w:hAnsi="Roboto" w:cs="Arial"/>
                <w:sz w:val="32"/>
                <w:szCs w:val="32"/>
              </w:rPr>
              <w:t>new SDM laws and policies.</w:t>
            </w:r>
          </w:p>
        </w:tc>
      </w:tr>
      <w:tr w:rsidR="00DF50E2" w14:paraId="35184159" w14:textId="77777777" w:rsidTr="00DF50E2">
        <w:tc>
          <w:tcPr>
            <w:tcW w:w="0" w:type="auto"/>
          </w:tcPr>
          <w:p w14:paraId="18F07FC8" w14:textId="51B77586" w:rsidR="00DF50E2" w:rsidRDefault="00DF50E2" w:rsidP="00DF50E2">
            <w:pPr>
              <w:spacing w:after="240"/>
              <w:jc w:val="both"/>
              <w:rPr>
                <w:rFonts w:ascii="Roboto" w:hAnsi="Roboto" w:cs="Arial"/>
                <w:sz w:val="32"/>
                <w:szCs w:val="32"/>
              </w:rPr>
            </w:pPr>
            <w:r>
              <w:rPr>
                <w:rFonts w:ascii="Roboto" w:hAnsi="Roboto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0624742B" wp14:editId="2825F2CD">
                  <wp:extent cx="914400" cy="914400"/>
                  <wp:effectExtent l="0" t="0" r="0" b="0"/>
                  <wp:docPr id="4" name="Graphic 4" descr="Cheers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Cheers with solid fill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4FC9C689" w14:textId="77777777" w:rsidR="00DF50E2" w:rsidRPr="005A2F8E" w:rsidRDefault="00DF50E2" w:rsidP="00DF50E2">
            <w:pPr>
              <w:spacing w:after="240" w:line="276" w:lineRule="auto"/>
              <w:jc w:val="both"/>
              <w:rPr>
                <w:rFonts w:ascii="Roboto" w:hAnsi="Roboto"/>
                <w:sz w:val="32"/>
                <w:szCs w:val="32"/>
              </w:rPr>
            </w:pPr>
            <w:r w:rsidRPr="005A2F8E">
              <w:rPr>
                <w:rFonts w:ascii="Roboto" w:hAnsi="Roboto"/>
                <w:b/>
                <w:bCs/>
                <w:sz w:val="32"/>
                <w:szCs w:val="32"/>
              </w:rPr>
              <w:t>GET INVOLVED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in the MASS SDM Task Force, by becoming a member. If you choose to join the task force, you can:</w:t>
            </w:r>
          </w:p>
          <w:p w14:paraId="0AD24619" w14:textId="77777777" w:rsidR="00DF50E2" w:rsidRPr="005A2F8E" w:rsidRDefault="00DF50E2" w:rsidP="00DF50E2">
            <w:pPr>
              <w:pStyle w:val="ListParagraph"/>
              <w:numPr>
                <w:ilvl w:val="0"/>
                <w:numId w:val="1"/>
              </w:numPr>
              <w:spacing w:after="240" w:line="276" w:lineRule="auto"/>
              <w:jc w:val="both"/>
              <w:rPr>
                <w:rFonts w:ascii="Roboto" w:hAnsi="Roboto"/>
                <w:sz w:val="32"/>
                <w:szCs w:val="32"/>
              </w:rPr>
            </w:pPr>
            <w:r w:rsidRPr="008C41D3">
              <w:rPr>
                <w:rFonts w:ascii="Roboto" w:hAnsi="Roboto"/>
                <w:b/>
                <w:bCs/>
                <w:sz w:val="32"/>
                <w:szCs w:val="32"/>
              </w:rPr>
              <w:t>LEARN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about SDM</w:t>
            </w:r>
          </w:p>
          <w:p w14:paraId="3FD7D5C5" w14:textId="77777777" w:rsidR="00DF50E2" w:rsidRPr="005A2F8E" w:rsidRDefault="00DF50E2" w:rsidP="00DF50E2">
            <w:pPr>
              <w:pStyle w:val="ListParagraph"/>
              <w:numPr>
                <w:ilvl w:val="0"/>
                <w:numId w:val="1"/>
              </w:numPr>
              <w:spacing w:after="240" w:line="276" w:lineRule="auto"/>
              <w:jc w:val="both"/>
              <w:rPr>
                <w:rFonts w:ascii="Roboto" w:hAnsi="Roboto"/>
                <w:sz w:val="32"/>
                <w:szCs w:val="32"/>
              </w:rPr>
            </w:pPr>
            <w:r w:rsidRPr="008C41D3">
              <w:rPr>
                <w:rFonts w:ascii="Roboto" w:hAnsi="Roboto"/>
                <w:b/>
                <w:bCs/>
                <w:sz w:val="32"/>
                <w:szCs w:val="32"/>
              </w:rPr>
              <w:t>TRAIN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others about SDM</w:t>
            </w:r>
          </w:p>
          <w:p w14:paraId="5630B23E" w14:textId="77777777" w:rsidR="00DF50E2" w:rsidRPr="005A2F8E" w:rsidRDefault="00DF50E2" w:rsidP="00DF50E2">
            <w:pPr>
              <w:pStyle w:val="ListParagraph"/>
              <w:numPr>
                <w:ilvl w:val="0"/>
                <w:numId w:val="1"/>
              </w:numPr>
              <w:spacing w:after="240" w:line="276" w:lineRule="auto"/>
              <w:jc w:val="both"/>
              <w:rPr>
                <w:rFonts w:ascii="Roboto" w:hAnsi="Roboto"/>
                <w:sz w:val="32"/>
                <w:szCs w:val="32"/>
              </w:rPr>
            </w:pPr>
            <w:r w:rsidRPr="008C41D3">
              <w:rPr>
                <w:rFonts w:ascii="Roboto" w:hAnsi="Roboto"/>
                <w:b/>
                <w:bCs/>
                <w:sz w:val="32"/>
                <w:szCs w:val="32"/>
              </w:rPr>
              <w:t>HELP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others make their own SDM agreements</w:t>
            </w:r>
          </w:p>
          <w:p w14:paraId="5D62DF2A" w14:textId="68BD6378" w:rsidR="00DF50E2" w:rsidRPr="00DF50E2" w:rsidRDefault="00DF50E2" w:rsidP="00DF50E2">
            <w:pPr>
              <w:pStyle w:val="ListParagraph"/>
              <w:numPr>
                <w:ilvl w:val="0"/>
                <w:numId w:val="1"/>
              </w:numPr>
              <w:spacing w:after="240" w:line="276" w:lineRule="auto"/>
              <w:jc w:val="both"/>
              <w:rPr>
                <w:rFonts w:ascii="Roboto" w:hAnsi="Roboto"/>
                <w:sz w:val="32"/>
                <w:szCs w:val="32"/>
              </w:rPr>
            </w:pPr>
            <w:r w:rsidRPr="008C41D3">
              <w:rPr>
                <w:rFonts w:ascii="Roboto" w:hAnsi="Roboto"/>
                <w:b/>
                <w:bCs/>
                <w:sz w:val="32"/>
                <w:szCs w:val="32"/>
              </w:rPr>
              <w:t>ADVOCATE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for laws and policies </w:t>
            </w:r>
            <w:r>
              <w:rPr>
                <w:rFonts w:ascii="Roboto" w:hAnsi="Roboto"/>
                <w:sz w:val="32"/>
                <w:szCs w:val="32"/>
              </w:rPr>
              <w:t>on</w:t>
            </w:r>
            <w:r w:rsidRPr="005A2F8E">
              <w:rPr>
                <w:rFonts w:ascii="Roboto" w:hAnsi="Roboto"/>
                <w:sz w:val="32"/>
                <w:szCs w:val="32"/>
              </w:rPr>
              <w:t xml:space="preserve"> SDM</w:t>
            </w:r>
          </w:p>
        </w:tc>
      </w:tr>
    </w:tbl>
    <w:p w14:paraId="4BD1BE6E" w14:textId="48836BE9" w:rsidR="006870E2" w:rsidRPr="005A2F8E" w:rsidRDefault="006870E2" w:rsidP="00DF50E2">
      <w:pPr>
        <w:jc w:val="both"/>
        <w:rPr>
          <w:sz w:val="32"/>
          <w:szCs w:val="32"/>
        </w:rPr>
      </w:pPr>
    </w:p>
    <w:sectPr w:rsidR="006870E2" w:rsidRPr="005A2F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ckwell">
    <w:panose1 w:val="02060603020205020403"/>
    <w:charset w:val="4D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427012"/>
    <w:multiLevelType w:val="hybridMultilevel"/>
    <w:tmpl w:val="49B0536C"/>
    <w:lvl w:ilvl="0" w:tplc="824AE6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6241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0E2"/>
    <w:rsid w:val="000C09D1"/>
    <w:rsid w:val="002C10A6"/>
    <w:rsid w:val="00382488"/>
    <w:rsid w:val="003B6589"/>
    <w:rsid w:val="0059462A"/>
    <w:rsid w:val="005A2F8E"/>
    <w:rsid w:val="006870E2"/>
    <w:rsid w:val="0077324D"/>
    <w:rsid w:val="00816773"/>
    <w:rsid w:val="008C41D3"/>
    <w:rsid w:val="00905FC8"/>
    <w:rsid w:val="00985C63"/>
    <w:rsid w:val="009D5B76"/>
    <w:rsid w:val="00A41475"/>
    <w:rsid w:val="00B616EA"/>
    <w:rsid w:val="00BF7B32"/>
    <w:rsid w:val="00DE6C8A"/>
    <w:rsid w:val="00DF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F7D1A"/>
  <w15:chartTrackingRefBased/>
  <w15:docId w15:val="{DFAA1E6D-7C3F-4E41-B88B-5C2D53446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70E2"/>
    <w:pPr>
      <w:ind w:left="720"/>
      <w:contextualSpacing/>
    </w:pPr>
  </w:style>
  <w:style w:type="table" w:styleId="TableGrid">
    <w:name w:val="Table Grid"/>
    <w:basedOn w:val="TableNormal"/>
    <w:uiPriority w:val="39"/>
    <w:rsid w:val="00DF50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Atlas">
  <a:themeElements>
    <a:clrScheme name="Atlas">
      <a:dk1>
        <a:sysClr val="windowText" lastClr="000000"/>
      </a:dk1>
      <a:lt1>
        <a:sysClr val="window" lastClr="FFFFFF"/>
      </a:lt1>
      <a:dk2>
        <a:srgbClr val="454545"/>
      </a:dk2>
      <a:lt2>
        <a:srgbClr val="E0E0E0"/>
      </a:lt2>
      <a:accent1>
        <a:srgbClr val="F81B02"/>
      </a:accent1>
      <a:accent2>
        <a:srgbClr val="FC7715"/>
      </a:accent2>
      <a:accent3>
        <a:srgbClr val="AFBF41"/>
      </a:accent3>
      <a:accent4>
        <a:srgbClr val="50C49F"/>
      </a:accent4>
      <a:accent5>
        <a:srgbClr val="3B95C4"/>
      </a:accent5>
      <a:accent6>
        <a:srgbClr val="B560D4"/>
      </a:accent6>
      <a:hlink>
        <a:srgbClr val="FC5A1A"/>
      </a:hlink>
      <a:folHlink>
        <a:srgbClr val="B49E74"/>
      </a:folHlink>
    </a:clrScheme>
    <a:fontScheme name="Atlas">
      <a:majorFont>
        <a:latin typeface="Calibri Light" panose="020F03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Rockwell" panose="02060603020205020403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Atlas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alpha val="60000"/>
                <a:satMod val="109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4000"/>
                <a:satMod val="130000"/>
                <a:lumMod val="92000"/>
              </a:schemeClr>
            </a:gs>
            <a:gs pos="100000">
              <a:schemeClr val="phClr">
                <a:shade val="76000"/>
                <a:satMod val="130000"/>
                <a:lumMod val="88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>
              <a:shade val="90000"/>
            </a:schemeClr>
          </a:solidFill>
          <a:prstDash val="solid"/>
        </a:ln>
        <a:ln w="15875" cap="flat" cmpd="sng" algn="ctr">
          <a:solidFill>
            <a:schemeClr val="phClr">
              <a:shade val="9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5400" dir="5400000" rotWithShape="0">
              <a:srgbClr val="000000">
                <a:alpha val="7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>
            <a:bevelT w="0" h="0"/>
          </a:sp3d>
        </a:effectStyle>
      </a:effectStyleLst>
      <a:bgFillStyleLst>
        <a:solidFill>
          <a:schemeClr val="phClr"/>
        </a:solidFill>
        <a:solidFill>
          <a:schemeClr val="phClr"/>
        </a:solidFill>
        <a:gradFill rotWithShape="1">
          <a:gsLst>
            <a:gs pos="10000">
              <a:schemeClr val="phClr">
                <a:tint val="94000"/>
                <a:lumMod val="116000"/>
              </a:schemeClr>
            </a:gs>
            <a:gs pos="100000">
              <a:schemeClr val="phClr">
                <a:tint val="98000"/>
                <a:shade val="86000"/>
                <a:satMod val="90000"/>
                <a:lumMod val="88000"/>
              </a:schemeClr>
            </a:gs>
          </a:gsLst>
          <a:path path="circle">
            <a:fillToRect l="50000" t="15000" r="50000" b="169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Atlas" id="{5156B0E4-0EB1-49FE-A26B-15F6F698AEC6}" vid="{508F7963-D0B5-43F7-BB2C-FCE3009C08EC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Hezzy</dc:creator>
  <cp:keywords/>
  <dc:description/>
  <cp:lastModifiedBy>Smith, Hezzy</cp:lastModifiedBy>
  <cp:revision>9</cp:revision>
  <dcterms:created xsi:type="dcterms:W3CDTF">2022-09-21T16:47:00Z</dcterms:created>
  <dcterms:modified xsi:type="dcterms:W3CDTF">2022-09-21T17:22:00Z</dcterms:modified>
</cp:coreProperties>
</file>