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2174" w14:textId="4A2ED6DA" w:rsidR="00267A6D" w:rsidRPr="00267A6D" w:rsidRDefault="00267A6D" w:rsidP="00267A6D">
      <w:pPr>
        <w:ind w:left="360"/>
        <w:rPr>
          <w:b/>
          <w:sz w:val="28"/>
          <w:szCs w:val="28"/>
        </w:rPr>
      </w:pPr>
      <w:r w:rsidRPr="00267A6D">
        <w:rPr>
          <w:b/>
          <w:sz w:val="28"/>
          <w:szCs w:val="28"/>
        </w:rPr>
        <w:t>The College of Liberal Arts and Sciences Innovation and Entrepreneurship Academy</w:t>
      </w:r>
    </w:p>
    <w:p w14:paraId="0B8B2934" w14:textId="77777777" w:rsidR="00267A6D" w:rsidRDefault="00267A6D" w:rsidP="00346627">
      <w:pPr>
        <w:ind w:left="720" w:hanging="360"/>
      </w:pPr>
    </w:p>
    <w:p w14:paraId="2E57CF03" w14:textId="651687EA" w:rsidR="00346627" w:rsidRDefault="00346627" w:rsidP="00346627">
      <w:pPr>
        <w:pStyle w:val="ListParagraph"/>
        <w:numPr>
          <w:ilvl w:val="0"/>
          <w:numId w:val="1"/>
        </w:numPr>
        <w:rPr>
          <w:rFonts w:ascii="Calibri" w:eastAsia="Times New Roman" w:hAnsi="Calibri" w:cs="Calibri"/>
        </w:rPr>
      </w:pPr>
      <w:r>
        <w:rPr>
          <w:rFonts w:ascii="Calibri" w:eastAsia="Times New Roman" w:hAnsi="Calibri" w:cs="Calibri"/>
        </w:rPr>
        <w:t xml:space="preserve">The College of Liberal Arts and Sciences invites LAS students to embark on an </w:t>
      </w:r>
      <w:r w:rsidR="00F51EAF">
        <w:rPr>
          <w:rFonts w:ascii="Calibri" w:eastAsia="Times New Roman" w:hAnsi="Calibri" w:cs="Calibri"/>
        </w:rPr>
        <w:t>adventure</w:t>
      </w:r>
      <w:r>
        <w:rPr>
          <w:rFonts w:ascii="Calibri" w:eastAsia="Times New Roman" w:hAnsi="Calibri" w:cs="Calibri"/>
        </w:rPr>
        <w:t xml:space="preserve"> to explore innovation and entrepreneurship</w:t>
      </w:r>
      <w:r w:rsidR="00F51EAF">
        <w:rPr>
          <w:rFonts w:ascii="Calibri" w:eastAsia="Times New Roman" w:hAnsi="Calibri" w:cs="Calibri"/>
        </w:rPr>
        <w:t>, together with peers and experienced mentors</w:t>
      </w:r>
      <w:r>
        <w:rPr>
          <w:rFonts w:ascii="Calibri" w:eastAsia="Times New Roman" w:hAnsi="Calibri" w:cs="Calibri"/>
        </w:rPr>
        <w:t>.</w:t>
      </w:r>
    </w:p>
    <w:p w14:paraId="79AD8219" w14:textId="77777777" w:rsidR="00346627" w:rsidRPr="00D214E2" w:rsidRDefault="00346627" w:rsidP="00346627">
      <w:pPr>
        <w:rPr>
          <w:rFonts w:ascii="Calibri" w:eastAsia="Times New Roman" w:hAnsi="Calibri" w:cs="Calibri"/>
        </w:rPr>
      </w:pPr>
    </w:p>
    <w:p w14:paraId="1064FB63" w14:textId="348253A4" w:rsidR="00346627" w:rsidRPr="00D214E2" w:rsidRDefault="00346627" w:rsidP="00346627">
      <w:pPr>
        <w:pStyle w:val="ListParagraph"/>
        <w:numPr>
          <w:ilvl w:val="0"/>
          <w:numId w:val="1"/>
        </w:numPr>
        <w:rPr>
          <w:rFonts w:ascii="Calibri" w:eastAsia="Times New Roman" w:hAnsi="Calibri" w:cs="Calibri"/>
        </w:rPr>
      </w:pPr>
      <w:r w:rsidRPr="00D214E2">
        <w:rPr>
          <w:rFonts w:ascii="Calibri" w:eastAsia="Times New Roman" w:hAnsi="Calibri" w:cs="Calibri"/>
        </w:rPr>
        <w:t xml:space="preserve">We are recruiting </w:t>
      </w:r>
      <w:r w:rsidR="00F51EAF">
        <w:rPr>
          <w:rFonts w:ascii="Calibri" w:eastAsia="Times New Roman" w:hAnsi="Calibri" w:cs="Calibri"/>
        </w:rPr>
        <w:t xml:space="preserve">current </w:t>
      </w:r>
      <w:r w:rsidRPr="00D214E2">
        <w:rPr>
          <w:rFonts w:ascii="Calibri" w:eastAsia="Times New Roman" w:hAnsi="Calibri" w:cs="Calibri"/>
        </w:rPr>
        <w:t xml:space="preserve">first-year students to enroll in the LAS Dean’s Innovation </w:t>
      </w:r>
      <w:r w:rsidR="00743B30">
        <w:rPr>
          <w:rFonts w:ascii="Calibri" w:eastAsia="Times New Roman" w:hAnsi="Calibri" w:cs="Calibri"/>
        </w:rPr>
        <w:t xml:space="preserve">and </w:t>
      </w:r>
      <w:r w:rsidRPr="00D214E2">
        <w:rPr>
          <w:rFonts w:ascii="Calibri" w:eastAsia="Times New Roman" w:hAnsi="Calibri" w:cs="Calibri"/>
        </w:rPr>
        <w:t xml:space="preserve">Entrepreneurship Academy this </w:t>
      </w:r>
      <w:r w:rsidR="00F51EAF">
        <w:rPr>
          <w:rFonts w:ascii="Calibri" w:eastAsia="Times New Roman" w:hAnsi="Calibri" w:cs="Calibri"/>
        </w:rPr>
        <w:t xml:space="preserve">coming </w:t>
      </w:r>
      <w:r w:rsidRPr="00D214E2">
        <w:rPr>
          <w:rFonts w:ascii="Calibri" w:eastAsia="Times New Roman" w:hAnsi="Calibri" w:cs="Calibri"/>
        </w:rPr>
        <w:t xml:space="preserve">fall. To participate, students must be pursuing an LAS major (including students enrolled in open option) and must maintain a grade point average of at least 2.25. </w:t>
      </w:r>
    </w:p>
    <w:p w14:paraId="0D0CB3A6" w14:textId="77777777" w:rsidR="00346627" w:rsidRPr="00D214E2" w:rsidRDefault="00346627" w:rsidP="00346627">
      <w:pPr>
        <w:rPr>
          <w:rFonts w:ascii="Calibri" w:eastAsia="Times New Roman" w:hAnsi="Calibri" w:cs="Calibri"/>
        </w:rPr>
      </w:pPr>
    </w:p>
    <w:p w14:paraId="3B54A100" w14:textId="79EDF289" w:rsidR="00346627" w:rsidRPr="00D214E2" w:rsidRDefault="00346627" w:rsidP="00346627">
      <w:pPr>
        <w:pStyle w:val="ListParagraph"/>
        <w:numPr>
          <w:ilvl w:val="0"/>
          <w:numId w:val="1"/>
        </w:numPr>
        <w:rPr>
          <w:rFonts w:ascii="Calibri" w:eastAsia="Times New Roman" w:hAnsi="Calibri" w:cs="Calibri"/>
        </w:rPr>
      </w:pPr>
      <w:r w:rsidRPr="00D214E2">
        <w:rPr>
          <w:rFonts w:ascii="Calibri" w:eastAsia="Times New Roman" w:hAnsi="Calibri" w:cs="Calibri"/>
        </w:rPr>
        <w:t xml:space="preserve">The two-year </w:t>
      </w:r>
      <w:r>
        <w:rPr>
          <w:rFonts w:ascii="Calibri" w:eastAsia="Times New Roman" w:hAnsi="Calibri" w:cs="Calibri"/>
        </w:rPr>
        <w:t>academy</w:t>
      </w:r>
      <w:r w:rsidRPr="00D214E2">
        <w:rPr>
          <w:rFonts w:ascii="Calibri" w:eastAsia="Times New Roman" w:hAnsi="Calibri" w:cs="Calibri"/>
        </w:rPr>
        <w:t xml:space="preserve"> will include a variety of experiences, including learning modules, special events, peer-to-peer learning, interactive activities and </w:t>
      </w:r>
      <w:r w:rsidR="00F51EAF">
        <w:rPr>
          <w:rFonts w:ascii="Calibri" w:eastAsia="Times New Roman" w:hAnsi="Calibri" w:cs="Calibri"/>
        </w:rPr>
        <w:t xml:space="preserve">engagement with </w:t>
      </w:r>
      <w:r>
        <w:rPr>
          <w:rFonts w:ascii="Calibri" w:eastAsia="Times New Roman" w:hAnsi="Calibri" w:cs="Calibri"/>
        </w:rPr>
        <w:t xml:space="preserve">professional </w:t>
      </w:r>
      <w:r w:rsidR="00F51EAF">
        <w:rPr>
          <w:rFonts w:ascii="Calibri" w:eastAsia="Times New Roman" w:hAnsi="Calibri" w:cs="Calibri"/>
        </w:rPr>
        <w:t xml:space="preserve">and entrepreneurial </w:t>
      </w:r>
      <w:r w:rsidRPr="00D214E2">
        <w:rPr>
          <w:rFonts w:ascii="Calibri" w:eastAsia="Times New Roman" w:hAnsi="Calibri" w:cs="Calibri"/>
        </w:rPr>
        <w:t>mentor</w:t>
      </w:r>
      <w:r w:rsidR="00F51EAF">
        <w:rPr>
          <w:rFonts w:ascii="Calibri" w:eastAsia="Times New Roman" w:hAnsi="Calibri" w:cs="Calibri"/>
        </w:rPr>
        <w:t>s (alumni and community members)</w:t>
      </w:r>
      <w:r w:rsidRPr="00D214E2">
        <w:rPr>
          <w:rFonts w:ascii="Calibri" w:eastAsia="Times New Roman" w:hAnsi="Calibri" w:cs="Calibri"/>
        </w:rPr>
        <w:t xml:space="preserve">. </w:t>
      </w:r>
    </w:p>
    <w:p w14:paraId="38B15198" w14:textId="77777777" w:rsidR="00346627" w:rsidRPr="00D214E2" w:rsidRDefault="00346627" w:rsidP="00346627">
      <w:pPr>
        <w:rPr>
          <w:rFonts w:ascii="Calibri" w:eastAsia="Times New Roman" w:hAnsi="Calibri" w:cs="Calibri"/>
        </w:rPr>
      </w:pPr>
    </w:p>
    <w:p w14:paraId="059410D6" w14:textId="77777777" w:rsidR="00346627" w:rsidRPr="00D214E2" w:rsidRDefault="00346627" w:rsidP="00346627">
      <w:pPr>
        <w:pStyle w:val="ListParagraph"/>
        <w:numPr>
          <w:ilvl w:val="0"/>
          <w:numId w:val="1"/>
        </w:numPr>
        <w:rPr>
          <w:rFonts w:ascii="Calibri" w:eastAsia="Times New Roman" w:hAnsi="Calibri" w:cs="Calibri"/>
        </w:rPr>
      </w:pPr>
      <w:r w:rsidRPr="00D214E2">
        <w:rPr>
          <w:rFonts w:ascii="Calibri" w:eastAsia="Times New Roman" w:hAnsi="Calibri" w:cs="Calibri"/>
        </w:rPr>
        <w:t>Students will gain skills and knowledge in several areas, including:</w:t>
      </w:r>
    </w:p>
    <w:p w14:paraId="1C568257" w14:textId="77777777" w:rsidR="00346627" w:rsidRPr="00D214E2" w:rsidRDefault="00346627" w:rsidP="00346627">
      <w:pPr>
        <w:pStyle w:val="ListParagraph"/>
        <w:numPr>
          <w:ilvl w:val="1"/>
          <w:numId w:val="1"/>
        </w:numPr>
        <w:rPr>
          <w:rFonts w:ascii="Calibri" w:eastAsia="Times New Roman" w:hAnsi="Calibri" w:cs="Calibri"/>
        </w:rPr>
      </w:pPr>
      <w:r w:rsidRPr="00D214E2">
        <w:rPr>
          <w:rFonts w:ascii="Calibri" w:eastAsia="Times New Roman" w:hAnsi="Calibri" w:cs="Calibri"/>
        </w:rPr>
        <w:t>Recognizing, evaluating and acting on opportunities</w:t>
      </w:r>
    </w:p>
    <w:p w14:paraId="3DD2F79B" w14:textId="77777777" w:rsidR="00346627" w:rsidRPr="00D214E2" w:rsidRDefault="00346627" w:rsidP="00346627">
      <w:pPr>
        <w:pStyle w:val="ListParagraph"/>
        <w:numPr>
          <w:ilvl w:val="1"/>
          <w:numId w:val="1"/>
        </w:numPr>
        <w:rPr>
          <w:rFonts w:ascii="Calibri" w:eastAsia="Times New Roman" w:hAnsi="Calibri" w:cs="Calibri"/>
        </w:rPr>
      </w:pPr>
      <w:r w:rsidRPr="00D214E2">
        <w:rPr>
          <w:rFonts w:ascii="Calibri" w:eastAsia="Times New Roman" w:hAnsi="Calibri" w:cs="Calibri"/>
        </w:rPr>
        <w:t>Calculating, evaluating and acting on measured risks</w:t>
      </w:r>
    </w:p>
    <w:p w14:paraId="6171D165" w14:textId="77777777" w:rsidR="00346627" w:rsidRPr="00D214E2" w:rsidRDefault="00346627" w:rsidP="00346627">
      <w:pPr>
        <w:pStyle w:val="ListParagraph"/>
        <w:numPr>
          <w:ilvl w:val="1"/>
          <w:numId w:val="1"/>
        </w:numPr>
        <w:rPr>
          <w:rFonts w:ascii="Calibri" w:eastAsia="Times New Roman" w:hAnsi="Calibri" w:cs="Calibri"/>
        </w:rPr>
      </w:pPr>
      <w:r w:rsidRPr="00D214E2">
        <w:rPr>
          <w:rFonts w:ascii="Calibri" w:eastAsia="Times New Roman" w:hAnsi="Calibri" w:cs="Calibri"/>
        </w:rPr>
        <w:t>Collaborating and leveraging the power of teams</w:t>
      </w:r>
    </w:p>
    <w:p w14:paraId="667AF298" w14:textId="77777777" w:rsidR="00346627" w:rsidRPr="00D214E2" w:rsidRDefault="00346627" w:rsidP="00346627">
      <w:pPr>
        <w:pStyle w:val="ListParagraph"/>
        <w:numPr>
          <w:ilvl w:val="1"/>
          <w:numId w:val="1"/>
        </w:numPr>
        <w:rPr>
          <w:rFonts w:ascii="Calibri" w:eastAsia="Times New Roman" w:hAnsi="Calibri" w:cs="Calibri"/>
        </w:rPr>
      </w:pPr>
      <w:r w:rsidRPr="00D214E2">
        <w:rPr>
          <w:rFonts w:ascii="Calibri" w:eastAsia="Times New Roman" w:hAnsi="Calibri" w:cs="Calibri"/>
        </w:rPr>
        <w:t xml:space="preserve"> Strategic communications planning</w:t>
      </w:r>
    </w:p>
    <w:p w14:paraId="15B9A86F" w14:textId="77777777" w:rsidR="00346627" w:rsidRPr="00D214E2" w:rsidRDefault="00346627" w:rsidP="00346627">
      <w:pPr>
        <w:pStyle w:val="ListParagraph"/>
        <w:numPr>
          <w:ilvl w:val="1"/>
          <w:numId w:val="1"/>
        </w:numPr>
        <w:rPr>
          <w:rFonts w:ascii="Calibri" w:eastAsia="Times New Roman" w:hAnsi="Calibri" w:cs="Calibri"/>
        </w:rPr>
      </w:pPr>
      <w:r w:rsidRPr="00D214E2">
        <w:rPr>
          <w:rFonts w:ascii="Calibri" w:eastAsia="Times New Roman" w:hAnsi="Calibri" w:cs="Calibri"/>
        </w:rPr>
        <w:t>Promoting a product or idea</w:t>
      </w:r>
    </w:p>
    <w:p w14:paraId="0E7F5D6E" w14:textId="77777777" w:rsidR="00346627" w:rsidRPr="00D214E2" w:rsidRDefault="00346627" w:rsidP="00346627">
      <w:pPr>
        <w:rPr>
          <w:rFonts w:ascii="Calibri" w:eastAsia="Times New Roman" w:hAnsi="Calibri" w:cs="Calibri"/>
        </w:rPr>
      </w:pPr>
    </w:p>
    <w:p w14:paraId="472FF3CA" w14:textId="77777777" w:rsidR="00346627" w:rsidRPr="00D214E2" w:rsidRDefault="00346627" w:rsidP="00346627">
      <w:pPr>
        <w:pStyle w:val="ListParagraph"/>
        <w:numPr>
          <w:ilvl w:val="0"/>
          <w:numId w:val="2"/>
        </w:numPr>
        <w:rPr>
          <w:rFonts w:ascii="Calibri" w:eastAsia="Times New Roman" w:hAnsi="Calibri" w:cs="Calibri"/>
        </w:rPr>
      </w:pPr>
      <w:r w:rsidRPr="00D214E2">
        <w:rPr>
          <w:rFonts w:ascii="Calibri" w:eastAsia="Times New Roman" w:hAnsi="Calibri" w:cs="Calibri"/>
        </w:rPr>
        <w:t>Students will earn two credits the first year, with an expectation of meeting face-to-face at least once monthly.</w:t>
      </w:r>
    </w:p>
    <w:p w14:paraId="15A87A61" w14:textId="77777777" w:rsidR="00346627" w:rsidRPr="00D214E2" w:rsidRDefault="00346627" w:rsidP="00346627">
      <w:pPr>
        <w:rPr>
          <w:rFonts w:ascii="Calibri" w:eastAsia="Times New Roman" w:hAnsi="Calibri" w:cs="Calibri"/>
        </w:rPr>
      </w:pPr>
    </w:p>
    <w:p w14:paraId="7B6BA796" w14:textId="3316BC52" w:rsidR="00346627" w:rsidRPr="00D214E2" w:rsidRDefault="00346627" w:rsidP="00346627">
      <w:pPr>
        <w:pStyle w:val="ListParagraph"/>
        <w:numPr>
          <w:ilvl w:val="0"/>
          <w:numId w:val="2"/>
        </w:numPr>
        <w:rPr>
          <w:rFonts w:ascii="Calibri" w:eastAsia="Times New Roman" w:hAnsi="Calibri" w:cs="Calibri"/>
        </w:rPr>
      </w:pPr>
      <w:r w:rsidRPr="00D214E2">
        <w:rPr>
          <w:rFonts w:ascii="Calibri" w:eastAsia="Times New Roman" w:hAnsi="Calibri" w:cs="Calibri"/>
        </w:rPr>
        <w:t xml:space="preserve">In the second year of the academy, students will be matched with a mentor who has current or past professional </w:t>
      </w:r>
      <w:r w:rsidR="00F51EAF">
        <w:rPr>
          <w:rFonts w:ascii="Calibri" w:eastAsia="Times New Roman" w:hAnsi="Calibri" w:cs="Calibri"/>
        </w:rPr>
        <w:t>and</w:t>
      </w:r>
      <w:bookmarkStart w:id="0" w:name="_GoBack"/>
      <w:bookmarkEnd w:id="0"/>
      <w:r w:rsidR="00F51EAF">
        <w:rPr>
          <w:rFonts w:ascii="Calibri" w:eastAsia="Times New Roman" w:hAnsi="Calibri" w:cs="Calibri"/>
        </w:rPr>
        <w:t xml:space="preserve">/or entrepreneurial </w:t>
      </w:r>
      <w:r w:rsidRPr="00D214E2">
        <w:rPr>
          <w:rFonts w:ascii="Calibri" w:eastAsia="Times New Roman" w:hAnsi="Calibri" w:cs="Calibri"/>
        </w:rPr>
        <w:t>experience in the student’s area of interest. Mentors will coach students through the development of a plan for concept development and technical readiness.</w:t>
      </w:r>
    </w:p>
    <w:p w14:paraId="6C092937" w14:textId="77777777" w:rsidR="00346627" w:rsidRPr="00D214E2" w:rsidRDefault="00346627" w:rsidP="00346627">
      <w:pPr>
        <w:rPr>
          <w:rFonts w:ascii="Calibri" w:eastAsia="Times New Roman" w:hAnsi="Calibri" w:cs="Calibri"/>
        </w:rPr>
      </w:pPr>
    </w:p>
    <w:p w14:paraId="367F0969" w14:textId="77777777" w:rsidR="00346627" w:rsidRPr="00D214E2" w:rsidRDefault="00346627" w:rsidP="00346627">
      <w:pPr>
        <w:pStyle w:val="ListParagraph"/>
        <w:numPr>
          <w:ilvl w:val="0"/>
          <w:numId w:val="2"/>
        </w:numPr>
        <w:rPr>
          <w:rFonts w:ascii="Calibri" w:eastAsia="Times New Roman" w:hAnsi="Calibri" w:cs="Calibri"/>
        </w:rPr>
      </w:pPr>
      <w:r w:rsidRPr="00D214E2">
        <w:rPr>
          <w:rFonts w:ascii="Calibri" w:eastAsia="Times New Roman" w:hAnsi="Calibri" w:cs="Calibri"/>
        </w:rPr>
        <w:t xml:space="preserve">We will help participating students and graduates of the academy engage in other on-campus opportunities like the </w:t>
      </w:r>
      <w:proofErr w:type="spellStart"/>
      <w:r w:rsidRPr="00D214E2">
        <w:rPr>
          <w:rFonts w:ascii="Calibri" w:eastAsia="Times New Roman" w:hAnsi="Calibri" w:cs="Calibri"/>
        </w:rPr>
        <w:t>Pa</w:t>
      </w:r>
      <w:r>
        <w:rPr>
          <w:rFonts w:ascii="Calibri" w:eastAsia="Times New Roman" w:hAnsi="Calibri" w:cs="Calibri"/>
        </w:rPr>
        <w:t>p</w:t>
      </w:r>
      <w:r w:rsidRPr="00D214E2">
        <w:rPr>
          <w:rFonts w:ascii="Calibri" w:eastAsia="Times New Roman" w:hAnsi="Calibri" w:cs="Calibri"/>
        </w:rPr>
        <w:t>pajohn</w:t>
      </w:r>
      <w:proofErr w:type="spellEnd"/>
      <w:r w:rsidRPr="00D214E2">
        <w:rPr>
          <w:rFonts w:ascii="Calibri" w:eastAsia="Times New Roman" w:hAnsi="Calibri" w:cs="Calibri"/>
        </w:rPr>
        <w:t xml:space="preserve"> Center for Entrepreneurship’s </w:t>
      </w:r>
      <w:proofErr w:type="spellStart"/>
      <w:r w:rsidRPr="00D214E2">
        <w:rPr>
          <w:rFonts w:ascii="Calibri" w:eastAsia="Times New Roman" w:hAnsi="Calibri" w:cs="Calibri"/>
        </w:rPr>
        <w:t>C</w:t>
      </w:r>
      <w:r>
        <w:rPr>
          <w:rFonts w:ascii="Calibri" w:eastAsia="Times New Roman" w:hAnsi="Calibri" w:cs="Calibri"/>
        </w:rPr>
        <w:t>Y</w:t>
      </w:r>
      <w:r w:rsidRPr="00D214E2">
        <w:rPr>
          <w:rFonts w:ascii="Calibri" w:eastAsia="Times New Roman" w:hAnsi="Calibri" w:cs="Calibri"/>
        </w:rPr>
        <w:t>starters</w:t>
      </w:r>
      <w:proofErr w:type="spellEnd"/>
      <w:r w:rsidRPr="00D214E2">
        <w:rPr>
          <w:rFonts w:ascii="Calibri" w:eastAsia="Times New Roman" w:hAnsi="Calibri" w:cs="Calibri"/>
        </w:rPr>
        <w:t xml:space="preserve"> student accelerator and other academic programs that may be of interest.</w:t>
      </w:r>
    </w:p>
    <w:p w14:paraId="4298C04F" w14:textId="77777777" w:rsidR="00346627" w:rsidRPr="00D214E2" w:rsidRDefault="00346627" w:rsidP="00346627">
      <w:pPr>
        <w:rPr>
          <w:rFonts w:ascii="Calibri" w:eastAsia="Times New Roman" w:hAnsi="Calibri" w:cs="Calibri"/>
        </w:rPr>
      </w:pPr>
    </w:p>
    <w:p w14:paraId="79167541" w14:textId="1DF141F9" w:rsidR="00346627" w:rsidRPr="00D214E2" w:rsidRDefault="00346627" w:rsidP="00346627">
      <w:pPr>
        <w:pStyle w:val="ListParagraph"/>
        <w:numPr>
          <w:ilvl w:val="0"/>
          <w:numId w:val="2"/>
        </w:numPr>
        <w:rPr>
          <w:rFonts w:ascii="Calibri" w:eastAsia="Times New Roman" w:hAnsi="Calibri" w:cs="Calibri"/>
        </w:rPr>
      </w:pPr>
      <w:r w:rsidRPr="00D214E2">
        <w:rPr>
          <w:rFonts w:ascii="Calibri" w:eastAsia="Times New Roman" w:hAnsi="Calibri" w:cs="Calibri"/>
        </w:rPr>
        <w:t xml:space="preserve">Students interested in the academy should attend an </w:t>
      </w:r>
      <w:hyperlink r:id="rId5" w:history="1">
        <w:r w:rsidRPr="00D214E2">
          <w:rPr>
            <w:rStyle w:val="Hyperlink"/>
            <w:rFonts w:ascii="Calibri" w:eastAsia="Times New Roman" w:hAnsi="Calibri" w:cs="Calibri"/>
          </w:rPr>
          <w:t>information session</w:t>
        </w:r>
      </w:hyperlink>
      <w:r w:rsidRPr="00D214E2">
        <w:rPr>
          <w:rFonts w:ascii="Calibri" w:eastAsia="Times New Roman" w:hAnsi="Calibri" w:cs="Calibri"/>
        </w:rPr>
        <w:t xml:space="preserve"> and complete a brief </w:t>
      </w:r>
      <w:hyperlink r:id="rId6" w:history="1">
        <w:r w:rsidRPr="00346627">
          <w:rPr>
            <w:rStyle w:val="Hyperlink"/>
            <w:rFonts w:ascii="Calibri" w:eastAsia="Times New Roman" w:hAnsi="Calibri" w:cs="Calibri"/>
          </w:rPr>
          <w:t>online interest form</w:t>
        </w:r>
      </w:hyperlink>
      <w:r w:rsidRPr="00D214E2">
        <w:rPr>
          <w:rFonts w:ascii="Calibri" w:eastAsia="Times New Roman" w:hAnsi="Calibri" w:cs="Calibri"/>
        </w:rPr>
        <w:t xml:space="preserve">. Notifications of enrollment in the academy will be sent to students April-May of 2020. </w:t>
      </w:r>
    </w:p>
    <w:p w14:paraId="6D9D47A8" w14:textId="77777777" w:rsidR="00346627" w:rsidRPr="00D214E2" w:rsidRDefault="00346627" w:rsidP="00346627">
      <w:pPr>
        <w:rPr>
          <w:rFonts w:ascii="Calibri" w:eastAsia="Times New Roman" w:hAnsi="Calibri" w:cs="Calibri"/>
        </w:rPr>
      </w:pPr>
    </w:p>
    <w:p w14:paraId="45D2DA69" w14:textId="49A9AE25" w:rsidR="00346627" w:rsidRDefault="00346627" w:rsidP="00346627">
      <w:pPr>
        <w:pStyle w:val="ListParagraph"/>
        <w:numPr>
          <w:ilvl w:val="0"/>
          <w:numId w:val="2"/>
        </w:numPr>
        <w:rPr>
          <w:rFonts w:ascii="Calibri" w:eastAsia="Times New Roman" w:hAnsi="Calibri" w:cs="Calibri"/>
        </w:rPr>
      </w:pPr>
      <w:r w:rsidRPr="00D214E2">
        <w:rPr>
          <w:rFonts w:ascii="Calibri" w:eastAsia="Times New Roman" w:hAnsi="Calibri" w:cs="Calibri"/>
        </w:rPr>
        <w:t xml:space="preserve">The ideal cohort size is 30 students, but enrollment can be increased to levels deemed feasible. Students are encouraged to fill out an interest form as soon as possible. Enrollment decisions will be made </w:t>
      </w:r>
      <w:r w:rsidR="00F51EAF">
        <w:rPr>
          <w:rFonts w:ascii="Calibri" w:eastAsia="Times New Roman" w:hAnsi="Calibri" w:cs="Calibri"/>
        </w:rPr>
        <w:t xml:space="preserve">with the goal </w:t>
      </w:r>
      <w:r w:rsidRPr="00D214E2">
        <w:rPr>
          <w:rFonts w:ascii="Calibri" w:eastAsia="Times New Roman" w:hAnsi="Calibri" w:cs="Calibri"/>
        </w:rPr>
        <w:t>of building a diverse cohort of students.</w:t>
      </w:r>
    </w:p>
    <w:p w14:paraId="0D413A9A" w14:textId="77777777" w:rsidR="00D35FBC" w:rsidRPr="00D35FBC" w:rsidRDefault="00D35FBC" w:rsidP="00D35FBC">
      <w:pPr>
        <w:pStyle w:val="ListParagraph"/>
        <w:rPr>
          <w:rFonts w:ascii="Calibri" w:eastAsia="Times New Roman" w:hAnsi="Calibri" w:cs="Calibri"/>
        </w:rPr>
      </w:pPr>
    </w:p>
    <w:p w14:paraId="3BF05031" w14:textId="525D67AF" w:rsidR="00D35FBC" w:rsidRDefault="00D35FBC" w:rsidP="00346627">
      <w:pPr>
        <w:pStyle w:val="ListParagraph"/>
        <w:numPr>
          <w:ilvl w:val="0"/>
          <w:numId w:val="2"/>
        </w:numPr>
        <w:rPr>
          <w:rFonts w:ascii="Calibri" w:eastAsia="Times New Roman" w:hAnsi="Calibri" w:cs="Calibri"/>
        </w:rPr>
      </w:pPr>
      <w:r>
        <w:rPr>
          <w:rFonts w:ascii="Calibri" w:eastAsia="Times New Roman" w:hAnsi="Calibri" w:cs="Calibri"/>
        </w:rPr>
        <w:lastRenderedPageBreak/>
        <w:t>Upcoming information sessions:</w:t>
      </w:r>
    </w:p>
    <w:p w14:paraId="4178580A" w14:textId="77777777" w:rsidR="00D35FBC" w:rsidRPr="00D35FBC" w:rsidRDefault="00D35FBC" w:rsidP="00D35FBC">
      <w:pPr>
        <w:pStyle w:val="ListParagraph"/>
        <w:rPr>
          <w:rFonts w:ascii="Calibri" w:eastAsia="Times New Roman" w:hAnsi="Calibri" w:cs="Calibri"/>
        </w:rPr>
      </w:pPr>
    </w:p>
    <w:p w14:paraId="3CD3FA28" w14:textId="0C27A27F" w:rsidR="00D35FBC" w:rsidRPr="00D35FBC" w:rsidRDefault="00D35FBC" w:rsidP="00D35FBC">
      <w:pPr>
        <w:pStyle w:val="xmsonormal"/>
        <w:shd w:val="clear" w:color="auto" w:fill="FFFFFF"/>
        <w:spacing w:before="0" w:beforeAutospacing="0" w:after="0" w:afterAutospacing="0"/>
        <w:ind w:left="720"/>
        <w:rPr>
          <w:rFonts w:ascii="Calibri" w:hAnsi="Calibri" w:cs="Calibri"/>
          <w:b/>
          <w:color w:val="201F1E"/>
          <w:sz w:val="22"/>
          <w:szCs w:val="22"/>
        </w:rPr>
      </w:pPr>
      <w:r w:rsidRPr="00D35FBC">
        <w:rPr>
          <w:rFonts w:ascii="Calibri" w:hAnsi="Calibri" w:cs="Calibri"/>
          <w:b/>
          <w:color w:val="201F1E"/>
          <w:sz w:val="22"/>
          <w:szCs w:val="22"/>
        </w:rPr>
        <w:t>March 24</w:t>
      </w:r>
      <w:r w:rsidRPr="00D35FBC">
        <w:rPr>
          <w:rFonts w:ascii="Calibri" w:hAnsi="Calibri" w:cs="Calibri"/>
          <w:b/>
          <w:color w:val="201F1E"/>
          <w:sz w:val="22"/>
          <w:szCs w:val="22"/>
          <w:vertAlign w:val="superscript"/>
        </w:rPr>
        <w:t>th</w:t>
      </w:r>
    </w:p>
    <w:p w14:paraId="74355392" w14:textId="48361F9A"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3:10 – 4:00 p.m.</w:t>
      </w:r>
    </w:p>
    <w:p w14:paraId="5F673CEC" w14:textId="53DC89E5"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5:10 – 6:00 p.m.</w:t>
      </w:r>
    </w:p>
    <w:p w14:paraId="6761C790"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proofErr w:type="spellStart"/>
      <w:r>
        <w:rPr>
          <w:rFonts w:ascii="Calibri" w:hAnsi="Calibri" w:cs="Calibri"/>
          <w:color w:val="201F1E"/>
          <w:sz w:val="22"/>
          <w:szCs w:val="22"/>
        </w:rPr>
        <w:t>Bessey</w:t>
      </w:r>
      <w:proofErr w:type="spellEnd"/>
      <w:r>
        <w:rPr>
          <w:rFonts w:ascii="Calibri" w:hAnsi="Calibri" w:cs="Calibri"/>
          <w:color w:val="201F1E"/>
          <w:sz w:val="22"/>
          <w:szCs w:val="22"/>
        </w:rPr>
        <w:t xml:space="preserve"> 2226</w:t>
      </w:r>
    </w:p>
    <w:p w14:paraId="2D31E00A"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6D6CBBB8" w14:textId="74385979" w:rsidR="00D35FBC" w:rsidRPr="00D35FBC" w:rsidRDefault="00D35FBC" w:rsidP="00D35FBC">
      <w:pPr>
        <w:pStyle w:val="xmsonormal"/>
        <w:shd w:val="clear" w:color="auto" w:fill="FFFFFF"/>
        <w:spacing w:before="0" w:beforeAutospacing="0" w:after="0" w:afterAutospacing="0"/>
        <w:ind w:left="720"/>
        <w:rPr>
          <w:rFonts w:ascii="Calibri" w:hAnsi="Calibri" w:cs="Calibri"/>
          <w:b/>
          <w:color w:val="201F1E"/>
          <w:sz w:val="22"/>
          <w:szCs w:val="22"/>
          <w:vertAlign w:val="superscript"/>
        </w:rPr>
      </w:pPr>
      <w:r w:rsidRPr="00D35FBC">
        <w:rPr>
          <w:rFonts w:ascii="Calibri" w:hAnsi="Calibri" w:cs="Calibri"/>
          <w:b/>
          <w:color w:val="201F1E"/>
          <w:sz w:val="22"/>
          <w:szCs w:val="22"/>
        </w:rPr>
        <w:t>March 25</w:t>
      </w:r>
      <w:r w:rsidRPr="00D35FBC">
        <w:rPr>
          <w:rFonts w:ascii="Calibri" w:hAnsi="Calibri" w:cs="Calibri"/>
          <w:b/>
          <w:color w:val="201F1E"/>
          <w:sz w:val="22"/>
          <w:szCs w:val="22"/>
          <w:vertAlign w:val="superscript"/>
        </w:rPr>
        <w:t>th</w:t>
      </w:r>
    </w:p>
    <w:p w14:paraId="51BDDB8B"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3:10 – 4:00 p.m.</w:t>
      </w:r>
    </w:p>
    <w:p w14:paraId="30CD5EE2" w14:textId="145FD2E6"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5:10 – 6:00 p.m.</w:t>
      </w:r>
    </w:p>
    <w:p w14:paraId="7F6A64BF"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Ross 0127</w:t>
      </w:r>
    </w:p>
    <w:p w14:paraId="2FA7EA99"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57DFC91F" w14:textId="3B2A6B84" w:rsidR="00D35FBC" w:rsidRPr="00D35FBC" w:rsidRDefault="00D35FBC" w:rsidP="00D35FBC">
      <w:pPr>
        <w:pStyle w:val="xmsonormal"/>
        <w:shd w:val="clear" w:color="auto" w:fill="FFFFFF"/>
        <w:spacing w:before="0" w:beforeAutospacing="0" w:after="0" w:afterAutospacing="0"/>
        <w:ind w:left="720"/>
        <w:rPr>
          <w:rFonts w:ascii="Calibri" w:hAnsi="Calibri" w:cs="Calibri"/>
          <w:b/>
          <w:color w:val="201F1E"/>
          <w:sz w:val="22"/>
          <w:szCs w:val="22"/>
          <w:vertAlign w:val="superscript"/>
        </w:rPr>
      </w:pPr>
      <w:r w:rsidRPr="00D35FBC">
        <w:rPr>
          <w:rFonts w:ascii="Calibri" w:hAnsi="Calibri" w:cs="Calibri"/>
          <w:b/>
          <w:color w:val="201F1E"/>
          <w:sz w:val="22"/>
          <w:szCs w:val="22"/>
        </w:rPr>
        <w:t>March 31</w:t>
      </w:r>
      <w:r w:rsidRPr="00D35FBC">
        <w:rPr>
          <w:rFonts w:ascii="Calibri" w:hAnsi="Calibri" w:cs="Calibri"/>
          <w:b/>
          <w:color w:val="201F1E"/>
          <w:sz w:val="22"/>
          <w:szCs w:val="22"/>
          <w:vertAlign w:val="superscript"/>
        </w:rPr>
        <w:t>st</w:t>
      </w:r>
    </w:p>
    <w:p w14:paraId="669AD00A"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3:10 – 4:00 p.m.</w:t>
      </w:r>
    </w:p>
    <w:p w14:paraId="656B7600" w14:textId="7A50FC4A"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5:10 – 6:00 p.m.</w:t>
      </w:r>
    </w:p>
    <w:p w14:paraId="3F33866D"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Carver 0232</w:t>
      </w:r>
    </w:p>
    <w:p w14:paraId="36B8C71C"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69BB49E5" w14:textId="0FEBA26A" w:rsidR="00D35FBC" w:rsidRPr="00D35FBC" w:rsidRDefault="00D35FBC" w:rsidP="00D35FBC">
      <w:pPr>
        <w:pStyle w:val="xmsonormal"/>
        <w:shd w:val="clear" w:color="auto" w:fill="FFFFFF"/>
        <w:spacing w:before="0" w:beforeAutospacing="0" w:after="0" w:afterAutospacing="0"/>
        <w:ind w:left="720"/>
        <w:rPr>
          <w:rFonts w:ascii="Calibri" w:hAnsi="Calibri" w:cs="Calibri"/>
          <w:b/>
          <w:color w:val="201F1E"/>
          <w:sz w:val="22"/>
          <w:szCs w:val="22"/>
          <w:vertAlign w:val="superscript"/>
        </w:rPr>
      </w:pPr>
      <w:r w:rsidRPr="00D35FBC">
        <w:rPr>
          <w:rFonts w:ascii="Calibri" w:hAnsi="Calibri" w:cs="Calibri"/>
          <w:b/>
          <w:color w:val="201F1E"/>
          <w:sz w:val="22"/>
          <w:szCs w:val="22"/>
        </w:rPr>
        <w:t>April 1</w:t>
      </w:r>
      <w:r w:rsidRPr="00D35FBC">
        <w:rPr>
          <w:rFonts w:ascii="Calibri" w:hAnsi="Calibri" w:cs="Calibri"/>
          <w:b/>
          <w:color w:val="201F1E"/>
          <w:sz w:val="22"/>
          <w:szCs w:val="22"/>
          <w:vertAlign w:val="superscript"/>
        </w:rPr>
        <w:t>st</w:t>
      </w:r>
    </w:p>
    <w:p w14:paraId="0834DDE0"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3:10 – 4:00 p.m.</w:t>
      </w:r>
    </w:p>
    <w:p w14:paraId="5DC275FA" w14:textId="16E36CF4"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5:10 – 6:00 p.m.</w:t>
      </w:r>
    </w:p>
    <w:p w14:paraId="510ED665" w14:textId="77777777" w:rsidR="00D35FBC" w:rsidRDefault="00D35FBC" w:rsidP="00D35FBC">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Pearson 2157</w:t>
      </w:r>
    </w:p>
    <w:p w14:paraId="645F9231" w14:textId="77777777" w:rsidR="00D35FBC" w:rsidRPr="00D35FBC" w:rsidRDefault="00D35FBC" w:rsidP="00D35FBC">
      <w:pPr>
        <w:ind w:left="360"/>
        <w:rPr>
          <w:rFonts w:ascii="Calibri" w:eastAsia="Times New Roman" w:hAnsi="Calibri" w:cs="Calibri"/>
        </w:rPr>
      </w:pPr>
    </w:p>
    <w:p w14:paraId="4511DB04" w14:textId="77777777" w:rsidR="00346627" w:rsidRPr="00D214E2" w:rsidRDefault="00346627" w:rsidP="00D35FBC">
      <w:pPr>
        <w:rPr>
          <w:rFonts w:ascii="Calibri" w:eastAsia="Times New Roman" w:hAnsi="Calibri" w:cs="Calibri"/>
        </w:rPr>
      </w:pPr>
    </w:p>
    <w:p w14:paraId="40DF392D" w14:textId="77777777" w:rsidR="00BE1687" w:rsidRDefault="00F51EAF" w:rsidP="00D35FBC"/>
    <w:sectPr w:rsidR="00BE1687" w:rsidSect="00CF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C5CB6"/>
    <w:multiLevelType w:val="hybridMultilevel"/>
    <w:tmpl w:val="0220F9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E52F6"/>
    <w:multiLevelType w:val="hybridMultilevel"/>
    <w:tmpl w:val="222E9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27"/>
    <w:rsid w:val="001017B3"/>
    <w:rsid w:val="00267A6D"/>
    <w:rsid w:val="00346627"/>
    <w:rsid w:val="003A3C8A"/>
    <w:rsid w:val="00743B30"/>
    <w:rsid w:val="00CB5FE5"/>
    <w:rsid w:val="00CF763D"/>
    <w:rsid w:val="00D35FBC"/>
    <w:rsid w:val="00D62A24"/>
    <w:rsid w:val="00DF6A29"/>
    <w:rsid w:val="00F5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4EFE"/>
  <w15:chartTrackingRefBased/>
  <w15:docId w15:val="{AC85B30D-2330-D64F-BED4-C72D01B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627"/>
    <w:rPr>
      <w:color w:val="0000FF"/>
      <w:u w:val="single"/>
    </w:rPr>
  </w:style>
  <w:style w:type="paragraph" w:styleId="ListParagraph">
    <w:name w:val="List Paragraph"/>
    <w:basedOn w:val="Normal"/>
    <w:uiPriority w:val="34"/>
    <w:qFormat/>
    <w:rsid w:val="00346627"/>
    <w:pPr>
      <w:ind w:left="720"/>
      <w:contextualSpacing/>
    </w:pPr>
  </w:style>
  <w:style w:type="character" w:customStyle="1" w:styleId="UnresolvedMention">
    <w:name w:val="Unresolved Mention"/>
    <w:basedOn w:val="DefaultParagraphFont"/>
    <w:uiPriority w:val="99"/>
    <w:semiHidden/>
    <w:unhideWhenUsed/>
    <w:rsid w:val="00346627"/>
    <w:rPr>
      <w:color w:val="605E5C"/>
      <w:shd w:val="clear" w:color="auto" w:fill="E1DFDD"/>
    </w:rPr>
  </w:style>
  <w:style w:type="paragraph" w:customStyle="1" w:styleId="xmsonormal">
    <w:name w:val="x_msonormal"/>
    <w:basedOn w:val="Normal"/>
    <w:rsid w:val="00D35F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state.qualtrics.com/jfe/form/SV_3ralic7Goadgxud" TargetMode="External"/><Relationship Id="rId5" Type="http://schemas.openxmlformats.org/officeDocument/2006/relationships/hyperlink" Target="https://las.iastate.edu/students/lasinnov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Juhnke, Amy L [LAS]</dc:creator>
  <cp:keywords/>
  <dc:description/>
  <cp:lastModifiedBy>Schmittmann, Beate [LAS]</cp:lastModifiedBy>
  <cp:revision>5</cp:revision>
  <dcterms:created xsi:type="dcterms:W3CDTF">2020-03-05T21:11:00Z</dcterms:created>
  <dcterms:modified xsi:type="dcterms:W3CDTF">2020-03-05T23:46:00Z</dcterms:modified>
</cp:coreProperties>
</file>