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FC1F" w14:textId="4549CC80" w:rsidR="00311CEE" w:rsidRPr="00311CEE" w:rsidRDefault="00311CEE" w:rsidP="00311CEE">
      <w:pPr>
        <w:jc w:val="center"/>
        <w:rPr>
          <w:b/>
          <w:bCs/>
          <w:u w:val="single"/>
        </w:rPr>
      </w:pPr>
      <w:r w:rsidRPr="00311CEE">
        <w:rPr>
          <w:b/>
          <w:bCs/>
          <w:u w:val="single"/>
        </w:rPr>
        <w:t>RAILS TO TRAILS 2024 YEAR END UPDATE</w:t>
      </w:r>
    </w:p>
    <w:p w14:paraId="767173AC" w14:textId="77777777" w:rsidR="00311CEE" w:rsidRDefault="00311CEE"/>
    <w:tbl>
      <w:tblPr>
        <w:tblW w:w="5000" w:type="pct"/>
        <w:tblCellSpacing w:w="0" w:type="dxa"/>
        <w:tblCellMar>
          <w:left w:w="0" w:type="dxa"/>
          <w:right w:w="0" w:type="dxa"/>
        </w:tblCellMar>
        <w:tblLook w:val="04A0" w:firstRow="1" w:lastRow="0" w:firstColumn="1" w:lastColumn="0" w:noHBand="0" w:noVBand="1"/>
      </w:tblPr>
      <w:tblGrid>
        <w:gridCol w:w="9360"/>
      </w:tblGrid>
      <w:tr w:rsidR="00E54F53" w:rsidRPr="00E54F53" w14:paraId="15E64A26" w14:textId="77777777" w:rsidTr="00E54F53">
        <w:trPr>
          <w:tblCellSpacing w:w="0" w:type="dxa"/>
        </w:trPr>
        <w:tc>
          <w:tcPr>
            <w:tcW w:w="0" w:type="auto"/>
            <w:tcMar>
              <w:top w:w="225" w:type="dxa"/>
              <w:left w:w="375" w:type="dxa"/>
              <w:bottom w:w="0" w:type="dxa"/>
              <w:right w:w="375" w:type="dxa"/>
            </w:tcMar>
            <w:vAlign w:val="center"/>
            <w:hideMark/>
          </w:tcPr>
          <w:p w14:paraId="43C648C4" w14:textId="3DA0E7C4" w:rsidR="00012380" w:rsidRDefault="00DE2AE8" w:rsidP="00E54F53">
            <w:r>
              <w:t xml:space="preserve">We have </w:t>
            </w:r>
            <w:r w:rsidR="00E54F53">
              <w:t xml:space="preserve">continued </w:t>
            </w:r>
            <w:r w:rsidR="00942244">
              <w:t xml:space="preserve">to </w:t>
            </w:r>
            <w:r w:rsidR="00E54F53">
              <w:t xml:space="preserve">work with local </w:t>
            </w:r>
            <w:r w:rsidR="00E54F53" w:rsidRPr="00E54F53">
              <w:t>government, particularly the Village of Estero</w:t>
            </w:r>
            <w:r w:rsidR="00E54F53">
              <w:t xml:space="preserve">, regarding its commitment to </w:t>
            </w:r>
            <w:r w:rsidR="00E3067E">
              <w:t xml:space="preserve">the safety and security of </w:t>
            </w:r>
            <w:r w:rsidR="00E54F53">
              <w:t>The Vines and ECC</w:t>
            </w:r>
            <w:r w:rsidR="00E54F53" w:rsidRPr="00E54F53">
              <w:t>.  </w:t>
            </w:r>
            <w:r w:rsidR="00466C89">
              <w:t>While</w:t>
            </w:r>
            <w:r w:rsidR="00E54F53">
              <w:t xml:space="preserve"> we have steadfastly </w:t>
            </w:r>
            <w:r w:rsidR="00E54F53" w:rsidRPr="00E54F53">
              <w:t>oppose</w:t>
            </w:r>
            <w:r w:rsidR="00E54F53">
              <w:t>d</w:t>
            </w:r>
            <w:r w:rsidR="00E54F53" w:rsidRPr="00E54F53">
              <w:t xml:space="preserve"> any trail being built through the Vines and ECC,</w:t>
            </w:r>
            <w:r w:rsidR="006E3D5F">
              <w:t xml:space="preserve"> the government entities that we have pressed for action have listened and made some plans to accommodate our </w:t>
            </w:r>
            <w:r w:rsidR="00CD0035">
              <w:t xml:space="preserve">safety and security </w:t>
            </w:r>
            <w:r w:rsidR="006E3D5F">
              <w:t>concerns</w:t>
            </w:r>
            <w:r w:rsidR="00E54F53" w:rsidRPr="00E54F53">
              <w:t>. </w:t>
            </w:r>
            <w:r w:rsidR="00E54F53" w:rsidRPr="00E54F53">
              <w:br/>
            </w:r>
            <w:r w:rsidR="00E54F53" w:rsidRPr="00E54F53">
              <w:br/>
            </w:r>
            <w:r w:rsidR="00AE2EBB">
              <w:t>A</w:t>
            </w:r>
            <w:r w:rsidR="00012380">
              <w:t xml:space="preserve"> Memorandum of Agreement was </w:t>
            </w:r>
            <w:r w:rsidR="00AE2EBB">
              <w:t xml:space="preserve">recently </w:t>
            </w:r>
            <w:r w:rsidR="00012380">
              <w:t xml:space="preserve">entered into between the Village of Estero, </w:t>
            </w:r>
            <w:r w:rsidR="001D6B0E">
              <w:t xml:space="preserve">the City of Bonita Springs, Collier County and the Trust for Public Land.  </w:t>
            </w:r>
            <w:r w:rsidR="00CD0035">
              <w:t>T</w:t>
            </w:r>
            <w:r w:rsidR="001D6B0E">
              <w:t xml:space="preserve">hat </w:t>
            </w:r>
            <w:r w:rsidR="001D1900">
              <w:t>A</w:t>
            </w:r>
            <w:r w:rsidR="001D6B0E">
              <w:t xml:space="preserve">greement provides for </w:t>
            </w:r>
            <w:r w:rsidR="00BA3921">
              <w:t xml:space="preserve">cooperation and </w:t>
            </w:r>
            <w:r w:rsidR="00275A4D">
              <w:t xml:space="preserve">sharing of expenses for appraisals, environmental testing and surveying of the rail trail property.  </w:t>
            </w:r>
            <w:r w:rsidR="00232863">
              <w:t xml:space="preserve">While they agreed to “work to reach agreement” on </w:t>
            </w:r>
            <w:r w:rsidR="006845C2">
              <w:t xml:space="preserve">raising the necessary funding for the acquisition, construction and management of the rail trail, </w:t>
            </w:r>
            <w:r w:rsidR="007025B1">
              <w:t>the only f</w:t>
            </w:r>
            <w:r w:rsidR="00E04450">
              <w:t>inancial commitment</w:t>
            </w:r>
            <w:r w:rsidR="00A6430E">
              <w:t xml:space="preserve">s thus far are $5 million from each of Estero and Bonita Springs towards the purchase.  </w:t>
            </w:r>
            <w:r w:rsidR="009A1647">
              <w:t>Conspicuously absent from this Agreement is Lee County, which has not yet commit</w:t>
            </w:r>
            <w:r w:rsidR="00DE3F09">
              <w:t>t</w:t>
            </w:r>
            <w:r w:rsidR="009A1647">
              <w:t>ed to funding this project.</w:t>
            </w:r>
          </w:p>
          <w:p w14:paraId="3A8542E8" w14:textId="72EA5FFE" w:rsidR="00A6430E" w:rsidRDefault="00A6430E" w:rsidP="00E54F53">
            <w:r>
              <w:t xml:space="preserve">Most interesting is the exhibit to their </w:t>
            </w:r>
            <w:r w:rsidR="00B903D7">
              <w:t xml:space="preserve">Memorandum of </w:t>
            </w:r>
            <w:r w:rsidR="009A1647">
              <w:t>A</w:t>
            </w:r>
            <w:r>
              <w:t xml:space="preserve">greement, which depicts the </w:t>
            </w:r>
            <w:r w:rsidR="00243B86">
              <w:t>development of the rail trail in two phases.  Phase 1 starts in northern Collier County and runs north</w:t>
            </w:r>
            <w:r w:rsidR="00EB26E0">
              <w:t>, ending at Estero Parkway.  Phase 2 runs from Estero Parkway and runs northward</w:t>
            </w:r>
            <w:r w:rsidR="00FE7710">
              <w:t xml:space="preserve"> to Alico Road</w:t>
            </w:r>
            <w:r w:rsidR="00EB26E0">
              <w:t xml:space="preserve">.  </w:t>
            </w:r>
            <w:r w:rsidR="001952B3">
              <w:t>In this scenario, the rail trail running through the Vines would be in Phase 2</w:t>
            </w:r>
            <w:r w:rsidR="00D22290">
              <w:t xml:space="preserve"> of the project.</w:t>
            </w:r>
          </w:p>
          <w:p w14:paraId="7E931DDC" w14:textId="3E21DE89" w:rsidR="00D22290" w:rsidRDefault="00D22290" w:rsidP="00E54F53">
            <w:r>
              <w:t xml:space="preserve">Here is what we expect in the near future.  These groups will endeavor to </w:t>
            </w:r>
            <w:r w:rsidR="00DE3F09">
              <w:t>secure grant funding to make the purchase</w:t>
            </w:r>
            <w:r w:rsidR="00C233F5">
              <w:t xml:space="preserve">, while </w:t>
            </w:r>
            <w:r>
              <w:t>renegotiat</w:t>
            </w:r>
            <w:r w:rsidR="00C233F5">
              <w:t>ing</w:t>
            </w:r>
            <w:r>
              <w:t xml:space="preserve"> with the Seminole Railroad to purchase the rail trail in two </w:t>
            </w:r>
            <w:r w:rsidR="000A6EF6">
              <w:t>sections laid out by the</w:t>
            </w:r>
            <w:r w:rsidR="00C233F5">
              <w:t xml:space="preserve"> two</w:t>
            </w:r>
            <w:r w:rsidR="000A6EF6">
              <w:t xml:space="preserve"> phases.  In that way, they will need less funding to make even a partial purchase by the March 2026 contract deadline.</w:t>
            </w:r>
            <w:r w:rsidR="002B0B41">
              <w:t xml:space="preserve">  If the Railroad refuses, the project could be in jeopardy.  We do not expect these government entities to let that happen, but the fundin</w:t>
            </w:r>
            <w:r w:rsidR="00197BDD">
              <w:t>g at present is far from the $82 million needed for the entire purchase.</w:t>
            </w:r>
          </w:p>
          <w:p w14:paraId="3BB02EAB" w14:textId="7DEA4062" w:rsidR="00E54F53" w:rsidRDefault="00BD76DA" w:rsidP="00E54F53">
            <w:r>
              <w:t xml:space="preserve">Also in 2024, </w:t>
            </w:r>
            <w:r w:rsidR="00FE7710">
              <w:t xml:space="preserve">we were successful in having </w:t>
            </w:r>
            <w:r>
              <w:t>b</w:t>
            </w:r>
            <w:r w:rsidR="00FA228D">
              <w:t>oth the Village of Estero and the Metropolitan Planning Organization of Lee County place</w:t>
            </w:r>
            <w:r>
              <w:t xml:space="preserve"> in their capital improvement plans to fund a bridge over Vintage Trace Circle</w:t>
            </w:r>
            <w:r w:rsidR="006268FA">
              <w:t xml:space="preserve"> and the golf cart crossing</w:t>
            </w:r>
            <w:r>
              <w:t xml:space="preserve">.  </w:t>
            </w:r>
            <w:r w:rsidR="00577892">
              <w:t xml:space="preserve">As the rail trail develops, we will </w:t>
            </w:r>
            <w:r w:rsidR="006268FA">
              <w:t>continue to work on making that bridge a reality.</w:t>
            </w:r>
          </w:p>
          <w:p w14:paraId="36B10EE5" w14:textId="55039463" w:rsidR="002964A5" w:rsidRDefault="00E54F53" w:rsidP="00E54F53">
            <w:r w:rsidRPr="00E54F53">
              <w:lastRenderedPageBreak/>
              <w:t>The Rails to Trails Committee is keep</w:t>
            </w:r>
            <w:r w:rsidR="00EF2DAD">
              <w:t>ing</w:t>
            </w:r>
            <w:r w:rsidRPr="00E54F53">
              <w:t xml:space="preserve"> abreast of all developments</w:t>
            </w:r>
            <w:r w:rsidR="00437507">
              <w:t xml:space="preserve">, will continue to work on behalf of our </w:t>
            </w:r>
            <w:r w:rsidRPr="00E54F53">
              <w:t>communit</w:t>
            </w:r>
            <w:r w:rsidR="00437507">
              <w:t xml:space="preserve">y, and </w:t>
            </w:r>
            <w:r w:rsidR="00634385">
              <w:t>will keep you</w:t>
            </w:r>
            <w:r w:rsidRPr="00E54F53">
              <w:t xml:space="preserve"> informed of any updates as we learn them. </w:t>
            </w:r>
            <w:r w:rsidRPr="00E54F53">
              <w:br/>
            </w:r>
            <w:r w:rsidRPr="00E54F53">
              <w:br/>
              <w:t xml:space="preserve">The Rails to Trails Committee: </w:t>
            </w:r>
          </w:p>
          <w:p w14:paraId="5FDB77A4" w14:textId="58D9CD97" w:rsidR="00E54F53" w:rsidRPr="00E54F53" w:rsidRDefault="00E54F53" w:rsidP="00E54F53">
            <w:r w:rsidRPr="00E54F53">
              <w:t>Bruce Ackerman (Co-Chair), Michael Johnson (Co-Chair), </w:t>
            </w:r>
            <w:r w:rsidRPr="00E54F53">
              <w:br/>
              <w:t xml:space="preserve">Barry Freedman (Vice Chair), Diana Ackerman, </w:t>
            </w:r>
            <w:r w:rsidR="00942244">
              <w:t xml:space="preserve">Art Camiolo, </w:t>
            </w:r>
            <w:r w:rsidRPr="00E54F53">
              <w:t>Harvey Schein, Lou Ann Hebble, Don Greenglass, Jan Ferris, Steve Novasad, Jean Rees, Wendi Bazemore, David Rees, Sandy Towey, Art Bowen, Rick Knox, Beth Wardlaw, Kevin Brinegar</w:t>
            </w:r>
            <w:r>
              <w:t>, Angela Bischoff</w:t>
            </w:r>
          </w:p>
          <w:p w14:paraId="0189BCCD" w14:textId="77777777" w:rsidR="00E54F53" w:rsidRPr="00E54F53" w:rsidRDefault="00E54F53" w:rsidP="00E54F53">
            <w:r w:rsidRPr="00E54F53">
              <w:rPr>
                <w:i/>
                <w:iCs/>
              </w:rPr>
              <w:t>To stay up-to-date and support our cause, follow our Facebook and Instagram pages and click the “like” button on our posts. Please also ask all your family members and friends to follow. The more followers we get, the more impactful our message is.</w:t>
            </w:r>
          </w:p>
          <w:p w14:paraId="1C1CBF5E" w14:textId="77777777" w:rsidR="00E54F53" w:rsidRPr="00E54F53" w:rsidRDefault="00E54F53" w:rsidP="00E54F53">
            <w:r w:rsidRPr="00E54F53">
              <w:t> </w:t>
            </w:r>
          </w:p>
        </w:tc>
      </w:tr>
      <w:tr w:rsidR="00E54F53" w:rsidRPr="00E54F53" w14:paraId="6F021BC4" w14:textId="77777777" w:rsidTr="00E54F53">
        <w:trPr>
          <w:tblCellSpacing w:w="0" w:type="dxa"/>
        </w:trPr>
        <w:tc>
          <w:tcPr>
            <w:tcW w:w="0" w:type="auto"/>
            <w:tcMar>
              <w:top w:w="150" w:type="dxa"/>
              <w:left w:w="375" w:type="dxa"/>
              <w:bottom w:w="0" w:type="dxa"/>
              <w:right w:w="375"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770"/>
            </w:tblGrid>
            <w:tr w:rsidR="00E54F53" w:rsidRPr="00E54F53" w14:paraId="1BF7EB92" w14:textId="77777777">
              <w:trPr>
                <w:tblCellSpacing w:w="0" w:type="dxa"/>
                <w:jc w:val="center"/>
              </w:trPr>
              <w:tc>
                <w:tcPr>
                  <w:tcW w:w="0" w:type="auto"/>
                  <w:shd w:val="clear" w:color="auto" w:fill="0000FF"/>
                  <w:tcMar>
                    <w:top w:w="150" w:type="dxa"/>
                    <w:left w:w="375" w:type="dxa"/>
                    <w:bottom w:w="150" w:type="dxa"/>
                    <w:right w:w="375" w:type="dxa"/>
                  </w:tcMar>
                  <w:vAlign w:val="center"/>
                  <w:hideMark/>
                </w:tcPr>
                <w:p w14:paraId="3EB76058" w14:textId="77777777" w:rsidR="00E54F53" w:rsidRPr="00E54F53" w:rsidRDefault="00E54F53" w:rsidP="00E54F53">
                  <w:hyperlink r:id="rId4" w:tgtFrame="_blank" w:history="1">
                    <w:r w:rsidRPr="00E54F53">
                      <w:rPr>
                        <w:rStyle w:val="Hyperlink"/>
                      </w:rPr>
                      <w:t xml:space="preserve">Facebook </w:t>
                    </w:r>
                  </w:hyperlink>
                </w:p>
              </w:tc>
            </w:tr>
          </w:tbl>
          <w:p w14:paraId="111508DF" w14:textId="77777777" w:rsidR="00E54F53" w:rsidRPr="00E54F53" w:rsidRDefault="00E54F53" w:rsidP="00E54F53"/>
        </w:tc>
      </w:tr>
      <w:tr w:rsidR="00E54F53" w:rsidRPr="00E54F53" w14:paraId="0EB3A654" w14:textId="77777777" w:rsidTr="00E54F53">
        <w:trPr>
          <w:tblCellSpacing w:w="0" w:type="dxa"/>
        </w:trPr>
        <w:tc>
          <w:tcPr>
            <w:tcW w:w="0" w:type="auto"/>
            <w:tcMar>
              <w:top w:w="150" w:type="dxa"/>
              <w:left w:w="375" w:type="dxa"/>
              <w:bottom w:w="0" w:type="dxa"/>
              <w:right w:w="375"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786"/>
            </w:tblGrid>
            <w:tr w:rsidR="00E54F53" w:rsidRPr="00E54F53" w14:paraId="1B96671E" w14:textId="77777777">
              <w:trPr>
                <w:tblCellSpacing w:w="0" w:type="dxa"/>
                <w:jc w:val="center"/>
              </w:trPr>
              <w:tc>
                <w:tcPr>
                  <w:tcW w:w="0" w:type="auto"/>
                  <w:shd w:val="clear" w:color="auto" w:fill="17C017"/>
                  <w:tcMar>
                    <w:top w:w="150" w:type="dxa"/>
                    <w:left w:w="375" w:type="dxa"/>
                    <w:bottom w:w="150" w:type="dxa"/>
                    <w:right w:w="375" w:type="dxa"/>
                  </w:tcMar>
                  <w:vAlign w:val="center"/>
                  <w:hideMark/>
                </w:tcPr>
                <w:p w14:paraId="3EF0165B" w14:textId="77777777" w:rsidR="00E54F53" w:rsidRPr="00E54F53" w:rsidRDefault="00E54F53" w:rsidP="00E54F53">
                  <w:hyperlink r:id="rId5" w:tgtFrame="_blank" w:history="1">
                    <w:r w:rsidRPr="00E54F53">
                      <w:rPr>
                        <w:rStyle w:val="Hyperlink"/>
                      </w:rPr>
                      <w:t xml:space="preserve">Instagram </w:t>
                    </w:r>
                  </w:hyperlink>
                </w:p>
              </w:tc>
            </w:tr>
          </w:tbl>
          <w:p w14:paraId="73FEBD5E" w14:textId="77777777" w:rsidR="00E54F53" w:rsidRPr="00E54F53" w:rsidRDefault="00E54F53" w:rsidP="00E54F53"/>
        </w:tc>
      </w:tr>
    </w:tbl>
    <w:p w14:paraId="5A00E241" w14:textId="77777777" w:rsidR="008F2A4F" w:rsidRDefault="008F2A4F"/>
    <w:sectPr w:rsidR="008F2A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53"/>
    <w:rsid w:val="00012380"/>
    <w:rsid w:val="00023B2E"/>
    <w:rsid w:val="00050D76"/>
    <w:rsid w:val="00070988"/>
    <w:rsid w:val="00093B85"/>
    <w:rsid w:val="000A4444"/>
    <w:rsid w:val="000A64AE"/>
    <w:rsid w:val="000A6EF6"/>
    <w:rsid w:val="000B3189"/>
    <w:rsid w:val="000C5A2F"/>
    <w:rsid w:val="000D7985"/>
    <w:rsid w:val="001473CE"/>
    <w:rsid w:val="001952B3"/>
    <w:rsid w:val="00197BDD"/>
    <w:rsid w:val="001C04E1"/>
    <w:rsid w:val="001C062F"/>
    <w:rsid w:val="001C4019"/>
    <w:rsid w:val="001D1900"/>
    <w:rsid w:val="001D6B0E"/>
    <w:rsid w:val="00232863"/>
    <w:rsid w:val="00243B86"/>
    <w:rsid w:val="00255FBD"/>
    <w:rsid w:val="00275A4D"/>
    <w:rsid w:val="002769EB"/>
    <w:rsid w:val="00287020"/>
    <w:rsid w:val="00291D7C"/>
    <w:rsid w:val="002964A5"/>
    <w:rsid w:val="002A129F"/>
    <w:rsid w:val="002B0B41"/>
    <w:rsid w:val="002C7C94"/>
    <w:rsid w:val="002E5469"/>
    <w:rsid w:val="00311CEE"/>
    <w:rsid w:val="0031215C"/>
    <w:rsid w:val="00345223"/>
    <w:rsid w:val="00347390"/>
    <w:rsid w:val="00373E3D"/>
    <w:rsid w:val="003A39D2"/>
    <w:rsid w:val="003B05FD"/>
    <w:rsid w:val="003D0A58"/>
    <w:rsid w:val="003D4F78"/>
    <w:rsid w:val="003D7107"/>
    <w:rsid w:val="003E62C1"/>
    <w:rsid w:val="00414637"/>
    <w:rsid w:val="00431AB1"/>
    <w:rsid w:val="00437507"/>
    <w:rsid w:val="004456A1"/>
    <w:rsid w:val="00466C89"/>
    <w:rsid w:val="00470F26"/>
    <w:rsid w:val="004868E2"/>
    <w:rsid w:val="00487155"/>
    <w:rsid w:val="004A2B7A"/>
    <w:rsid w:val="004A679B"/>
    <w:rsid w:val="004A7173"/>
    <w:rsid w:val="004A7C12"/>
    <w:rsid w:val="004B33F8"/>
    <w:rsid w:val="0054027A"/>
    <w:rsid w:val="00577892"/>
    <w:rsid w:val="005A04C6"/>
    <w:rsid w:val="005B46C6"/>
    <w:rsid w:val="005B4DAC"/>
    <w:rsid w:val="005B63DE"/>
    <w:rsid w:val="00601272"/>
    <w:rsid w:val="006268FA"/>
    <w:rsid w:val="00627C69"/>
    <w:rsid w:val="00634385"/>
    <w:rsid w:val="00667875"/>
    <w:rsid w:val="006845C2"/>
    <w:rsid w:val="006A15D0"/>
    <w:rsid w:val="006A374F"/>
    <w:rsid w:val="006C0D3B"/>
    <w:rsid w:val="006D2405"/>
    <w:rsid w:val="006E3D5F"/>
    <w:rsid w:val="007025B1"/>
    <w:rsid w:val="0079223D"/>
    <w:rsid w:val="007A2677"/>
    <w:rsid w:val="007B07A5"/>
    <w:rsid w:val="007B1D65"/>
    <w:rsid w:val="007D1E80"/>
    <w:rsid w:val="00811B27"/>
    <w:rsid w:val="008141FA"/>
    <w:rsid w:val="008276F9"/>
    <w:rsid w:val="00841B01"/>
    <w:rsid w:val="00861BD2"/>
    <w:rsid w:val="0086711C"/>
    <w:rsid w:val="008A2879"/>
    <w:rsid w:val="008F2A4F"/>
    <w:rsid w:val="0090285B"/>
    <w:rsid w:val="009155C9"/>
    <w:rsid w:val="00934CEB"/>
    <w:rsid w:val="00942244"/>
    <w:rsid w:val="009479FF"/>
    <w:rsid w:val="00960F56"/>
    <w:rsid w:val="0096166A"/>
    <w:rsid w:val="00973455"/>
    <w:rsid w:val="009A1647"/>
    <w:rsid w:val="009A3BBE"/>
    <w:rsid w:val="009B23A8"/>
    <w:rsid w:val="009D615D"/>
    <w:rsid w:val="009E6309"/>
    <w:rsid w:val="00A6430E"/>
    <w:rsid w:val="00A857B3"/>
    <w:rsid w:val="00A85B35"/>
    <w:rsid w:val="00AB44FA"/>
    <w:rsid w:val="00AE2EBB"/>
    <w:rsid w:val="00B02042"/>
    <w:rsid w:val="00B22CBD"/>
    <w:rsid w:val="00B8213B"/>
    <w:rsid w:val="00B903D7"/>
    <w:rsid w:val="00BA3921"/>
    <w:rsid w:val="00BC27B6"/>
    <w:rsid w:val="00BC3E81"/>
    <w:rsid w:val="00BD61FD"/>
    <w:rsid w:val="00BD76DA"/>
    <w:rsid w:val="00BE1B55"/>
    <w:rsid w:val="00C13CC5"/>
    <w:rsid w:val="00C233F5"/>
    <w:rsid w:val="00CB1D43"/>
    <w:rsid w:val="00CC039B"/>
    <w:rsid w:val="00CD0035"/>
    <w:rsid w:val="00D01F99"/>
    <w:rsid w:val="00D22290"/>
    <w:rsid w:val="00D61172"/>
    <w:rsid w:val="00D66A6E"/>
    <w:rsid w:val="00D70416"/>
    <w:rsid w:val="00DA5561"/>
    <w:rsid w:val="00DE2AE8"/>
    <w:rsid w:val="00DE3F09"/>
    <w:rsid w:val="00E04450"/>
    <w:rsid w:val="00E12025"/>
    <w:rsid w:val="00E24B1B"/>
    <w:rsid w:val="00E3067E"/>
    <w:rsid w:val="00E340BE"/>
    <w:rsid w:val="00E5285A"/>
    <w:rsid w:val="00E54F53"/>
    <w:rsid w:val="00E57BD4"/>
    <w:rsid w:val="00E60AF9"/>
    <w:rsid w:val="00E75FB9"/>
    <w:rsid w:val="00EA6E6D"/>
    <w:rsid w:val="00EB26E0"/>
    <w:rsid w:val="00EB5E72"/>
    <w:rsid w:val="00EC061B"/>
    <w:rsid w:val="00ED52FF"/>
    <w:rsid w:val="00EE2A82"/>
    <w:rsid w:val="00EF2DAD"/>
    <w:rsid w:val="00EF56BA"/>
    <w:rsid w:val="00F00F20"/>
    <w:rsid w:val="00F53CDB"/>
    <w:rsid w:val="00F7171A"/>
    <w:rsid w:val="00FA228D"/>
    <w:rsid w:val="00FC2379"/>
    <w:rsid w:val="00FC3425"/>
    <w:rsid w:val="00FE25B1"/>
    <w:rsid w:val="00FE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CF4BD"/>
  <w15:chartTrackingRefBased/>
  <w15:docId w15:val="{28185931-D71E-491B-8ECF-4F6D261F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F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F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F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F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F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F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F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F53"/>
    <w:rPr>
      <w:rFonts w:eastAsiaTheme="majorEastAsia" w:cstheme="majorBidi"/>
      <w:color w:val="272727" w:themeColor="text1" w:themeTint="D8"/>
    </w:rPr>
  </w:style>
  <w:style w:type="paragraph" w:styleId="Title">
    <w:name w:val="Title"/>
    <w:basedOn w:val="Normal"/>
    <w:next w:val="Normal"/>
    <w:link w:val="TitleChar"/>
    <w:uiPriority w:val="10"/>
    <w:qFormat/>
    <w:rsid w:val="00E54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F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F53"/>
    <w:pPr>
      <w:spacing w:before="160"/>
      <w:jc w:val="center"/>
    </w:pPr>
    <w:rPr>
      <w:i/>
      <w:iCs/>
      <w:color w:val="404040" w:themeColor="text1" w:themeTint="BF"/>
    </w:rPr>
  </w:style>
  <w:style w:type="character" w:customStyle="1" w:styleId="QuoteChar">
    <w:name w:val="Quote Char"/>
    <w:basedOn w:val="DefaultParagraphFont"/>
    <w:link w:val="Quote"/>
    <w:uiPriority w:val="29"/>
    <w:rsid w:val="00E54F53"/>
    <w:rPr>
      <w:i/>
      <w:iCs/>
      <w:color w:val="404040" w:themeColor="text1" w:themeTint="BF"/>
    </w:rPr>
  </w:style>
  <w:style w:type="paragraph" w:styleId="ListParagraph">
    <w:name w:val="List Paragraph"/>
    <w:basedOn w:val="Normal"/>
    <w:uiPriority w:val="34"/>
    <w:qFormat/>
    <w:rsid w:val="00E54F53"/>
    <w:pPr>
      <w:ind w:left="720"/>
      <w:contextualSpacing/>
    </w:pPr>
  </w:style>
  <w:style w:type="character" w:styleId="IntenseEmphasis">
    <w:name w:val="Intense Emphasis"/>
    <w:basedOn w:val="DefaultParagraphFont"/>
    <w:uiPriority w:val="21"/>
    <w:qFormat/>
    <w:rsid w:val="00E54F53"/>
    <w:rPr>
      <w:i/>
      <w:iCs/>
      <w:color w:val="0F4761" w:themeColor="accent1" w:themeShade="BF"/>
    </w:rPr>
  </w:style>
  <w:style w:type="paragraph" w:styleId="IntenseQuote">
    <w:name w:val="Intense Quote"/>
    <w:basedOn w:val="Normal"/>
    <w:next w:val="Normal"/>
    <w:link w:val="IntenseQuoteChar"/>
    <w:uiPriority w:val="30"/>
    <w:qFormat/>
    <w:rsid w:val="00E54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F53"/>
    <w:rPr>
      <w:i/>
      <w:iCs/>
      <w:color w:val="0F4761" w:themeColor="accent1" w:themeShade="BF"/>
    </w:rPr>
  </w:style>
  <w:style w:type="character" w:styleId="IntenseReference">
    <w:name w:val="Intense Reference"/>
    <w:basedOn w:val="DefaultParagraphFont"/>
    <w:uiPriority w:val="32"/>
    <w:qFormat/>
    <w:rsid w:val="00E54F53"/>
    <w:rPr>
      <w:b/>
      <w:bCs/>
      <w:smallCaps/>
      <w:color w:val="0F4761" w:themeColor="accent1" w:themeShade="BF"/>
      <w:spacing w:val="5"/>
    </w:rPr>
  </w:style>
  <w:style w:type="character" w:styleId="Hyperlink">
    <w:name w:val="Hyperlink"/>
    <w:basedOn w:val="DefaultParagraphFont"/>
    <w:uiPriority w:val="99"/>
    <w:unhideWhenUsed/>
    <w:rsid w:val="00E54F53"/>
    <w:rPr>
      <w:color w:val="467886" w:themeColor="hyperlink"/>
      <w:u w:val="single"/>
    </w:rPr>
  </w:style>
  <w:style w:type="character" w:styleId="UnresolvedMention">
    <w:name w:val="Unresolved Mention"/>
    <w:basedOn w:val="DefaultParagraphFont"/>
    <w:uiPriority w:val="99"/>
    <w:semiHidden/>
    <w:unhideWhenUsed/>
    <w:rsid w:val="00E54F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949505">
      <w:bodyDiv w:val="1"/>
      <w:marLeft w:val="0"/>
      <w:marRight w:val="0"/>
      <w:marTop w:val="0"/>
      <w:marBottom w:val="0"/>
      <w:divBdr>
        <w:top w:val="none" w:sz="0" w:space="0" w:color="auto"/>
        <w:left w:val="none" w:sz="0" w:space="0" w:color="auto"/>
        <w:bottom w:val="none" w:sz="0" w:space="0" w:color="auto"/>
        <w:right w:val="none" w:sz="0" w:space="0" w:color="auto"/>
      </w:divBdr>
    </w:div>
    <w:div w:id="188594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nks.esterocc.com/ls/click?upn=u001.RijKcqrMh0bQU6TJLr7PhLOc0LgbbCdN-2FQaCqOROIqN1m2-2Bd2QJX6nvcKEYag2RQWnVv_zqBH9ExdcHz8y5jmZhTFl2GIgIMenG6v6iBYBw-2FVMKRCXQa4g1aCOVptWZSlINIyZ3gKl5f6iIzk8xo86iTzvKfRVtMx59shI2VPvU8uZHKnXRG10XHL51KS10dPoxFh-2FPxARZKRkCM8KEqtHo1wURsZvN-2F4EoTKui-2FssErthu2VL7BXfqVo1zzL-2Bk3TPjzuCqWbTwsA-2Bpak9c8PROxCA0x6nsH5SwTBF-2BZwd4jNqRQ-2FAXbtZmTcdybHl7g4F5dq8Lj9sEA5l-2FQh-2F6jZkQAq9u7JbXD33YZ7bDjcMNH9Yhk5SHphAu7HegdxQqm3wXEWWtmLoQPYbKF-2F9fI1Z0ovJQ-3D-3D" TargetMode="External"/><Relationship Id="rId4" Type="http://schemas.openxmlformats.org/officeDocument/2006/relationships/hyperlink" Target="http://links.esterocc.com/ls/click?upn=u001.RijKcqrMh0bQU6TJLr7PhGdsE-2FubPLqov64bQDk-2F8tAJt-2FJ2atM6MMrGe-2FXtQfD2O2sat0bGnbPo5JV0OSMmaet80dgzfq7QpJoW5RODQR4-3DHnBG_zqBH9ExdcHz8y5jmZhTFl2GIgIMenG6v6iBYBw-2FVMKRCXQa4g1aCOVptWZSlINIyZ3gKl5f6iIzk8xo86iTzvKfRVtMx59shI2VPvU8uZHKnXRG10XHL51KS10dPoxFh-2FPxARZKRkCM8KEqtHo1wUXfo6DYCvPfN3sIHyHEVkhOgHqhCcaRcsxhTSuAo4GN9jnE33zPikUOO5xkFDbqDTxSACOHmSUx4zQjN4CKjlA-2FrfX7nuGs0Pt1wyBnJi7M5nv1Xx5jD6phzNXEd8dFC5OXDIJ54tB66MoHC9GrPrqsz3g-2BdcGmTX9KfqwsCGd8tZd94GFLAv1xTgiGgIfoLqg-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Ackerman</dc:creator>
  <cp:keywords/>
  <dc:description/>
  <cp:lastModifiedBy>Bruce Ackerman</cp:lastModifiedBy>
  <cp:revision>5</cp:revision>
  <cp:lastPrinted>2024-12-29T18:18:00Z</cp:lastPrinted>
  <dcterms:created xsi:type="dcterms:W3CDTF">2024-12-29T18:44:00Z</dcterms:created>
  <dcterms:modified xsi:type="dcterms:W3CDTF">2024-12-29T18:46:00Z</dcterms:modified>
</cp:coreProperties>
</file>