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D1F84" w14:textId="77777777" w:rsidR="00257522" w:rsidRDefault="00822D5C" w:rsidP="00257522">
      <w:pPr>
        <w:pStyle w:val="NoSpacing"/>
        <w:rPr>
          <w:b/>
          <w:bCs/>
          <w:sz w:val="28"/>
          <w:szCs w:val="28"/>
        </w:rPr>
      </w:pPr>
      <w:r w:rsidRPr="00257522">
        <w:rPr>
          <w:b/>
          <w:bCs/>
          <w:sz w:val="28"/>
          <w:szCs w:val="28"/>
        </w:rPr>
        <w:t>Commentary on the lectionary readings for September, 2020</w:t>
      </w:r>
    </w:p>
    <w:p w14:paraId="712B01F4" w14:textId="77777777" w:rsidR="00257522" w:rsidRDefault="00822D5C" w:rsidP="00257522">
      <w:pPr>
        <w:pStyle w:val="NoSpacing"/>
        <w:rPr>
          <w:b/>
          <w:bCs/>
          <w:sz w:val="28"/>
          <w:szCs w:val="28"/>
        </w:rPr>
      </w:pPr>
      <w:r w:rsidRPr="00257522">
        <w:rPr>
          <w:b/>
          <w:bCs/>
          <w:sz w:val="28"/>
          <w:szCs w:val="28"/>
        </w:rPr>
        <w:t xml:space="preserve">Sundays after Pentecost 14-17 </w:t>
      </w:r>
    </w:p>
    <w:p w14:paraId="44DA0993" w14:textId="472F004A" w:rsidR="004F7052" w:rsidRPr="00257522" w:rsidRDefault="00822D5C" w:rsidP="00257522">
      <w:pPr>
        <w:pStyle w:val="NoSpacing"/>
        <w:rPr>
          <w:rFonts w:hint="eastAsia"/>
          <w:b/>
          <w:bCs/>
          <w:sz w:val="28"/>
          <w:szCs w:val="28"/>
        </w:rPr>
      </w:pPr>
      <w:r w:rsidRPr="00257522">
        <w:rPr>
          <w:b/>
          <w:bCs/>
          <w:sz w:val="28"/>
          <w:szCs w:val="28"/>
        </w:rPr>
        <w:t xml:space="preserve">by </w:t>
      </w:r>
      <w:r w:rsidR="00257522" w:rsidRPr="00257522">
        <w:rPr>
          <w:b/>
          <w:bCs/>
          <w:sz w:val="28"/>
          <w:szCs w:val="28"/>
        </w:rPr>
        <w:t xml:space="preserve">the Rev. </w:t>
      </w:r>
      <w:r w:rsidRPr="00257522">
        <w:rPr>
          <w:b/>
          <w:bCs/>
          <w:sz w:val="28"/>
          <w:szCs w:val="28"/>
        </w:rPr>
        <w:t xml:space="preserve">Dennis </w:t>
      </w:r>
      <w:proofErr w:type="spellStart"/>
      <w:r w:rsidRPr="00257522">
        <w:rPr>
          <w:b/>
          <w:bCs/>
          <w:sz w:val="28"/>
          <w:szCs w:val="28"/>
        </w:rPr>
        <w:t>Ormseth</w:t>
      </w:r>
      <w:proofErr w:type="spellEnd"/>
    </w:p>
    <w:p w14:paraId="7BAE2650" w14:textId="77777777" w:rsidR="004F7052" w:rsidRDefault="004F7052">
      <w:pPr>
        <w:rPr>
          <w:rFonts w:hint="eastAsia"/>
          <w:b/>
          <w:bCs/>
          <w:sz w:val="22"/>
          <w:szCs w:val="22"/>
        </w:rPr>
      </w:pPr>
    </w:p>
    <w:p w14:paraId="6300CA10" w14:textId="77777777" w:rsidR="004F7052" w:rsidRDefault="00822D5C">
      <w:pPr>
        <w:rPr>
          <w:rFonts w:hint="eastAsia"/>
          <w:sz w:val="22"/>
          <w:szCs w:val="22"/>
        </w:rPr>
      </w:pPr>
      <w:r>
        <w:rPr>
          <w:sz w:val="22"/>
          <w:szCs w:val="22"/>
        </w:rPr>
        <w:t>“</w:t>
      </w:r>
      <w:r>
        <w:rPr>
          <w:sz w:val="22"/>
          <w:szCs w:val="22"/>
        </w:rPr>
        <w:t>But who do you say that I am?” asks Jesus of his disciples in the recent reading of Matthew 16::13-20.  “You are the Messiah, the Son of the living God,” his disciple Simon Peter answers, for which he is credited with receiving divinely revealed truth. Our</w:t>
      </w:r>
      <w:r>
        <w:rPr>
          <w:sz w:val="22"/>
          <w:szCs w:val="22"/>
        </w:rPr>
        <w:t xml:space="preserve"> own response to Jesus’ question  is that “Jesus is the Lord, the Servant of all Creation.”  Without presuming to compete with Peter's authority, we have argued for the validity of this alternative title for Jesus on the basis of an interpretation of the r</w:t>
      </w:r>
      <w:r>
        <w:rPr>
          <w:sz w:val="22"/>
          <w:szCs w:val="22"/>
        </w:rPr>
        <w:t xml:space="preserve">eadings in Year A of the lectionary, which the reader can locate on the website of Lutherans Restoring Creation, Year A from 2011.  The scriptural anchor for this title is Philippians 2:5-8, which says that </w:t>
      </w:r>
    </w:p>
    <w:p w14:paraId="3054C385" w14:textId="77777777" w:rsidR="004F7052" w:rsidRDefault="004F7052">
      <w:pPr>
        <w:rPr>
          <w:rFonts w:hint="eastAsia"/>
          <w:sz w:val="22"/>
          <w:szCs w:val="22"/>
        </w:rPr>
      </w:pPr>
    </w:p>
    <w:p w14:paraId="3EDD9AE3" w14:textId="68B9EE42" w:rsidR="004F7052" w:rsidRDefault="00822D5C">
      <w:pPr>
        <w:ind w:left="1440" w:right="1349"/>
        <w:rPr>
          <w:rFonts w:hint="eastAsia"/>
          <w:sz w:val="22"/>
          <w:szCs w:val="22"/>
        </w:rPr>
      </w:pPr>
      <w:r>
        <w:rPr>
          <w:sz w:val="22"/>
          <w:szCs w:val="22"/>
        </w:rPr>
        <w:t>“Christ Jesus . . .</w:t>
      </w:r>
      <w:r>
        <w:rPr>
          <w:sz w:val="22"/>
          <w:szCs w:val="22"/>
        </w:rPr>
        <w:t xml:space="preserve"> “did not regard equality wi</w:t>
      </w:r>
      <w:r>
        <w:rPr>
          <w:sz w:val="22"/>
          <w:szCs w:val="22"/>
        </w:rPr>
        <w:t>th God as something to be exploited, but emptied himself, taking the form of a slave, being born</w:t>
      </w:r>
      <w:r>
        <w:rPr>
          <w:sz w:val="22"/>
          <w:szCs w:val="22"/>
        </w:rPr>
        <w:t xml:space="preserve"> in human likeness.  And being found in human form, he humbled himself and </w:t>
      </w:r>
      <w:proofErr w:type="spellStart"/>
      <w:r>
        <w:rPr>
          <w:sz w:val="22"/>
          <w:szCs w:val="22"/>
        </w:rPr>
        <w:t>becmes</w:t>
      </w:r>
      <w:proofErr w:type="spellEnd"/>
      <w:r>
        <w:rPr>
          <w:sz w:val="22"/>
          <w:szCs w:val="22"/>
        </w:rPr>
        <w:t xml:space="preserve"> obedient to the point of death – even death on a cross.  Therefore God also h</w:t>
      </w:r>
      <w:r>
        <w:rPr>
          <w:sz w:val="22"/>
          <w:szCs w:val="22"/>
        </w:rPr>
        <w:t xml:space="preserve">ighly exalted him and gave him the name that is above every name, so that at the name of Jesus every knee should bend, in heaven and on earth and under the </w:t>
      </w:r>
      <w:proofErr w:type="spellStart"/>
      <w:r>
        <w:rPr>
          <w:sz w:val="22"/>
          <w:szCs w:val="22"/>
        </w:rPr>
        <w:t>tarth</w:t>
      </w:r>
      <w:proofErr w:type="spellEnd"/>
      <w:r>
        <w:rPr>
          <w:sz w:val="22"/>
          <w:szCs w:val="22"/>
        </w:rPr>
        <w:t>, and every tongue should confess that Jesus Christ is Lord, to the glory  of God the Father.”</w:t>
      </w:r>
    </w:p>
    <w:p w14:paraId="568BBA93" w14:textId="77777777" w:rsidR="004F7052" w:rsidRDefault="004F7052">
      <w:pPr>
        <w:rPr>
          <w:rFonts w:hint="eastAsia"/>
          <w:sz w:val="22"/>
          <w:szCs w:val="22"/>
        </w:rPr>
      </w:pPr>
    </w:p>
    <w:p w14:paraId="49817783" w14:textId="77777777" w:rsidR="004F7052" w:rsidRDefault="00822D5C">
      <w:pPr>
        <w:rPr>
          <w:rFonts w:hint="eastAsia"/>
          <w:sz w:val="22"/>
          <w:szCs w:val="22"/>
        </w:rPr>
      </w:pPr>
      <w:r>
        <w:rPr>
          <w:sz w:val="22"/>
          <w:szCs w:val="22"/>
        </w:rPr>
        <w:t>This passage is read in Worship on the 17</w:t>
      </w:r>
      <w:r>
        <w:rPr>
          <w:sz w:val="22"/>
          <w:szCs w:val="22"/>
          <w:vertAlign w:val="superscript"/>
        </w:rPr>
        <w:t>th</w:t>
      </w:r>
      <w:r>
        <w:rPr>
          <w:sz w:val="22"/>
          <w:szCs w:val="22"/>
        </w:rPr>
        <w:t xml:space="preserve"> Sunday after Pentecost this year of 2020, so we will save our comment on it for the summation of our argument in this series of comments for the month.  Suffice it to say here at the outset that as the Servant o</w:t>
      </w:r>
      <w:r>
        <w:rPr>
          <w:sz w:val="22"/>
          <w:szCs w:val="22"/>
        </w:rPr>
        <w:t>f God, Jesus would do what God would do. That Jesus is the Messiah means he shares the will, the purposes, and even authority and power of the God of Creation; and a people or a community centered on Jesus as the Servant of all Creation will flourish in th</w:t>
      </w:r>
      <w:r>
        <w:rPr>
          <w:sz w:val="22"/>
          <w:szCs w:val="22"/>
        </w:rPr>
        <w:t>e context of a Creation that,  in view of the resurrection, is being restored. What Jesus' community  is given to experience and is commissioned to foster as widely and concretely as possible is the reality of a New</w:t>
      </w:r>
      <w:r>
        <w:rPr>
          <w:i/>
          <w:iCs/>
          <w:sz w:val="22"/>
          <w:szCs w:val="22"/>
        </w:rPr>
        <w:t xml:space="preserve"> </w:t>
      </w:r>
      <w:r>
        <w:rPr>
          <w:sz w:val="22"/>
          <w:szCs w:val="22"/>
        </w:rPr>
        <w:t>Creation.</w:t>
      </w:r>
      <w:r>
        <w:rPr>
          <w:i/>
          <w:iCs/>
          <w:sz w:val="22"/>
          <w:szCs w:val="22"/>
        </w:rPr>
        <w:t xml:space="preserve">  </w:t>
      </w:r>
      <w:r>
        <w:rPr>
          <w:sz w:val="22"/>
          <w:szCs w:val="22"/>
        </w:rPr>
        <w:t xml:space="preserve">In the pages that follow, we </w:t>
      </w:r>
      <w:r>
        <w:rPr>
          <w:sz w:val="22"/>
          <w:szCs w:val="22"/>
        </w:rPr>
        <w:t xml:space="preserve">seek to show what difference this perspective on Jesus makes for the church's care of Creation.  In our reading of the texts for the Sundays after Pentecost in September, we offer a fresh understanding of important themes of Christian faith as they relate </w:t>
      </w:r>
      <w:r>
        <w:rPr>
          <w:sz w:val="22"/>
          <w:szCs w:val="22"/>
        </w:rPr>
        <w:t xml:space="preserve">to the ecological crisis of our time. </w:t>
      </w:r>
    </w:p>
    <w:p w14:paraId="06D2BBD4" w14:textId="77777777" w:rsidR="004F7052" w:rsidRDefault="004F7052">
      <w:pPr>
        <w:rPr>
          <w:rFonts w:hint="eastAsia"/>
          <w:sz w:val="22"/>
          <w:szCs w:val="22"/>
        </w:rPr>
      </w:pPr>
    </w:p>
    <w:p w14:paraId="5D7C6252" w14:textId="77777777" w:rsidR="004F7052" w:rsidRDefault="00822D5C">
      <w:pPr>
        <w:rPr>
          <w:rFonts w:hint="eastAsia"/>
          <w:sz w:val="22"/>
          <w:szCs w:val="22"/>
        </w:rPr>
      </w:pPr>
      <w:r>
        <w:rPr>
          <w:sz w:val="22"/>
          <w:szCs w:val="22"/>
        </w:rPr>
        <w:t>For starters, t</w:t>
      </w:r>
      <w:r>
        <w:rPr>
          <w:b/>
          <w:bCs/>
          <w:sz w:val="22"/>
          <w:szCs w:val="22"/>
        </w:rPr>
        <w:t xml:space="preserve">he Gospel for the Fourteenth Sunday after Pentecost, on September 6, </w:t>
      </w:r>
      <w:r>
        <w:rPr>
          <w:sz w:val="22"/>
          <w:szCs w:val="22"/>
        </w:rPr>
        <w:t xml:space="preserve"> is clearly focused on interpersonal conflict within the community of faith. The practices proposed there for resolving conflict wit</w:t>
      </w:r>
      <w:r>
        <w:rPr>
          <w:sz w:val="22"/>
          <w:szCs w:val="22"/>
        </w:rPr>
        <w:t>hin the community are not specifically relevant to care of creation, but they are nevertheless good counsel for those advancing the cause of creation care within congregations. They envision a close, but not closed, community that holds its members account</w:t>
      </w:r>
      <w:r>
        <w:rPr>
          <w:sz w:val="22"/>
          <w:szCs w:val="22"/>
        </w:rPr>
        <w:t>able for the ethical consequences of beliefs held in common.  By careful comparison with other religious communities of the period,  Warren Carter shows that these guidelines distinctively incline more toward reconciliation than strict exclusion:  those wh</w:t>
      </w:r>
      <w:r>
        <w:rPr>
          <w:sz w:val="22"/>
          <w:szCs w:val="22"/>
        </w:rPr>
        <w:t xml:space="preserve">o have resisted both private and public admonishment are still to be regarded as  “objects of mission, people to be won over to the community of disciples . . What is ratified is not the offender’s </w:t>
      </w:r>
      <w:r>
        <w:rPr>
          <w:i/>
          <w:iCs/>
          <w:sz w:val="22"/>
          <w:szCs w:val="22"/>
        </w:rPr>
        <w:t>permanent</w:t>
      </w:r>
      <w:r>
        <w:rPr>
          <w:sz w:val="22"/>
          <w:szCs w:val="22"/>
        </w:rPr>
        <w:t xml:space="preserve"> exclusion.” Like God (18:10-14), the community p</w:t>
      </w:r>
      <w:r>
        <w:rPr>
          <w:sz w:val="22"/>
          <w:szCs w:val="22"/>
        </w:rPr>
        <w:t xml:space="preserve">ursues the difficult task of restoration. (Carter, </w:t>
      </w:r>
      <w:r>
        <w:rPr>
          <w:i/>
          <w:iCs/>
          <w:sz w:val="22"/>
          <w:szCs w:val="22"/>
        </w:rPr>
        <w:t>Matthew and the Margins:  A Sociopolitical and Religious Readin</w:t>
      </w:r>
      <w:r>
        <w:rPr>
          <w:sz w:val="22"/>
          <w:szCs w:val="22"/>
        </w:rPr>
        <w:t>g pp. 367-68).   This is wise counsel for environmentalists operating within the church. Success in their work requires the development of a s</w:t>
      </w:r>
      <w:r>
        <w:rPr>
          <w:sz w:val="22"/>
          <w:szCs w:val="22"/>
        </w:rPr>
        <w:t>trong sense of shared commitment to the common good.  God's creation is a community of life; it's communal character must be embodied in any effort on its behalf.  No individualistic initiative can be effective. Patience in developing an appropriate unders</w:t>
      </w:r>
      <w:r>
        <w:rPr>
          <w:sz w:val="22"/>
          <w:szCs w:val="22"/>
        </w:rPr>
        <w:t xml:space="preserve">tanding of the issues in the congregation is by far the more successful strategy. The “two or three” gathered in the name of Jesus do well to keep the larger purpose of the healing and restoration of creation ahead of being “right;” it should suffice that </w:t>
      </w:r>
      <w:r>
        <w:rPr>
          <w:sz w:val="22"/>
          <w:szCs w:val="22"/>
        </w:rPr>
        <w:t>advocates have the promise of the Servant of Creation to stand alongside them.</w:t>
      </w:r>
    </w:p>
    <w:p w14:paraId="07D4C75F" w14:textId="77777777" w:rsidR="004F7052" w:rsidRDefault="004F7052">
      <w:pPr>
        <w:rPr>
          <w:rFonts w:hint="eastAsia"/>
          <w:sz w:val="22"/>
          <w:szCs w:val="22"/>
        </w:rPr>
      </w:pPr>
    </w:p>
    <w:p w14:paraId="08F14A5A" w14:textId="77777777" w:rsidR="004F7052" w:rsidRDefault="00822D5C">
      <w:pPr>
        <w:rPr>
          <w:rFonts w:hint="eastAsia"/>
          <w:sz w:val="22"/>
          <w:szCs w:val="22"/>
        </w:rPr>
      </w:pPr>
      <w:r>
        <w:rPr>
          <w:sz w:val="22"/>
          <w:szCs w:val="22"/>
        </w:rPr>
        <w:t xml:space="preserve">The communal nature of care for God's creation is nowhere more obvious that in the principle with which the </w:t>
      </w:r>
      <w:r>
        <w:rPr>
          <w:sz w:val="22"/>
          <w:szCs w:val="22"/>
        </w:rPr>
        <w:lastRenderedPageBreak/>
        <w:t xml:space="preserve">Apostle Paul sums up the Law in the second reading this Sunday from </w:t>
      </w:r>
      <w:r>
        <w:rPr>
          <w:sz w:val="22"/>
          <w:szCs w:val="22"/>
        </w:rPr>
        <w:t>in Romans 13.  Can one imagine that fully realized love for a neighbor, doing the neighbor no wrong, as Paul specifies, can occur without also caring for the “hood” in which the neighbor lives?  Individualistic as we are, we probably tend to read “neighbor</w:t>
      </w:r>
      <w:r>
        <w:rPr>
          <w:sz w:val="22"/>
          <w:szCs w:val="22"/>
        </w:rPr>
        <w:t>s”                                                                                       simply as individuals who have particular needs to be met.  But Paul, and Jesus before him, clearly meant to assert the importance of that very natural web of relation</w:t>
      </w:r>
      <w:r>
        <w:rPr>
          <w:sz w:val="22"/>
          <w:szCs w:val="22"/>
        </w:rPr>
        <w:t>ships across a wider span of relationship we call a neighborhood The Good Samaritan of Jesus' parable met the needs of the man in the ditch by bringing into play the network of helpers close at hand. Indeed, with one’s self-love the measure of one’s love o</w:t>
      </w:r>
      <w:r>
        <w:rPr>
          <w:sz w:val="22"/>
          <w:szCs w:val="22"/>
        </w:rPr>
        <w:t xml:space="preserve">f neighbor, they make meeting a common need the goal; what one does for the ‘hood’ to the benefit of the neighbor necessarily also benefits oneself within that same web of relationships.  </w:t>
      </w:r>
    </w:p>
    <w:p w14:paraId="2BBE1312" w14:textId="77777777" w:rsidR="004F7052" w:rsidRDefault="004F7052">
      <w:pPr>
        <w:rPr>
          <w:rFonts w:hint="eastAsia"/>
          <w:sz w:val="22"/>
          <w:szCs w:val="22"/>
        </w:rPr>
      </w:pPr>
    </w:p>
    <w:p w14:paraId="35EE721B" w14:textId="77777777" w:rsidR="004F7052" w:rsidRDefault="00822D5C">
      <w:pPr>
        <w:rPr>
          <w:rFonts w:hint="eastAsia"/>
          <w:sz w:val="22"/>
          <w:szCs w:val="22"/>
        </w:rPr>
      </w:pPr>
      <w:r>
        <w:rPr>
          <w:sz w:val="22"/>
          <w:szCs w:val="22"/>
        </w:rPr>
        <w:t>There is a principal of great importance for care of Creation at s</w:t>
      </w:r>
      <w:r>
        <w:rPr>
          <w:sz w:val="22"/>
          <w:szCs w:val="22"/>
        </w:rPr>
        <w:t xml:space="preserve">take here, as Norman </w:t>
      </w:r>
      <w:proofErr w:type="spellStart"/>
      <w:r>
        <w:rPr>
          <w:sz w:val="22"/>
          <w:szCs w:val="22"/>
        </w:rPr>
        <w:t>Wirzba</w:t>
      </w:r>
      <w:proofErr w:type="spellEnd"/>
      <w:r>
        <w:rPr>
          <w:sz w:val="22"/>
          <w:szCs w:val="22"/>
        </w:rPr>
        <w:t xml:space="preserve"> writes:</w:t>
      </w:r>
    </w:p>
    <w:p w14:paraId="179C441D" w14:textId="77777777" w:rsidR="004F7052" w:rsidRDefault="004F7052">
      <w:pPr>
        <w:rPr>
          <w:rFonts w:hint="eastAsia"/>
          <w:sz w:val="22"/>
          <w:szCs w:val="22"/>
        </w:rPr>
      </w:pPr>
    </w:p>
    <w:p w14:paraId="60EDB8E4" w14:textId="77777777" w:rsidR="004F7052" w:rsidRDefault="00822D5C">
      <w:pPr>
        <w:pStyle w:val="BlockText"/>
        <w:rPr>
          <w:rFonts w:hint="eastAsia"/>
          <w:sz w:val="22"/>
          <w:szCs w:val="22"/>
        </w:rPr>
      </w:pPr>
      <w:r>
        <w:rPr>
          <w:sz w:val="22"/>
          <w:szCs w:val="22"/>
        </w:rPr>
        <w:t xml:space="preserve">The significance of proximity, of face-to-face familiarity, should not be underestimated as we try to recover a sense of responsibility for creation.  In large part it is because the moral sense depends on it. Is it an </w:t>
      </w:r>
      <w:r>
        <w:rPr>
          <w:sz w:val="22"/>
          <w:szCs w:val="22"/>
        </w:rPr>
        <w:t xml:space="preserve">accident that the eclipse of the moral sense of the world goes hand in </w:t>
      </w:r>
      <w:proofErr w:type="spellStart"/>
      <w:r>
        <w:rPr>
          <w:sz w:val="22"/>
          <w:szCs w:val="22"/>
        </w:rPr>
        <w:t>had</w:t>
      </w:r>
      <w:proofErr w:type="spellEnd"/>
      <w:r>
        <w:rPr>
          <w:sz w:val="22"/>
          <w:szCs w:val="22"/>
        </w:rPr>
        <w:t xml:space="preserve"> with the practical and the theoretical distance between humanity and the earth that is fully developed in the modern world?  So long as we treat others, whether they be human or non</w:t>
      </w:r>
      <w:r>
        <w:rPr>
          <w:sz w:val="22"/>
          <w:szCs w:val="22"/>
        </w:rPr>
        <w:t>human others, in an abstract manner as objects or workers or consumers, we invariably tend to degrade them, to misunderstand and misuse them.  We overlook their intrinsic value or at best assign to them a value derived from our economic or utilitarian calc</w:t>
      </w:r>
      <w:r>
        <w:rPr>
          <w:sz w:val="22"/>
          <w:szCs w:val="22"/>
        </w:rPr>
        <w:t>ulus (</w:t>
      </w:r>
      <w:proofErr w:type="spellStart"/>
      <w:r>
        <w:rPr>
          <w:sz w:val="22"/>
          <w:szCs w:val="22"/>
        </w:rPr>
        <w:t>Wirzba</w:t>
      </w:r>
      <w:proofErr w:type="spellEnd"/>
      <w:r>
        <w:rPr>
          <w:sz w:val="22"/>
          <w:szCs w:val="22"/>
        </w:rPr>
        <w:t xml:space="preserve">, </w:t>
      </w:r>
      <w:r>
        <w:rPr>
          <w:i/>
          <w:iCs/>
          <w:sz w:val="22"/>
          <w:szCs w:val="22"/>
        </w:rPr>
        <w:t>The Paradise of God: Renewing Religion in an Ecological Age,</w:t>
      </w:r>
      <w:r>
        <w:rPr>
          <w:sz w:val="22"/>
          <w:szCs w:val="22"/>
        </w:rPr>
        <w:t xml:space="preserve"> p. 170).</w:t>
      </w:r>
    </w:p>
    <w:p w14:paraId="1ADAF10D" w14:textId="77777777" w:rsidR="004F7052" w:rsidRDefault="00822D5C">
      <w:pPr>
        <w:pStyle w:val="BlockText"/>
        <w:rPr>
          <w:rFonts w:hint="eastAsia"/>
          <w:sz w:val="22"/>
          <w:szCs w:val="22"/>
        </w:rPr>
      </w:pPr>
      <w:r>
        <w:rPr>
          <w:sz w:val="22"/>
          <w:szCs w:val="22"/>
        </w:rPr>
        <w:t xml:space="preserve"> </w:t>
      </w:r>
    </w:p>
    <w:p w14:paraId="5C5E3A9D" w14:textId="77777777" w:rsidR="004F7052" w:rsidRDefault="00822D5C">
      <w:pPr>
        <w:pStyle w:val="BlockText"/>
        <w:ind w:left="0" w:right="0"/>
        <w:rPr>
          <w:rFonts w:hint="eastAsia"/>
          <w:sz w:val="22"/>
          <w:szCs w:val="22"/>
        </w:rPr>
      </w:pPr>
      <w:r>
        <w:rPr>
          <w:sz w:val="22"/>
          <w:szCs w:val="22"/>
        </w:rPr>
        <w:t>This holds for congregations as well as individuals and other institutions: when love of neighbor is taken to include love of the congregation's neighborhood, the congreg</w:t>
      </w:r>
      <w:r>
        <w:rPr>
          <w:sz w:val="22"/>
          <w:szCs w:val="22"/>
        </w:rPr>
        <w:t xml:space="preserve">ation will necessarily develop concern for the health of the larger community’s ecological situation. </w:t>
      </w:r>
    </w:p>
    <w:p w14:paraId="25FB9066" w14:textId="77777777" w:rsidR="004F7052" w:rsidRDefault="004F7052">
      <w:pPr>
        <w:rPr>
          <w:rFonts w:hint="eastAsia"/>
          <w:sz w:val="22"/>
          <w:szCs w:val="22"/>
        </w:rPr>
      </w:pPr>
    </w:p>
    <w:p w14:paraId="3EDF5A18" w14:textId="77777777" w:rsidR="004F7052" w:rsidRDefault="00822D5C">
      <w:pPr>
        <w:rPr>
          <w:rFonts w:hint="eastAsia"/>
          <w:sz w:val="22"/>
          <w:szCs w:val="22"/>
        </w:rPr>
      </w:pPr>
      <w:r>
        <w:rPr>
          <w:sz w:val="22"/>
          <w:szCs w:val="22"/>
        </w:rPr>
        <w:t>With a compelling primary theme of forgiveness, the readings for the</w:t>
      </w:r>
      <w:r>
        <w:rPr>
          <w:b/>
          <w:bCs/>
          <w:sz w:val="22"/>
          <w:szCs w:val="22"/>
        </w:rPr>
        <w:t xml:space="preserve"> Fifteenth Sunday after Pentecost, on September 13,</w:t>
      </w:r>
      <w:r>
        <w:rPr>
          <w:sz w:val="22"/>
          <w:szCs w:val="22"/>
        </w:rPr>
        <w:t xml:space="preserve">  further deepen our appreciation</w:t>
      </w:r>
      <w:r>
        <w:rPr>
          <w:sz w:val="22"/>
          <w:szCs w:val="22"/>
        </w:rPr>
        <w:t xml:space="preserve"> for the importance of these interpersonal relationships for a congregation's care of Creation.  In their </w:t>
      </w:r>
      <w:r>
        <w:rPr>
          <w:i/>
          <w:iCs/>
          <w:sz w:val="22"/>
          <w:szCs w:val="22"/>
        </w:rPr>
        <w:t xml:space="preserve">The Faces of Forgiveness:  Searching for Wholeness and Salvation, </w:t>
      </w:r>
      <w:r>
        <w:rPr>
          <w:sz w:val="22"/>
          <w:szCs w:val="22"/>
        </w:rPr>
        <w:t xml:space="preserve">F. LeRon Shults and Steven J. </w:t>
      </w:r>
      <w:proofErr w:type="spellStart"/>
      <w:r>
        <w:rPr>
          <w:sz w:val="22"/>
          <w:szCs w:val="22"/>
        </w:rPr>
        <w:t>Sandage</w:t>
      </w:r>
      <w:proofErr w:type="spellEnd"/>
      <w:r>
        <w:rPr>
          <w:sz w:val="22"/>
          <w:szCs w:val="22"/>
        </w:rPr>
        <w:t xml:space="preserve"> observe that</w:t>
      </w:r>
      <w:r>
        <w:rPr>
          <w:sz w:val="22"/>
          <w:szCs w:val="22"/>
        </w:rPr>
        <w:t xml:space="preserve"> Matthew 18:23-35 shows us a commu</w:t>
      </w:r>
      <w:r>
        <w:rPr>
          <w:sz w:val="22"/>
          <w:szCs w:val="22"/>
        </w:rPr>
        <w:t>nity “struggling with problems of power in their way of ordering their life together and needed instruction and exhortation on manifesting grace toward each other.”  The offending slave of the parable in this Sunday's reading, they suggest, shows no “posit</w:t>
      </w:r>
      <w:r>
        <w:rPr>
          <w:sz w:val="22"/>
          <w:szCs w:val="22"/>
        </w:rPr>
        <w:t>ive movement toward forgiveness in the sense of therapeutic transformation.”  The horizon of his understanding needs to be extended “both temporally and spatially so that he could imaginatively envision his own place in the broader human community.” (Shult</w:t>
      </w:r>
      <w:r>
        <w:rPr>
          <w:sz w:val="22"/>
          <w:szCs w:val="22"/>
        </w:rPr>
        <w:t xml:space="preserve">s and </w:t>
      </w:r>
      <w:proofErr w:type="spellStart"/>
      <w:r>
        <w:rPr>
          <w:sz w:val="22"/>
          <w:szCs w:val="22"/>
        </w:rPr>
        <w:t>Sandage</w:t>
      </w:r>
      <w:proofErr w:type="spellEnd"/>
      <w:r>
        <w:rPr>
          <w:sz w:val="22"/>
          <w:szCs w:val="22"/>
        </w:rPr>
        <w:t>, pp.237-39).. The parable links the interpersonal to the material conditions of life, and so directs the disciples towards the way that they can indeed manifest grace in relationships with the neighbor. The consequences for his community of t</w:t>
      </w:r>
      <w:r>
        <w:rPr>
          <w:sz w:val="22"/>
          <w:szCs w:val="22"/>
        </w:rPr>
        <w:t xml:space="preserve">he servant's failure to forgive are dire. As Warren Carter observes, </w:t>
      </w:r>
    </w:p>
    <w:p w14:paraId="199017AC" w14:textId="77777777" w:rsidR="004F7052" w:rsidRDefault="004F7052">
      <w:pPr>
        <w:pStyle w:val="BlockText"/>
        <w:rPr>
          <w:rFonts w:hint="eastAsia"/>
          <w:sz w:val="22"/>
          <w:szCs w:val="22"/>
        </w:rPr>
      </w:pPr>
    </w:p>
    <w:p w14:paraId="47E8E9DD" w14:textId="77777777" w:rsidR="004F7052" w:rsidRDefault="00822D5C">
      <w:pPr>
        <w:pStyle w:val="BlockText"/>
        <w:rPr>
          <w:rFonts w:hint="eastAsia"/>
          <w:i/>
          <w:iCs/>
          <w:sz w:val="22"/>
          <w:szCs w:val="22"/>
        </w:rPr>
      </w:pPr>
      <w:r>
        <w:rPr>
          <w:sz w:val="22"/>
          <w:szCs w:val="22"/>
        </w:rPr>
        <w:t xml:space="preserve">The king and his reign are usually understood as images of God and God’s empire (18:35).  But the gospel has established that God’s empire manifested in Jesus is generally not like the </w:t>
      </w:r>
      <w:r>
        <w:rPr>
          <w:sz w:val="22"/>
          <w:szCs w:val="22"/>
        </w:rPr>
        <w:t>death-bringing and oppressive reign of Rome and typical kings (17:25; 20:25). Yet the parable evokes precisely this scenario!  The king is a tyrant who, like Rome (see 18:24), collects excessive tribute, and in the end inflicts vicious torture on a servant</w:t>
      </w:r>
      <w:r>
        <w:rPr>
          <w:sz w:val="22"/>
          <w:szCs w:val="22"/>
        </w:rPr>
        <w:t xml:space="preserve">. (Carter, </w:t>
      </w:r>
      <w:r>
        <w:rPr>
          <w:i/>
          <w:iCs/>
          <w:sz w:val="22"/>
          <w:szCs w:val="22"/>
        </w:rPr>
        <w:t>Matthew and the Margins:  A Sociopolitical and Religious Reading</w:t>
      </w:r>
      <w:r>
        <w:rPr>
          <w:sz w:val="22"/>
          <w:szCs w:val="22"/>
        </w:rPr>
        <w:t>, pp. 370-71</w:t>
      </w:r>
      <w:r>
        <w:rPr>
          <w:i/>
          <w:iCs/>
          <w:sz w:val="22"/>
          <w:szCs w:val="22"/>
        </w:rPr>
        <w:t>).</w:t>
      </w:r>
    </w:p>
    <w:p w14:paraId="4D60AEF5" w14:textId="77777777" w:rsidR="004F7052" w:rsidRDefault="004F7052">
      <w:pPr>
        <w:ind w:left="720" w:right="720"/>
        <w:rPr>
          <w:rFonts w:hint="eastAsia"/>
          <w:sz w:val="22"/>
          <w:szCs w:val="22"/>
        </w:rPr>
      </w:pPr>
    </w:p>
    <w:p w14:paraId="1124C785" w14:textId="77777777" w:rsidR="004F7052" w:rsidRDefault="00822D5C">
      <w:pPr>
        <w:rPr>
          <w:rFonts w:hint="eastAsia"/>
          <w:sz w:val="22"/>
          <w:szCs w:val="22"/>
        </w:rPr>
      </w:pPr>
      <w:r>
        <w:rPr>
          <w:sz w:val="22"/>
          <w:szCs w:val="22"/>
        </w:rPr>
        <w:t>Thus the scope for realizing forgiveness is enlarged to encompass “affairs of state,” in the phrase of Bernard Brandon Scott. There is a striking contradiction in th</w:t>
      </w:r>
      <w:r>
        <w:rPr>
          <w:sz w:val="22"/>
          <w:szCs w:val="22"/>
        </w:rPr>
        <w:t>e Gospel's presentation of the parable:  it evokes for the reader “the familiar image of God as king, but the imperial scenario of exploitative and oppressive reign . . . indicates that this figure cannot be God.  The audience can discern that God’s empire</w:t>
      </w:r>
      <w:r>
        <w:rPr>
          <w:sz w:val="22"/>
          <w:szCs w:val="22"/>
        </w:rPr>
        <w:t xml:space="preserve"> is not like this, is not oppressive, does not deal in self-serving mercy. . ., does not forgive just once only to revoke it.”   “A chaotic </w:t>
      </w:r>
      <w:r>
        <w:rPr>
          <w:sz w:val="22"/>
          <w:szCs w:val="22"/>
        </w:rPr>
        <w:lastRenderedPageBreak/>
        <w:t>situation entraps the audience,” Scott notes:</w:t>
      </w:r>
    </w:p>
    <w:p w14:paraId="4B06FCFA" w14:textId="77777777" w:rsidR="004F7052" w:rsidRDefault="004F7052">
      <w:pPr>
        <w:rPr>
          <w:rFonts w:hint="eastAsia"/>
          <w:sz w:val="22"/>
          <w:szCs w:val="22"/>
        </w:rPr>
      </w:pPr>
    </w:p>
    <w:p w14:paraId="6623DD7B" w14:textId="77777777" w:rsidR="004F7052" w:rsidRDefault="00822D5C">
      <w:pPr>
        <w:pStyle w:val="BlockText"/>
        <w:rPr>
          <w:rFonts w:hint="eastAsia"/>
          <w:sz w:val="22"/>
          <w:szCs w:val="22"/>
        </w:rPr>
      </w:pPr>
      <w:r>
        <w:rPr>
          <w:sz w:val="22"/>
          <w:szCs w:val="22"/>
        </w:rPr>
        <w:t>The king’s brutal action forces a hearer to reconsider the consistenc</w:t>
      </w:r>
      <w:r>
        <w:rPr>
          <w:sz w:val="22"/>
          <w:szCs w:val="22"/>
        </w:rPr>
        <w:t>y building that has held the story together.  By identifying with the fellow servants in reporting the servant, a hearer be with them responsibility for unleashing the king’s wrath.  By bringing vengeance on the servant, the fellow servants (and the hearer</w:t>
      </w:r>
      <w:r>
        <w:rPr>
          <w:sz w:val="22"/>
          <w:szCs w:val="22"/>
        </w:rPr>
        <w:t xml:space="preserve">) have left their own situation in jeopardy.  The demand for ‘like for like,' for apparent justice, has left them exposed.  If a king can take back his forgiveness, who is safe?  (Scott, </w:t>
      </w:r>
      <w:r>
        <w:rPr>
          <w:i/>
          <w:iCs/>
          <w:sz w:val="22"/>
          <w:szCs w:val="22"/>
        </w:rPr>
        <w:t>Hear Then the Parable</w:t>
      </w:r>
      <w:r>
        <w:rPr>
          <w:sz w:val="22"/>
          <w:szCs w:val="22"/>
        </w:rPr>
        <w:t>, A</w:t>
      </w:r>
      <w:r>
        <w:rPr>
          <w:i/>
          <w:iCs/>
          <w:sz w:val="22"/>
          <w:szCs w:val="22"/>
        </w:rPr>
        <w:t xml:space="preserve"> Commentary on the Parables of Jesus,</w:t>
      </w:r>
      <w:r>
        <w:rPr>
          <w:sz w:val="22"/>
          <w:szCs w:val="22"/>
        </w:rPr>
        <w:t xml:space="preserve"> pp.  27</w:t>
      </w:r>
      <w:r>
        <w:rPr>
          <w:sz w:val="22"/>
          <w:szCs w:val="22"/>
        </w:rPr>
        <w:t>8).</w:t>
      </w:r>
    </w:p>
    <w:p w14:paraId="08F4AFA6" w14:textId="77777777" w:rsidR="004F7052" w:rsidRDefault="004F7052">
      <w:pPr>
        <w:pStyle w:val="BlockText"/>
        <w:ind w:left="0"/>
        <w:rPr>
          <w:rFonts w:hint="eastAsia"/>
          <w:sz w:val="22"/>
          <w:szCs w:val="22"/>
        </w:rPr>
      </w:pPr>
    </w:p>
    <w:p w14:paraId="2E031F5D" w14:textId="77777777" w:rsidR="004F7052" w:rsidRDefault="00822D5C">
      <w:pPr>
        <w:pStyle w:val="BlockText"/>
        <w:ind w:left="0" w:right="0"/>
        <w:rPr>
          <w:rFonts w:hint="eastAsia"/>
          <w:sz w:val="22"/>
          <w:szCs w:val="22"/>
        </w:rPr>
      </w:pPr>
      <w:r>
        <w:rPr>
          <w:sz w:val="22"/>
          <w:szCs w:val="22"/>
        </w:rPr>
        <w:t xml:space="preserve">“Who, indeed?” we might ask in our times of massive public indebtedness generated by the policies and behavior of a global financial elite. While the fellow servants might have avoided the moral hazard of  “bailing out” the king’s lead tax </w:t>
      </w:r>
      <w:r>
        <w:rPr>
          <w:sz w:val="22"/>
          <w:szCs w:val="22"/>
        </w:rPr>
        <w:t xml:space="preserve">farmer, in the phrase of our day, they have lent legitimacy to the crushing disintegration of the economic order that they themselves depend on for their </w:t>
      </w:r>
      <w:proofErr w:type="spellStart"/>
      <w:r>
        <w:rPr>
          <w:sz w:val="22"/>
          <w:szCs w:val="22"/>
        </w:rPr>
        <w:t>well being</w:t>
      </w:r>
      <w:proofErr w:type="spellEnd"/>
      <w:r>
        <w:rPr>
          <w:sz w:val="22"/>
          <w:szCs w:val="22"/>
        </w:rPr>
        <w:t>.  And the disturbance goes even deeper, Scott observes.  The fellow servants’ report is lik</w:t>
      </w:r>
      <w:r>
        <w:rPr>
          <w:sz w:val="22"/>
          <w:szCs w:val="22"/>
        </w:rPr>
        <w:t>e the first servant’s own activity.  In the end the fellow servants have behaved the same way he did:  they failed to forgive and demanded punishment.  And so the audience is drawn ineluctably “into a threatening world whose boundaries and guidelines begin</w:t>
      </w:r>
      <w:r>
        <w:rPr>
          <w:sz w:val="22"/>
          <w:szCs w:val="22"/>
        </w:rPr>
        <w:t xml:space="preserve"> to dissolve,” and the hearers are “swept into a vortex for chaos” in which they fail as the servant fails: they, too, “have failed to forgive.” The narrative thus leads its audience to a “parabolic experience of evil, not intentional evil but implicit, un</w:t>
      </w:r>
      <w:r>
        <w:rPr>
          <w:sz w:val="22"/>
          <w:szCs w:val="22"/>
        </w:rPr>
        <w:t xml:space="preserve">anticipated, systemic evil . . . where the only option left is repentance” (Ibid., p. 279-80.) In the pursuit of individual advantage and equal treatment, the fabric of the community’s life is </w:t>
      </w:r>
      <w:proofErr w:type="spellStart"/>
      <w:r>
        <w:rPr>
          <w:sz w:val="22"/>
          <w:szCs w:val="22"/>
        </w:rPr>
        <w:t>tarn</w:t>
      </w:r>
      <w:proofErr w:type="spellEnd"/>
      <w:r>
        <w:rPr>
          <w:sz w:val="22"/>
          <w:szCs w:val="22"/>
        </w:rPr>
        <w:t xml:space="preserve"> apart. Life in God's community of creation was not meant t</w:t>
      </w:r>
      <w:r>
        <w:rPr>
          <w:sz w:val="22"/>
          <w:szCs w:val="22"/>
        </w:rPr>
        <w:t>o become this!</w:t>
      </w:r>
    </w:p>
    <w:p w14:paraId="48D70522" w14:textId="77777777" w:rsidR="004F7052" w:rsidRDefault="004F7052">
      <w:pPr>
        <w:pStyle w:val="BlockText"/>
        <w:ind w:left="0"/>
        <w:rPr>
          <w:rFonts w:hint="eastAsia"/>
          <w:sz w:val="22"/>
          <w:szCs w:val="22"/>
        </w:rPr>
      </w:pPr>
    </w:p>
    <w:p w14:paraId="7BECB4BA" w14:textId="77777777" w:rsidR="004F7052" w:rsidRDefault="00822D5C">
      <w:pPr>
        <w:pStyle w:val="BlockText"/>
        <w:tabs>
          <w:tab w:val="left" w:pos="7740"/>
        </w:tabs>
        <w:ind w:left="0" w:right="0"/>
        <w:rPr>
          <w:rFonts w:hint="eastAsia"/>
          <w:sz w:val="22"/>
          <w:szCs w:val="22"/>
        </w:rPr>
      </w:pPr>
      <w:r>
        <w:rPr>
          <w:sz w:val="22"/>
          <w:szCs w:val="22"/>
        </w:rPr>
        <w:t>The audience’s conundrum serves to raise the question, beyond the telling of the parable, how might things have gone differently?  How might this terrifying result of the king’s need for accountability be avoided?  How might these people, k</w:t>
      </w:r>
      <w:r>
        <w:rPr>
          <w:sz w:val="22"/>
          <w:szCs w:val="22"/>
        </w:rPr>
        <w:t xml:space="preserve">ing and servants together, successfully “manifest grace toward each other,” in Shults and </w:t>
      </w:r>
      <w:proofErr w:type="spellStart"/>
      <w:r>
        <w:rPr>
          <w:sz w:val="22"/>
          <w:szCs w:val="22"/>
        </w:rPr>
        <w:t>Sandage's</w:t>
      </w:r>
      <w:proofErr w:type="spellEnd"/>
      <w:r>
        <w:rPr>
          <w:sz w:val="22"/>
          <w:szCs w:val="22"/>
        </w:rPr>
        <w:t xml:space="preserve"> felicitous phrase? Is it really conceivable that the king might have forgiven his debtor not just once, but a second and third time, or even “seven times se</w:t>
      </w:r>
      <w:r>
        <w:rPr>
          <w:sz w:val="22"/>
          <w:szCs w:val="22"/>
        </w:rPr>
        <w:t>ven times,” as Jesus set the standard for Peter? Such leniency on the part of king and servant alike would have the advantage, it might be argued, of allowing the others to share in the good king’s generosity. It seems that the servant’s better course migh</w:t>
      </w:r>
      <w:r>
        <w:rPr>
          <w:sz w:val="22"/>
          <w:szCs w:val="22"/>
        </w:rPr>
        <w:t xml:space="preserve">t have been not only to encourage his master in this creative course of action, but to demonstrate its value and power by first taking the initiative himself, even risking his own wealth in order to show the others that such a generous spirit works to the </w:t>
      </w:r>
      <w:r>
        <w:rPr>
          <w:sz w:val="22"/>
          <w:szCs w:val="22"/>
        </w:rPr>
        <w:t xml:space="preserve">well-being of all. Ideally, the servant could report that his care has indeed enhanced life in the community, by relying on his king’s generous mercy to set forth in a venture to restore what has been lost.  He might thus draw along with him all those who </w:t>
      </w:r>
      <w:r>
        <w:rPr>
          <w:sz w:val="22"/>
          <w:szCs w:val="22"/>
        </w:rPr>
        <w:t xml:space="preserve">are in turn accountable to him, so that they could know and rejoice with the king that not only was his original mercy being honored, but that with each successive allowance of space and time to further mend their destructive ways, the glory of that realm </w:t>
      </w:r>
      <w:r>
        <w:rPr>
          <w:sz w:val="22"/>
          <w:szCs w:val="22"/>
        </w:rPr>
        <w:t xml:space="preserve">be enhanced far beyond its original state. </w:t>
      </w:r>
    </w:p>
    <w:p w14:paraId="42DE396F" w14:textId="77777777" w:rsidR="004F7052" w:rsidRDefault="004F7052">
      <w:pPr>
        <w:pStyle w:val="BlockText"/>
        <w:tabs>
          <w:tab w:val="left" w:pos="7920"/>
        </w:tabs>
        <w:ind w:left="0" w:right="0"/>
        <w:rPr>
          <w:rFonts w:hint="eastAsia"/>
          <w:sz w:val="22"/>
          <w:szCs w:val="22"/>
        </w:rPr>
      </w:pPr>
    </w:p>
    <w:p w14:paraId="624E2686" w14:textId="77777777" w:rsidR="004F7052" w:rsidRDefault="00822D5C">
      <w:pPr>
        <w:pStyle w:val="BlockText"/>
        <w:ind w:left="0"/>
        <w:rPr>
          <w:rFonts w:hint="eastAsia"/>
          <w:sz w:val="22"/>
          <w:szCs w:val="22"/>
        </w:rPr>
      </w:pPr>
      <w:r>
        <w:rPr>
          <w:sz w:val="22"/>
          <w:szCs w:val="22"/>
        </w:rPr>
        <w:t>The reader will hopefully understand what this new spinning of the parable is meant to accomplish:  as an alternative to the “parabolic experience of evil,” we propose a “parabolic experience of good,” as it wer</w:t>
      </w:r>
      <w:r>
        <w:rPr>
          <w:sz w:val="22"/>
          <w:szCs w:val="22"/>
        </w:rPr>
        <w:t>e—indeed, an intentional, explicit, anticipated, and whole initiative of created goodness, in which both king and servants participate with great joy!   This is, we would suggest, precisely what Jesus would do if he is truly the Servant of all creation, wh</w:t>
      </w:r>
      <w:r>
        <w:rPr>
          <w:sz w:val="22"/>
          <w:szCs w:val="22"/>
        </w:rPr>
        <w:t xml:space="preserve">o does the will of his heavenly father, the Creator of all things.  God is indeed infinitely gracious in giving the creation for the benefit of humanity, but only as they participate creatively and lovingly in the whole web of creation that is re-given in </w:t>
      </w:r>
      <w:r>
        <w:rPr>
          <w:sz w:val="22"/>
          <w:szCs w:val="22"/>
        </w:rPr>
        <w:t xml:space="preserve">every moment of its journey through space and time.  </w:t>
      </w:r>
    </w:p>
    <w:p w14:paraId="6B28BC4B" w14:textId="77777777" w:rsidR="004F7052" w:rsidRDefault="004F7052">
      <w:pPr>
        <w:pStyle w:val="BlockText"/>
        <w:ind w:left="0"/>
        <w:rPr>
          <w:rFonts w:hint="eastAsia"/>
          <w:sz w:val="22"/>
          <w:szCs w:val="22"/>
        </w:rPr>
      </w:pPr>
    </w:p>
    <w:p w14:paraId="14CC6C61" w14:textId="77777777" w:rsidR="004F7052" w:rsidRDefault="00822D5C">
      <w:pPr>
        <w:pStyle w:val="BlockText"/>
        <w:ind w:left="0"/>
        <w:rPr>
          <w:rFonts w:hint="eastAsia"/>
          <w:sz w:val="22"/>
          <w:szCs w:val="22"/>
        </w:rPr>
      </w:pPr>
      <w:r>
        <w:rPr>
          <w:sz w:val="22"/>
          <w:szCs w:val="22"/>
        </w:rPr>
        <w:t>Just so, as</w:t>
      </w:r>
      <w:r>
        <w:rPr>
          <w:i/>
          <w:iCs/>
          <w:sz w:val="22"/>
          <w:szCs w:val="22"/>
        </w:rPr>
        <w:t xml:space="preserve"> </w:t>
      </w:r>
      <w:r>
        <w:rPr>
          <w:sz w:val="22"/>
          <w:szCs w:val="22"/>
        </w:rPr>
        <w:t>David</w:t>
      </w:r>
      <w:r>
        <w:rPr>
          <w:sz w:val="22"/>
          <w:szCs w:val="22"/>
        </w:rPr>
        <w:t xml:space="preserve"> Bentley Hart observes in his discussion of the doctrine of salvation in </w:t>
      </w:r>
      <w:r>
        <w:rPr>
          <w:i/>
          <w:iCs/>
          <w:sz w:val="22"/>
          <w:szCs w:val="22"/>
        </w:rPr>
        <w:t>The Beauty of the Infinite,</w:t>
      </w:r>
      <w:r>
        <w:rPr>
          <w:sz w:val="22"/>
          <w:szCs w:val="22"/>
        </w:rPr>
        <w:t xml:space="preserve"> a fundamental principle of Christian faith is at stake here. Christian theology eff</w:t>
      </w:r>
      <w:r>
        <w:rPr>
          <w:sz w:val="22"/>
          <w:szCs w:val="22"/>
        </w:rPr>
        <w:t>ects a conversion “of the story of wrath into the story of mercy,” he writes, replacing “the myth of sacrifice as economy with the narrative of sacrifice as a ceaseless outpouring of gift and restoration in an infinite motion exceeding every economy. . . T</w:t>
      </w:r>
      <w:r>
        <w:rPr>
          <w:sz w:val="22"/>
          <w:szCs w:val="22"/>
        </w:rPr>
        <w:t xml:space="preserve">he sacrifice that Christian theology upholds is inseparable from </w:t>
      </w:r>
      <w:r>
        <w:rPr>
          <w:sz w:val="22"/>
          <w:szCs w:val="22"/>
        </w:rPr>
        <w:lastRenderedPageBreak/>
        <w:t>the gift:  it underwrites not the stabilizing regime of prudential violence, but the destabilizing extravagance of giving and giving again, of declaring love and delight in the exchange of si</w:t>
      </w:r>
      <w:r>
        <w:rPr>
          <w:sz w:val="22"/>
          <w:szCs w:val="22"/>
        </w:rPr>
        <w:t>gns of peace, outside of every calculation of debt or power (Hart, pp. 350). God’s balances, he concludes, “are not righted by an act of immolation, the debt is not discharged by the destruction of the victim and his transformation into credit; rather, God</w:t>
      </w:r>
      <w:r>
        <w:rPr>
          <w:sz w:val="22"/>
          <w:szCs w:val="22"/>
        </w:rPr>
        <w:t xml:space="preserve"> simply continues to give, freely, inexhaustibly, regardless of rejection.  God gives and forgives; he fore-gives and gives again” (Ibid., p. 351).  Yes, Jesus the Lord, the Servant of Creation, in a life of forgiveness restores the Creator’s gift and offe</w:t>
      </w:r>
      <w:r>
        <w:rPr>
          <w:sz w:val="22"/>
          <w:szCs w:val="22"/>
        </w:rPr>
        <w:t xml:space="preserve">rs it anew for our responsible care;  those who join in his care of creation share in that act, as often as it takes place. In responding to God's infinite love of the creation by properly caring for the creation the Creator loves, the faithful servant of </w:t>
      </w:r>
      <w:r>
        <w:rPr>
          <w:sz w:val="22"/>
          <w:szCs w:val="22"/>
        </w:rPr>
        <w:t>creation works out the role that the unforgiving servant refused. Just so, in the Psalm appointed for this Sunday, the psalmist voices</w:t>
      </w:r>
      <w:r>
        <w:rPr>
          <w:b/>
          <w:bCs/>
          <w:sz w:val="22"/>
          <w:szCs w:val="22"/>
        </w:rPr>
        <w:t xml:space="preserve"> </w:t>
      </w:r>
      <w:r>
        <w:rPr>
          <w:sz w:val="22"/>
          <w:szCs w:val="22"/>
        </w:rPr>
        <w:t>thanks for God’s goodness (“Bless the Lord, O my soul, and do not forget all his benefits – who forgives all your iniquit</w:t>
      </w:r>
      <w:r>
        <w:rPr>
          <w:sz w:val="22"/>
          <w:szCs w:val="22"/>
        </w:rPr>
        <w:t>y”), with cosmic scope: “For as the heavens are high above the earth, so great is his steadfast love toward those who fear him; as far as the east is from the west, so far he removes our transgressions from us” (103:11-12) This is the Creator’s love:  “For</w:t>
      </w:r>
      <w:r>
        <w:rPr>
          <w:sz w:val="22"/>
          <w:szCs w:val="22"/>
        </w:rPr>
        <w:t xml:space="preserve"> he knows how we were made; he remembers that we are dust” (103:14).  </w:t>
      </w:r>
    </w:p>
    <w:p w14:paraId="016684B5" w14:textId="77777777" w:rsidR="004F7052" w:rsidRDefault="004F7052">
      <w:pPr>
        <w:tabs>
          <w:tab w:val="left" w:pos="7200"/>
        </w:tabs>
        <w:ind w:left="-180" w:right="-720"/>
        <w:rPr>
          <w:rFonts w:hint="eastAsia"/>
          <w:b/>
          <w:bCs/>
          <w:i/>
          <w:iCs/>
          <w:sz w:val="22"/>
          <w:szCs w:val="22"/>
        </w:rPr>
      </w:pPr>
    </w:p>
    <w:p w14:paraId="54FDC176" w14:textId="77777777" w:rsidR="004F7052" w:rsidRDefault="00822D5C">
      <w:pPr>
        <w:rPr>
          <w:rFonts w:hint="eastAsia"/>
          <w:sz w:val="22"/>
          <w:szCs w:val="22"/>
        </w:rPr>
      </w:pPr>
      <w:r>
        <w:rPr>
          <w:sz w:val="22"/>
          <w:szCs w:val="22"/>
        </w:rPr>
        <w:t xml:space="preserve">The readings for the </w:t>
      </w:r>
      <w:r>
        <w:rPr>
          <w:b/>
          <w:bCs/>
          <w:sz w:val="22"/>
          <w:szCs w:val="22"/>
          <w:u w:val="single"/>
        </w:rPr>
        <w:t xml:space="preserve">Sixteenth Sunday after Pentecost, on September 20, </w:t>
      </w:r>
      <w:r>
        <w:rPr>
          <w:sz w:val="22"/>
          <w:szCs w:val="22"/>
        </w:rPr>
        <w:t xml:space="preserve"> invite our participation in this gracious care of God for all Creation.  In the words of the Psalmist, we “cele</w:t>
      </w:r>
      <w:r>
        <w:rPr>
          <w:sz w:val="22"/>
          <w:szCs w:val="22"/>
        </w:rPr>
        <w:t>brate the fame of [God’s] abundant goodness, and shall sing aloud of [God’s] righteousness.  The Lord is gracious and merciful, slow to anger and abounding in steadfast love” (145:7-8). An additional verse makes it clear that this love is all-inclusive: “T</w:t>
      </w:r>
      <w:r>
        <w:rPr>
          <w:sz w:val="22"/>
          <w:szCs w:val="22"/>
        </w:rPr>
        <w:t xml:space="preserve">he Lord is good to all, and his compassion is over all that he has made” (145:9). So we hear that out of concern for the “hundred and twenty thousand persons who do not know their right hand from their left, </w:t>
      </w:r>
      <w:r>
        <w:rPr>
          <w:i/>
          <w:iCs/>
          <w:sz w:val="22"/>
          <w:szCs w:val="22"/>
        </w:rPr>
        <w:t>and also many animals</w:t>
      </w:r>
      <w:r>
        <w:rPr>
          <w:sz w:val="22"/>
          <w:szCs w:val="22"/>
        </w:rPr>
        <w:t>, God relents of a threat t</w:t>
      </w:r>
      <w:r>
        <w:rPr>
          <w:sz w:val="22"/>
          <w:szCs w:val="22"/>
        </w:rPr>
        <w:t>o punish all Nineveh (Jonah 4:11). And we are encouraged by the Apostle Paul to engage in the “fruitful labor” of a life lived “in a manner worthy of the gospel of Christ,” the one whom we know as the Lord, the Servant of all creation.   But it is with the</w:t>
      </w:r>
      <w:r>
        <w:rPr>
          <w:sz w:val="22"/>
          <w:szCs w:val="22"/>
        </w:rPr>
        <w:t xml:space="preserve"> Gospel that we are given the most vigorous encouragement for engaging in this care.  </w:t>
      </w:r>
    </w:p>
    <w:p w14:paraId="25F39E11" w14:textId="77777777" w:rsidR="004F7052" w:rsidRDefault="004F7052">
      <w:pPr>
        <w:rPr>
          <w:rFonts w:hint="eastAsia"/>
          <w:sz w:val="22"/>
          <w:szCs w:val="22"/>
        </w:rPr>
      </w:pPr>
    </w:p>
    <w:p w14:paraId="0E03BB16" w14:textId="77777777" w:rsidR="004F7052" w:rsidRDefault="00822D5C">
      <w:pPr>
        <w:rPr>
          <w:rFonts w:hint="eastAsia"/>
          <w:sz w:val="22"/>
          <w:szCs w:val="22"/>
        </w:rPr>
      </w:pPr>
      <w:r>
        <w:rPr>
          <w:sz w:val="22"/>
          <w:szCs w:val="22"/>
        </w:rPr>
        <w:t xml:space="preserve">In a sense the parable of the “laborers in the vineyard” picks up where the narrative of the parable of the unforgiving steward from the previous Sunday left off. </w:t>
      </w:r>
      <w:r>
        <w:rPr>
          <w:sz w:val="22"/>
          <w:szCs w:val="22"/>
        </w:rPr>
        <w:t xml:space="preserve"> It i</w:t>
      </w:r>
      <w:r>
        <w:rPr>
          <w:sz w:val="22"/>
          <w:szCs w:val="22"/>
        </w:rPr>
        <w:t>s as though the consequences of the steward's failure to forgive have come to full term, and there is no direction to go other than repentance. Matthew</w:t>
      </w:r>
      <w:r>
        <w:rPr>
          <w:sz w:val="22"/>
          <w:szCs w:val="22"/>
        </w:rPr>
        <w:t xml:space="preserve"> leads his readers into the parable, we note, with a sketch of the end of time (“at the renewal of all th</w:t>
      </w:r>
      <w:r>
        <w:rPr>
          <w:sz w:val="22"/>
          <w:szCs w:val="22"/>
        </w:rPr>
        <w:t>ings” . . .“and when everyone who has left houses or brothers or sisters or father or mother or children or fields, for my name’s sake, will receive a hundredfold, and will inherit eternal life”), and of the great reversal it brings about (“But many who ar</w:t>
      </w:r>
      <w:r>
        <w:rPr>
          <w:sz w:val="22"/>
          <w:szCs w:val="22"/>
        </w:rPr>
        <w:t xml:space="preserve">e first will be last, and the last will be first).  Those who have left home are like day laborers we often see crowding the entrances to Home Depot parking lots. They were a common sight in the </w:t>
      </w:r>
      <w:r>
        <w:rPr>
          <w:i/>
          <w:iCs/>
          <w:sz w:val="22"/>
          <w:szCs w:val="22"/>
        </w:rPr>
        <w:t>agora</w:t>
      </w:r>
      <w:r>
        <w:rPr>
          <w:sz w:val="22"/>
          <w:szCs w:val="22"/>
        </w:rPr>
        <w:t>, or marketplace (20:3) as they waited to be hired for w</w:t>
      </w:r>
      <w:r>
        <w:rPr>
          <w:sz w:val="22"/>
          <w:szCs w:val="22"/>
        </w:rPr>
        <w:t>ork, Matthew Carter observes, .</w:t>
      </w:r>
    </w:p>
    <w:p w14:paraId="402CE45A" w14:textId="77777777" w:rsidR="004F7052" w:rsidRDefault="004F7052">
      <w:pPr>
        <w:ind w:left="720" w:right="720"/>
        <w:rPr>
          <w:rFonts w:hint="eastAsia"/>
          <w:sz w:val="22"/>
          <w:szCs w:val="22"/>
        </w:rPr>
      </w:pPr>
    </w:p>
    <w:p w14:paraId="154134BA" w14:textId="77777777" w:rsidR="004F7052" w:rsidRDefault="00822D5C">
      <w:pPr>
        <w:ind w:left="720" w:right="720"/>
        <w:rPr>
          <w:rFonts w:hint="eastAsia"/>
          <w:sz w:val="22"/>
          <w:szCs w:val="22"/>
        </w:rPr>
      </w:pPr>
      <w:r>
        <w:rPr>
          <w:sz w:val="22"/>
          <w:szCs w:val="22"/>
        </w:rPr>
        <w:t>“a readily available pool of cheap labor for wealthier landowners and urban dwellers.  Commonly uprooted from peasant farms taken over by wealthy landowners after foreclosing on debt, or forced from family plots because the</w:t>
      </w:r>
      <w:r>
        <w:rPr>
          <w:sz w:val="22"/>
          <w:szCs w:val="22"/>
        </w:rPr>
        <w:t xml:space="preserve">y could not support the household, they looked for agricultural or urban work, usually day by day and at minimal rates.  During planting and harvest, work was readily available, “for vintage and haying” (Varro, </w:t>
      </w:r>
      <w:r>
        <w:rPr>
          <w:i/>
          <w:iCs/>
          <w:sz w:val="22"/>
          <w:szCs w:val="22"/>
        </w:rPr>
        <w:t xml:space="preserve">On </w:t>
      </w:r>
      <w:proofErr w:type="spellStart"/>
      <w:r>
        <w:rPr>
          <w:i/>
          <w:iCs/>
          <w:sz w:val="22"/>
          <w:szCs w:val="22"/>
        </w:rPr>
        <w:t>agric</w:t>
      </w:r>
      <w:proofErr w:type="spellEnd"/>
      <w:r>
        <w:rPr>
          <w:sz w:val="22"/>
          <w:szCs w:val="22"/>
        </w:rPr>
        <w:t xml:space="preserve"> 1.17.2), but in between times it oft</w:t>
      </w:r>
      <w:r>
        <w:rPr>
          <w:sz w:val="22"/>
          <w:szCs w:val="22"/>
        </w:rPr>
        <w:t>en was not.  For these “expendables,’ or involuntary marginals . . life was unpredictable, marked by unemployment, malnutrition, starvation, disease, minimal wages, removal from households, and begging.  Their situation was more precarious than slaves sinc</w:t>
      </w:r>
      <w:r>
        <w:rPr>
          <w:sz w:val="22"/>
          <w:szCs w:val="22"/>
        </w:rPr>
        <w:t>e an employer had no long-term investment in them (</w:t>
      </w:r>
      <w:r>
        <w:rPr>
          <w:i/>
          <w:iCs/>
          <w:sz w:val="22"/>
          <w:szCs w:val="22"/>
        </w:rPr>
        <w:t>Matthew and the Margins</w:t>
      </w:r>
      <w:r>
        <w:rPr>
          <w:sz w:val="22"/>
          <w:szCs w:val="22"/>
        </w:rPr>
        <w:t>, p.397).</w:t>
      </w:r>
    </w:p>
    <w:p w14:paraId="019089DB" w14:textId="77777777" w:rsidR="004F7052" w:rsidRDefault="004F7052">
      <w:pPr>
        <w:ind w:right="720"/>
        <w:rPr>
          <w:rFonts w:hint="eastAsia"/>
          <w:sz w:val="22"/>
          <w:szCs w:val="22"/>
        </w:rPr>
      </w:pPr>
    </w:p>
    <w:p w14:paraId="21055893" w14:textId="77777777" w:rsidR="004F7052" w:rsidRDefault="00822D5C">
      <w:pPr>
        <w:rPr>
          <w:rFonts w:hint="eastAsia"/>
          <w:sz w:val="22"/>
          <w:szCs w:val="22"/>
        </w:rPr>
      </w:pPr>
      <w:r>
        <w:rPr>
          <w:sz w:val="22"/>
          <w:szCs w:val="22"/>
        </w:rPr>
        <w:t xml:space="preserve"> The question that has to be answered in the hearing of this parable is “what is right” for such as those who, jobless at the day’s end, have the same needs as those who a</w:t>
      </w:r>
      <w:r>
        <w:rPr>
          <w:sz w:val="22"/>
          <w:szCs w:val="22"/>
        </w:rPr>
        <w:t>re hired early in the morning?  And what possibly could the hope for the renewal of all things mean for them?</w:t>
      </w:r>
    </w:p>
    <w:p w14:paraId="6523B3DA" w14:textId="77777777" w:rsidR="004F7052" w:rsidRDefault="004F7052">
      <w:pPr>
        <w:ind w:right="720"/>
        <w:rPr>
          <w:rFonts w:hint="eastAsia"/>
          <w:sz w:val="22"/>
          <w:szCs w:val="22"/>
        </w:rPr>
      </w:pPr>
    </w:p>
    <w:p w14:paraId="25B79D3B" w14:textId="77777777" w:rsidR="004F7052" w:rsidRDefault="00822D5C">
      <w:pPr>
        <w:pStyle w:val="TextBody"/>
        <w:spacing w:line="240" w:lineRule="auto"/>
        <w:rPr>
          <w:rFonts w:hint="eastAsia"/>
          <w:sz w:val="22"/>
          <w:szCs w:val="22"/>
        </w:rPr>
      </w:pPr>
      <w:r>
        <w:rPr>
          <w:sz w:val="22"/>
          <w:szCs w:val="22"/>
        </w:rPr>
        <w:lastRenderedPageBreak/>
        <w:t>The narrative of the parable is structured according to the passage of time: from morning, to noon, then through the afternoon and into the eveni</w:t>
      </w:r>
      <w:r>
        <w:rPr>
          <w:sz w:val="22"/>
          <w:szCs w:val="22"/>
        </w:rPr>
        <w:t>ng.  The landowner has promised that he will pay each of them “whatever is right.”  And as each new cohort arrives to work in the vineyard, the question “what is right” resonates more stridently with those who came earlier – and of course, with the parable</w:t>
      </w:r>
      <w:r>
        <w:rPr>
          <w:sz w:val="22"/>
          <w:szCs w:val="22"/>
        </w:rPr>
        <w:t>’s audience.  The surprise at the end of the day is that all are paid the same, what those hired first agreed to, a day’s living wage.  Just so, those who came first want to know, what is right about equal pay for very unequal work?</w:t>
      </w:r>
      <w:r>
        <w:rPr>
          <w:sz w:val="22"/>
          <w:szCs w:val="22"/>
        </w:rPr>
        <w:t xml:space="preserve">  </w:t>
      </w:r>
      <w:r>
        <w:rPr>
          <w:sz w:val="22"/>
          <w:szCs w:val="22"/>
        </w:rPr>
        <w:t>And hearers who identi</w:t>
      </w:r>
      <w:r>
        <w:rPr>
          <w:sz w:val="22"/>
          <w:szCs w:val="22"/>
        </w:rPr>
        <w:t xml:space="preserve">fy “with the complaint of the first-hired,’ opt  “for a world in which justice is defined by a hierarchical relation between individuals (i.e., for a world in which the accounting should set matters aright.)  To treat all the same is not just, because all </w:t>
      </w:r>
      <w:r>
        <w:rPr>
          <w:sz w:val="22"/>
          <w:szCs w:val="22"/>
        </w:rPr>
        <w:t xml:space="preserve">are not alike, all have not earned the same.”  </w:t>
      </w:r>
    </w:p>
    <w:p w14:paraId="1017B94D" w14:textId="77777777" w:rsidR="004F7052" w:rsidRDefault="00822D5C">
      <w:pPr>
        <w:pStyle w:val="TextBody"/>
        <w:spacing w:line="240" w:lineRule="auto"/>
        <w:rPr>
          <w:rFonts w:hint="eastAsia"/>
          <w:sz w:val="22"/>
          <w:szCs w:val="22"/>
        </w:rPr>
      </w:pPr>
      <w:r>
        <w:rPr>
          <w:sz w:val="22"/>
          <w:szCs w:val="22"/>
        </w:rPr>
        <w:t>But the previous Sunday we saw what can happen when such an accounting is expected to set matters aright; in the parable of the unforgiving servant an expectation of different treatment on the part of the ser</w:t>
      </w:r>
      <w:r>
        <w:rPr>
          <w:sz w:val="22"/>
          <w:szCs w:val="22"/>
        </w:rPr>
        <w:t>vant elicited a demand from his fellow servants that resulted in an equally harsh punishment!  Again the ground has shifted under the feet of the audience: there will be no resolution to the question “what is right.” As Scott explains, “The lack in the par</w:t>
      </w:r>
      <w:r>
        <w:rPr>
          <w:sz w:val="22"/>
          <w:szCs w:val="22"/>
        </w:rPr>
        <w:t>able of any absolute standard of justice undermines any human standard for the kingdom.”  What then is that standard?  For the parable, value or worth (i.e., a place in the kingdom), Scott argues, is determined not by what is right but by acceptance. The h</w:t>
      </w:r>
      <w:r>
        <w:rPr>
          <w:sz w:val="22"/>
          <w:szCs w:val="22"/>
        </w:rPr>
        <w:t>ouseholder’s urgent though unexplained need for laborers is the parable’s metaphor for grace. The landowners purpose is to be generous.  His generosity lies not in the wage but in the need. It is not wages or hierarchy that counts but the call to go into t</w:t>
      </w:r>
      <w:r>
        <w:rPr>
          <w:sz w:val="22"/>
          <w:szCs w:val="22"/>
        </w:rPr>
        <w:t xml:space="preserve">he vineyard. (Scott, p. 297). The need is not so much the landowner’s own, but rather that of the laborers themselves.  Those who hear the parable as a story of injustice (“These last worked only one hour, and you have made them equal to us who have borne </w:t>
      </w:r>
      <w:r>
        <w:rPr>
          <w:sz w:val="22"/>
          <w:szCs w:val="22"/>
        </w:rPr>
        <w:t>the burden of the day and the scorching heat”) are sent away from the vineyard; they do not belong here with “the last.”</w:t>
      </w:r>
    </w:p>
    <w:p w14:paraId="792C82C8" w14:textId="77777777" w:rsidR="004F7052" w:rsidRDefault="00822D5C">
      <w:pPr>
        <w:rPr>
          <w:rFonts w:hint="eastAsia"/>
          <w:sz w:val="22"/>
          <w:szCs w:val="22"/>
        </w:rPr>
      </w:pPr>
      <w:r>
        <w:rPr>
          <w:sz w:val="22"/>
          <w:szCs w:val="22"/>
        </w:rPr>
        <w:t xml:space="preserve">How then is this parable concerned with care of creation?  Early, midday, afternoon, evening, the landowner persists through the cycle </w:t>
      </w:r>
      <w:r>
        <w:rPr>
          <w:sz w:val="22"/>
          <w:szCs w:val="22"/>
        </w:rPr>
        <w:t>of the day.  The workers are called, Scott notes, to service at “not simply any farm work but labor in a vineyard, which has the strong metaphorical potential of the Song of the Vineyard (Isaiah 5:1-7 and Jer. 12:10), the vineyard which “many shepherds hav</w:t>
      </w:r>
      <w:r>
        <w:rPr>
          <w:sz w:val="22"/>
          <w:szCs w:val="22"/>
        </w:rPr>
        <w:t>e destroyed.” It is a richly significant place.  And who is the householder?  In Matthew’s casting, it is Jesus (Scott, p. 287); in our reading, it is Jesus as the Lord, the Servant of all Creation.  And he calls these persons at the margins to participate</w:t>
      </w:r>
      <w:r>
        <w:rPr>
          <w:sz w:val="22"/>
          <w:szCs w:val="22"/>
        </w:rPr>
        <w:t xml:space="preserve"> in the “alternative economy of unlimited grace” which we envisioned in our comment on last Sunday’s readings, in which the gift of creation always creates the value to be enjoyed by those who participate in it. Here, too, is that ‘alternative economy’ in </w:t>
      </w:r>
      <w:r>
        <w:rPr>
          <w:sz w:val="22"/>
          <w:szCs w:val="22"/>
        </w:rPr>
        <w:t xml:space="preserve">which an “alternative egalitarian lifestyle” with its equal opportunity for meaningful work is regarded as the “right” thing, the good, </w:t>
      </w:r>
      <w:r>
        <w:rPr>
          <w:i/>
          <w:iCs/>
          <w:sz w:val="22"/>
          <w:szCs w:val="22"/>
        </w:rPr>
        <w:t>Godlike</w:t>
      </w:r>
      <w:r>
        <w:rPr>
          <w:sz w:val="22"/>
          <w:szCs w:val="22"/>
        </w:rPr>
        <w:t xml:space="preserve"> thing, to do (Carter, p. 398).  The workers were without place to work; by the end of the day each of them has b</w:t>
      </w:r>
      <w:r>
        <w:rPr>
          <w:sz w:val="22"/>
          <w:szCs w:val="22"/>
        </w:rPr>
        <w:t xml:space="preserve">een restored to work in the creation and invited to enter into the joy of that “good thing.” Among the strategies for developing a “culture of creation” identified by Norman </w:t>
      </w:r>
      <w:proofErr w:type="spellStart"/>
      <w:r>
        <w:rPr>
          <w:sz w:val="22"/>
          <w:szCs w:val="22"/>
        </w:rPr>
        <w:t>Wirzba</w:t>
      </w:r>
      <w:proofErr w:type="spellEnd"/>
      <w:r>
        <w:rPr>
          <w:sz w:val="22"/>
          <w:szCs w:val="22"/>
        </w:rPr>
        <w:t xml:space="preserve"> in his </w:t>
      </w:r>
      <w:r>
        <w:rPr>
          <w:i/>
          <w:iCs/>
          <w:sz w:val="22"/>
          <w:szCs w:val="22"/>
        </w:rPr>
        <w:t>Paradise of God</w:t>
      </w:r>
      <w:r>
        <w:rPr>
          <w:sz w:val="22"/>
          <w:szCs w:val="22"/>
        </w:rPr>
        <w:t xml:space="preserve"> is the renewal of the meaning of work in relationshi</w:t>
      </w:r>
      <w:r>
        <w:rPr>
          <w:sz w:val="22"/>
          <w:szCs w:val="22"/>
        </w:rPr>
        <w:t xml:space="preserve">p to the creation.  Work that is severed from the rhythms of creation, in places that are not familiar to us, has an anonymous character, he suggests, </w:t>
      </w:r>
    </w:p>
    <w:p w14:paraId="3BA21B42" w14:textId="77777777" w:rsidR="004F7052" w:rsidRDefault="004F7052">
      <w:pPr>
        <w:ind w:right="720"/>
        <w:rPr>
          <w:rFonts w:hint="eastAsia"/>
          <w:sz w:val="22"/>
          <w:szCs w:val="22"/>
        </w:rPr>
      </w:pPr>
    </w:p>
    <w:p w14:paraId="54FC7C55" w14:textId="77777777" w:rsidR="004F7052" w:rsidRDefault="00822D5C">
      <w:pPr>
        <w:pStyle w:val="BlockText"/>
        <w:rPr>
          <w:rFonts w:hint="eastAsia"/>
          <w:sz w:val="22"/>
          <w:szCs w:val="22"/>
        </w:rPr>
      </w:pPr>
      <w:r>
        <w:rPr>
          <w:sz w:val="22"/>
          <w:szCs w:val="22"/>
        </w:rPr>
        <w:t xml:space="preserve">That makes it impossible for workers to see practically how what they are doing might benefit or </w:t>
      </w:r>
      <w:r>
        <w:rPr>
          <w:sz w:val="22"/>
          <w:szCs w:val="22"/>
        </w:rPr>
        <w:t xml:space="preserve">harm others, and </w:t>
      </w:r>
      <w:proofErr w:type="spellStart"/>
      <w:r>
        <w:rPr>
          <w:sz w:val="22"/>
          <w:szCs w:val="22"/>
        </w:rPr>
        <w:t>vice verse</w:t>
      </w:r>
      <w:proofErr w:type="spellEnd"/>
      <w:r>
        <w:rPr>
          <w:sz w:val="22"/>
          <w:szCs w:val="22"/>
        </w:rPr>
        <w:t xml:space="preserve">. What we do, our productivity, serves a neighborhood that is unfamiliar to us, and so the affection and care that are the hallmarks of quality work, as well as the inspiration for a fulfilling and enjoyable work experience, are </w:t>
      </w:r>
      <w:r>
        <w:rPr>
          <w:sz w:val="22"/>
          <w:szCs w:val="22"/>
        </w:rPr>
        <w:t>untapped.  In a global economy, for the most part, we do not see the effects of what we do because they take place, oftentimes, thousands of miles away.  Compensation serves as the substitute for the felt kindness and experienced blessing that otherwise wo</w:t>
      </w:r>
      <w:r>
        <w:rPr>
          <w:sz w:val="22"/>
          <w:szCs w:val="22"/>
        </w:rPr>
        <w:t>uld come from the close, affirming interaction among friends. . . More fundamental to work than its compensatory or its obligatory aspects is its ability to express gratitude and respect for innumerable benefits received. . . . Put positively, authentic or</w:t>
      </w:r>
      <w:r>
        <w:rPr>
          <w:sz w:val="22"/>
          <w:szCs w:val="22"/>
        </w:rPr>
        <w:t xml:space="preserve"> proper work and leisure reflect an attitude of attention to the orders and the needs of creation and a disposition to care for and preserve the rhythms and flow of life (</w:t>
      </w:r>
      <w:proofErr w:type="spellStart"/>
      <w:r>
        <w:rPr>
          <w:sz w:val="22"/>
          <w:szCs w:val="22"/>
        </w:rPr>
        <w:t>Wirzba</w:t>
      </w:r>
      <w:proofErr w:type="spellEnd"/>
      <w:r>
        <w:rPr>
          <w:sz w:val="22"/>
          <w:szCs w:val="22"/>
        </w:rPr>
        <w:t>, Paradise of God, pp. 153-54).</w:t>
      </w:r>
    </w:p>
    <w:p w14:paraId="753A9C0C" w14:textId="77777777" w:rsidR="004F7052" w:rsidRDefault="004F7052">
      <w:pPr>
        <w:pStyle w:val="BlockText"/>
        <w:ind w:left="0"/>
        <w:rPr>
          <w:rFonts w:hint="eastAsia"/>
          <w:sz w:val="22"/>
          <w:szCs w:val="22"/>
        </w:rPr>
      </w:pPr>
    </w:p>
    <w:p w14:paraId="64816A06" w14:textId="77777777" w:rsidR="004F7052" w:rsidRDefault="00822D5C">
      <w:pPr>
        <w:pStyle w:val="BlockText"/>
        <w:ind w:left="0"/>
        <w:rPr>
          <w:rFonts w:hint="eastAsia"/>
          <w:sz w:val="22"/>
          <w:szCs w:val="22"/>
        </w:rPr>
      </w:pPr>
      <w:r>
        <w:rPr>
          <w:sz w:val="22"/>
          <w:szCs w:val="22"/>
        </w:rPr>
        <w:lastRenderedPageBreak/>
        <w:t xml:space="preserve">The workers hired at the beginning of the day </w:t>
      </w:r>
      <w:r>
        <w:rPr>
          <w:sz w:val="22"/>
          <w:szCs w:val="22"/>
        </w:rPr>
        <w:t xml:space="preserve">protested the seeming injustice of the landowner; they obviously thought mainly of their value in terms of the compensation they should earn.  Those called later had the opportunity to learn about mercy, respect and gratitude from one who wanted to be not </w:t>
      </w:r>
      <w:r>
        <w:rPr>
          <w:sz w:val="22"/>
          <w:szCs w:val="22"/>
        </w:rPr>
        <w:t xml:space="preserve">just an employer, but also one who would be a friend.  </w:t>
      </w:r>
    </w:p>
    <w:p w14:paraId="53CD5726" w14:textId="77777777" w:rsidR="004F7052" w:rsidRDefault="004F7052">
      <w:pPr>
        <w:pStyle w:val="BlockText"/>
        <w:ind w:left="0"/>
        <w:rPr>
          <w:rFonts w:hint="eastAsia"/>
          <w:sz w:val="22"/>
          <w:szCs w:val="22"/>
        </w:rPr>
      </w:pPr>
    </w:p>
    <w:p w14:paraId="07952706" w14:textId="77777777" w:rsidR="004F7052" w:rsidRDefault="00822D5C">
      <w:pPr>
        <w:pStyle w:val="BlockText"/>
        <w:ind w:left="0"/>
        <w:rPr>
          <w:rFonts w:hint="eastAsia"/>
          <w:sz w:val="22"/>
          <w:szCs w:val="22"/>
        </w:rPr>
      </w:pPr>
      <w:r>
        <w:rPr>
          <w:sz w:val="22"/>
          <w:szCs w:val="22"/>
        </w:rPr>
        <w:t>Can members of a congregation learn to think differently about their work, and perhaps even to experience it differently, as participants in the beloved Creation?  Possibly, if they can see themselve</w:t>
      </w:r>
      <w:r>
        <w:rPr>
          <w:sz w:val="22"/>
          <w:szCs w:val="22"/>
        </w:rPr>
        <w:t xml:space="preserve">s as people who have at least in spirit “left houses or brothers or sisters or father or mother or children or fields,” for Jesus’ name’s sake. As </w:t>
      </w:r>
      <w:proofErr w:type="spellStart"/>
      <w:r>
        <w:rPr>
          <w:sz w:val="22"/>
          <w:szCs w:val="22"/>
        </w:rPr>
        <w:t>Wirzba</w:t>
      </w:r>
      <w:proofErr w:type="spellEnd"/>
      <w:r>
        <w:rPr>
          <w:sz w:val="22"/>
          <w:szCs w:val="22"/>
        </w:rPr>
        <w:t xml:space="preserve"> suggests, drawing on the mystical insight of Meister Eckhart, in “returning to our ‘ground,' . . . we </w:t>
      </w:r>
      <w:r>
        <w:rPr>
          <w:sz w:val="22"/>
          <w:szCs w:val="22"/>
        </w:rPr>
        <w:t>come upon the experience of the grace of creation and there find our proper bearings for action.  We learn that work is not foremost about us, but is instead the holy activity through which creation as a whole is sanctified.  Work, rather than following fr</w:t>
      </w:r>
      <w:r>
        <w:rPr>
          <w:sz w:val="22"/>
          <w:szCs w:val="22"/>
        </w:rPr>
        <w:t xml:space="preserve">om divine punishment, becomes the noble activity of presenting to God a creation strengthened and restored through the exercise of our hands, heart and head.  It is to join with God in the divine work of cultivating and maintaining a garden (Gen. 2:8-9).  </w:t>
      </w:r>
      <w:r>
        <w:rPr>
          <w:sz w:val="22"/>
          <w:szCs w:val="22"/>
        </w:rPr>
        <w:t xml:space="preserve">It is to enter into the flow of the divine beneficence and hospitality.”  For those who came last to the vineyard, all this opens up as possibility for them; for them, and for those who hear, whenever, the invitation of Jesus to work in God’s vineyard. </w:t>
      </w:r>
    </w:p>
    <w:p w14:paraId="0006B8F9" w14:textId="77777777" w:rsidR="004F7052" w:rsidRDefault="004F7052">
      <w:pPr>
        <w:pStyle w:val="BlockText"/>
        <w:ind w:left="0"/>
        <w:rPr>
          <w:rFonts w:hint="eastAsia"/>
          <w:sz w:val="22"/>
          <w:szCs w:val="22"/>
        </w:rPr>
      </w:pPr>
    </w:p>
    <w:p w14:paraId="1CF2C6E1" w14:textId="77777777" w:rsidR="004F7052" w:rsidRDefault="00822D5C">
      <w:pPr>
        <w:rPr>
          <w:rFonts w:hint="eastAsia"/>
          <w:sz w:val="22"/>
          <w:szCs w:val="22"/>
        </w:rPr>
      </w:pPr>
      <w:r>
        <w:rPr>
          <w:sz w:val="22"/>
          <w:szCs w:val="22"/>
        </w:rPr>
        <w:t>T</w:t>
      </w:r>
      <w:r>
        <w:rPr>
          <w:sz w:val="22"/>
          <w:szCs w:val="22"/>
        </w:rPr>
        <w:t xml:space="preserve">he texts for the last Sunday in September, the </w:t>
      </w:r>
      <w:r>
        <w:rPr>
          <w:b/>
          <w:bCs/>
          <w:sz w:val="22"/>
          <w:szCs w:val="22"/>
        </w:rPr>
        <w:t xml:space="preserve">Seventeenth Sunday after Pentecost,  </w:t>
      </w:r>
      <w:r>
        <w:rPr>
          <w:sz w:val="22"/>
          <w:szCs w:val="22"/>
        </w:rPr>
        <w:t>provide an excellent occasion for demonstrating how our reading of the texts under the banner of Jesus as the Servant of all Creation bears fruit for engagement with a spec</w:t>
      </w:r>
      <w:r>
        <w:rPr>
          <w:sz w:val="22"/>
          <w:szCs w:val="22"/>
        </w:rPr>
        <w:t xml:space="preserve">ific environmental issue of urgent current concern, namely the skepticism, widely shared in our culture, regarding climate change.  The exchange between Jesus and the chief priests and elders </w:t>
      </w:r>
      <w:proofErr w:type="spellStart"/>
      <w:r>
        <w:rPr>
          <w:sz w:val="22"/>
          <w:szCs w:val="22"/>
        </w:rPr>
        <w:t>recalla</w:t>
      </w:r>
      <w:proofErr w:type="spellEnd"/>
      <w:r>
        <w:rPr>
          <w:sz w:val="22"/>
          <w:szCs w:val="22"/>
        </w:rPr>
        <w:t xml:space="preserve"> the question of authority we mentioned at the outset of </w:t>
      </w:r>
      <w:r>
        <w:rPr>
          <w:sz w:val="22"/>
          <w:szCs w:val="22"/>
        </w:rPr>
        <w:t>this series of comments for September Sundays. By what authority, the religious leaders ask of Jesus, do you do these things? The question comes with reference, as Warren Carter succinctly states, to “the entry, the destruction in the temple and disruption</w:t>
      </w:r>
      <w:r>
        <w:rPr>
          <w:sz w:val="22"/>
          <w:szCs w:val="22"/>
        </w:rPr>
        <w:t xml:space="preserve"> of its sacrificial system, healing, and receiving praise of 21:1-22,” the prophetic action of Jesus with which he challenged the authority and control of the powerful and prestigious religious leaders over the temple space, leading to his arrest and ultim</w:t>
      </w:r>
      <w:r>
        <w:rPr>
          <w:sz w:val="22"/>
          <w:szCs w:val="22"/>
        </w:rPr>
        <w:t xml:space="preserve">ately his death (Carter, </w:t>
      </w:r>
      <w:r>
        <w:rPr>
          <w:i/>
          <w:iCs/>
          <w:sz w:val="22"/>
          <w:szCs w:val="22"/>
        </w:rPr>
        <w:t>Matthew and the Margins:  A Sociopolitical and Religious Reading</w:t>
      </w:r>
      <w:r>
        <w:rPr>
          <w:sz w:val="22"/>
          <w:szCs w:val="22"/>
        </w:rPr>
        <w:t>, pp 420, 423).  But the question might appropriately also be asked of a congregation’s actions and advocacy relating to care of creation, consequent upon its confessi</w:t>
      </w:r>
      <w:r>
        <w:rPr>
          <w:sz w:val="22"/>
          <w:szCs w:val="22"/>
        </w:rPr>
        <w:t>on of Jesus as “the Lord, the Servant of all Creation.”</w:t>
      </w:r>
    </w:p>
    <w:p w14:paraId="28C475D7" w14:textId="77777777" w:rsidR="004F7052" w:rsidRDefault="004F7052">
      <w:pPr>
        <w:rPr>
          <w:rFonts w:hint="eastAsia"/>
          <w:sz w:val="22"/>
          <w:szCs w:val="22"/>
        </w:rPr>
      </w:pPr>
    </w:p>
    <w:p w14:paraId="13E980E4" w14:textId="77777777" w:rsidR="004F7052" w:rsidRDefault="00822D5C">
      <w:pPr>
        <w:rPr>
          <w:rFonts w:hint="eastAsia"/>
          <w:sz w:val="22"/>
          <w:szCs w:val="22"/>
        </w:rPr>
      </w:pPr>
      <w:r>
        <w:rPr>
          <w:sz w:val="22"/>
          <w:szCs w:val="22"/>
        </w:rPr>
        <w:t>By what authority, the critics will ask, does the church engage in making arguments for certain public policies and changes in personal behavior with respect to politically controversial environmenta</w:t>
      </w:r>
      <w:r>
        <w:rPr>
          <w:sz w:val="22"/>
          <w:szCs w:val="22"/>
        </w:rPr>
        <w:t xml:space="preserve">l issues?  What qualifies its leaders and teachers to make pronouncements on matters in dispute in the province of climate and earth sciences, and of economics?  What basis is there for taking one side or another in the ongoing debate over such matters as </w:t>
      </w:r>
      <w:r>
        <w:rPr>
          <w:sz w:val="22"/>
          <w:szCs w:val="22"/>
        </w:rPr>
        <w:t>climate change or species extinction? Indeed, by what authority do we engage in such matters, in the name of Jesus? Jesus’ response to the leaders regarding his authority in this Gospel reading from Matthew 21 is instructive for framing a response to these</w:t>
      </w:r>
      <w:r>
        <w:rPr>
          <w:sz w:val="22"/>
          <w:szCs w:val="22"/>
        </w:rPr>
        <w:t xml:space="preserve"> questions.    As Warren Carter sees this episode, </w:t>
      </w:r>
    </w:p>
    <w:p w14:paraId="00025EC2" w14:textId="77777777" w:rsidR="004F7052" w:rsidRDefault="004F7052">
      <w:pPr>
        <w:rPr>
          <w:rFonts w:hint="eastAsia"/>
          <w:sz w:val="22"/>
          <w:szCs w:val="22"/>
        </w:rPr>
      </w:pPr>
    </w:p>
    <w:p w14:paraId="75F9E73B" w14:textId="77777777" w:rsidR="004F7052" w:rsidRDefault="00822D5C">
      <w:pPr>
        <w:pStyle w:val="BlockText"/>
        <w:rPr>
          <w:rFonts w:hint="eastAsia"/>
          <w:sz w:val="22"/>
          <w:szCs w:val="22"/>
        </w:rPr>
      </w:pPr>
      <w:r>
        <w:rPr>
          <w:sz w:val="22"/>
          <w:szCs w:val="22"/>
        </w:rPr>
        <w:t>Jesus’ authority to teach  (7:29), to heal and forgive (9:6, 8) has been shown to be superior (also 28:18), but they have refused to recognize its origin (God) and nature (life-giving service). . . . The</w:t>
      </w:r>
      <w:r>
        <w:rPr>
          <w:sz w:val="22"/>
          <w:szCs w:val="22"/>
        </w:rPr>
        <w:t>ir question is a trap.  If he claims his own authority, he admits to having no institutional or cultural legitimation, and appears to have acted against God’s purposes and certainly against theirs.  If he claims God’s authority, he blasphemes (9:3) and vio</w:t>
      </w:r>
      <w:r>
        <w:rPr>
          <w:sz w:val="22"/>
          <w:szCs w:val="22"/>
        </w:rPr>
        <w:t>lates their jurisdiction”  (Ibid., p. 423).</w:t>
      </w:r>
    </w:p>
    <w:p w14:paraId="0F28A977" w14:textId="77777777" w:rsidR="004F7052" w:rsidRDefault="004F7052">
      <w:pPr>
        <w:rPr>
          <w:rFonts w:hint="eastAsia"/>
          <w:sz w:val="22"/>
          <w:szCs w:val="22"/>
        </w:rPr>
      </w:pPr>
    </w:p>
    <w:p w14:paraId="25F9F234" w14:textId="77777777" w:rsidR="004F7052" w:rsidRDefault="00822D5C">
      <w:pPr>
        <w:rPr>
          <w:rFonts w:hint="eastAsia"/>
          <w:sz w:val="22"/>
          <w:szCs w:val="22"/>
        </w:rPr>
      </w:pPr>
      <w:r>
        <w:rPr>
          <w:sz w:val="22"/>
          <w:szCs w:val="22"/>
        </w:rPr>
        <w:t xml:space="preserve">Jesus turns their question back on them, however, challenging the authenticity of their concern for accountability.  “Did the baptism of John come from heaven, or was it of human origin?” he asks </w:t>
      </w:r>
      <w:r>
        <w:rPr>
          <w:sz w:val="22"/>
          <w:szCs w:val="22"/>
        </w:rPr>
        <w:t xml:space="preserve">(21:25). Are they really concerned to know whether his action is from God, or is their question simply an assertion of their own power to control what happens in the sacred precinct? At risk, they acknowledge, is their standing in the </w:t>
      </w:r>
      <w:r>
        <w:rPr>
          <w:sz w:val="22"/>
          <w:szCs w:val="22"/>
        </w:rPr>
        <w:lastRenderedPageBreak/>
        <w:t>eyes of the people wh</w:t>
      </w:r>
      <w:r>
        <w:rPr>
          <w:sz w:val="22"/>
          <w:szCs w:val="22"/>
        </w:rPr>
        <w:t>o have recognized in John a prophet. They see his response in purely political terms, and not wanting to be drawn into a divisive and contentious controversy, they respond,  “We do not know” (21:27). The exchange echoes in many ways our contemporary debate</w:t>
      </w:r>
      <w:r>
        <w:rPr>
          <w:sz w:val="22"/>
          <w:szCs w:val="22"/>
        </w:rPr>
        <w:t xml:space="preserve"> about climate change. As Warren Carter comments,   “They choose a path of non-commitment, which, ironically, betrays their commitment.  To not answer displays not genuine ignorance (their debate in 21:25 shows they know the options) but deliberate resista</w:t>
      </w:r>
      <w:r>
        <w:rPr>
          <w:sz w:val="22"/>
          <w:szCs w:val="22"/>
        </w:rPr>
        <w:t>nce”  (p. 424).</w:t>
      </w:r>
    </w:p>
    <w:p w14:paraId="00CD82AC" w14:textId="77777777" w:rsidR="004F7052" w:rsidRDefault="004F7052">
      <w:pPr>
        <w:rPr>
          <w:rFonts w:hint="eastAsia"/>
          <w:sz w:val="22"/>
          <w:szCs w:val="22"/>
        </w:rPr>
      </w:pPr>
    </w:p>
    <w:p w14:paraId="671AA26D" w14:textId="77777777" w:rsidR="004F7052" w:rsidRDefault="00822D5C">
      <w:pPr>
        <w:rPr>
          <w:rFonts w:hint="eastAsia"/>
          <w:sz w:val="22"/>
          <w:szCs w:val="22"/>
        </w:rPr>
      </w:pPr>
      <w:r>
        <w:rPr>
          <w:sz w:val="22"/>
          <w:szCs w:val="22"/>
        </w:rPr>
        <w:t>“We do not know:” critics would urge upon the church an analogous stance with respect to environmental concerns, and especially so with respect to climate change.  There is fundamental uncertainty in the predictions of the future made by s</w:t>
      </w:r>
      <w:r>
        <w:rPr>
          <w:sz w:val="22"/>
          <w:szCs w:val="22"/>
        </w:rPr>
        <w:t>cientists, they would argue, and we are not competent to resolve such issues. It is not legitimate to engage the authority of the church in such controversies.  But such ‘non-commitment” actually commits the church to a path of conformity with respect to c</w:t>
      </w:r>
      <w:r>
        <w:rPr>
          <w:sz w:val="22"/>
          <w:szCs w:val="22"/>
        </w:rPr>
        <w:t xml:space="preserve">urrent policies and their devastating consequences for the creation. Michael Northcott argues that this is an instance of “what Thomas Aquinas called ‘affected </w:t>
      </w:r>
      <w:r>
        <w:rPr>
          <w:sz w:val="22"/>
          <w:szCs w:val="22"/>
        </w:rPr>
        <w:tab/>
        <w:t xml:space="preserve">              ignorance’, where individuals—or in the present case whole societies –‘choose not</w:t>
      </w:r>
      <w:r>
        <w:rPr>
          <w:sz w:val="22"/>
          <w:szCs w:val="22"/>
        </w:rPr>
        <w:t xml:space="preserve"> to know what can and should be known”  (Northcott,  </w:t>
      </w:r>
      <w:r>
        <w:rPr>
          <w:i/>
          <w:iCs/>
          <w:sz w:val="22"/>
          <w:szCs w:val="22"/>
        </w:rPr>
        <w:t>A Moral Climate: the Ethics of Global Warming</w:t>
      </w:r>
      <w:r>
        <w:rPr>
          <w:sz w:val="22"/>
          <w:szCs w:val="22"/>
        </w:rPr>
        <w:t>, p. 39).</w:t>
      </w:r>
    </w:p>
    <w:p w14:paraId="03D6144E" w14:textId="77777777" w:rsidR="004F7052" w:rsidRDefault="00822D5C">
      <w:pPr>
        <w:rPr>
          <w:rFonts w:hint="eastAsia"/>
          <w:sz w:val="22"/>
          <w:szCs w:val="22"/>
        </w:rPr>
      </w:pPr>
      <w:r>
        <w:rPr>
          <w:sz w:val="22"/>
          <w:szCs w:val="22"/>
        </w:rPr>
        <w:t xml:space="preserve"> </w:t>
      </w:r>
    </w:p>
    <w:p w14:paraId="46D5B812" w14:textId="77777777" w:rsidR="004F7052" w:rsidRDefault="00822D5C">
      <w:pPr>
        <w:rPr>
          <w:rFonts w:hint="eastAsia"/>
          <w:sz w:val="22"/>
          <w:szCs w:val="22"/>
        </w:rPr>
      </w:pPr>
      <w:r>
        <w:rPr>
          <w:sz w:val="22"/>
          <w:szCs w:val="22"/>
        </w:rPr>
        <w:t>It is true that the church cannot claim scientific authority, although the considered judgment of the scientific community is always relevant to e</w:t>
      </w:r>
      <w:r>
        <w:rPr>
          <w:sz w:val="22"/>
          <w:szCs w:val="22"/>
        </w:rPr>
        <w:t xml:space="preserve">thical deliberation as one of the authentic authorities regarding how things actually work in the world.  Ecological science is particularly important for moral deliberation on the part of the church relative to environmental issues, because it represents </w:t>
      </w:r>
      <w:r>
        <w:rPr>
          <w:sz w:val="22"/>
          <w:szCs w:val="22"/>
        </w:rPr>
        <w:t xml:space="preserve">a genuinely relational form of reflection which is highly consonant with biblical thought (See Norman </w:t>
      </w:r>
      <w:proofErr w:type="spellStart"/>
      <w:r>
        <w:rPr>
          <w:sz w:val="22"/>
          <w:szCs w:val="22"/>
        </w:rPr>
        <w:t>Wirzba’s</w:t>
      </w:r>
      <w:proofErr w:type="spellEnd"/>
      <w:r>
        <w:rPr>
          <w:sz w:val="22"/>
          <w:szCs w:val="22"/>
        </w:rPr>
        <w:t xml:space="preserve"> fine chapter on  “The Difference Ecology Makes” in his </w:t>
      </w:r>
      <w:r>
        <w:rPr>
          <w:i/>
          <w:iCs/>
          <w:sz w:val="22"/>
          <w:szCs w:val="22"/>
        </w:rPr>
        <w:t>The Paradise of God</w:t>
      </w:r>
      <w:r>
        <w:rPr>
          <w:sz w:val="22"/>
          <w:szCs w:val="22"/>
        </w:rPr>
        <w:t>, pp. 93-122). What the church may be appropriately called upon for, ho</w:t>
      </w:r>
      <w:r>
        <w:rPr>
          <w:sz w:val="22"/>
          <w:szCs w:val="22"/>
        </w:rPr>
        <w:t xml:space="preserve">wever, is the kind of speech in which both John and Jesus engage, as heirs of the prophetic tradition. Northcott calls this kind of speech “truthful witness.”  (Northcott, </w:t>
      </w:r>
      <w:r>
        <w:rPr>
          <w:i/>
          <w:iCs/>
          <w:sz w:val="22"/>
          <w:szCs w:val="22"/>
        </w:rPr>
        <w:t>A Moral Climate: the Ethics of Global Warming</w:t>
      </w:r>
      <w:r>
        <w:rPr>
          <w:sz w:val="22"/>
          <w:szCs w:val="22"/>
        </w:rPr>
        <w:t xml:space="preserve">, p. 39.) With respect to the question </w:t>
      </w:r>
      <w:r>
        <w:rPr>
          <w:sz w:val="22"/>
          <w:szCs w:val="22"/>
        </w:rPr>
        <w:t xml:space="preserve">of global warming, “against the putatively impartial discourses of modern economics and natural science, there is a need for ‘partial witness’ which names the sufferings of those people and species which are threatened by climate change for what they are: </w:t>
      </w:r>
      <w:r>
        <w:rPr>
          <w:sz w:val="22"/>
          <w:szCs w:val="22"/>
        </w:rPr>
        <w:t xml:space="preserve"> vicious sacrifices demanded by the destructive gods of the global economy” (Ibid., p. 41).  The reader might be reminded that a steward's refusal to show mercy towards his neighbors led to the sacrifice of their shared well-being as a consequence of their</w:t>
      </w:r>
      <w:r>
        <w:rPr>
          <w:sz w:val="22"/>
          <w:szCs w:val="22"/>
        </w:rPr>
        <w:t xml:space="preserve"> king's anger.  The need for this “partial witness” over against the “deniers” of climate change derives from deeply grounded convictions about the nature of the earth as God’s creation. In Northcott's view,  actions a congregation can readily incorporate </w:t>
      </w:r>
      <w:r>
        <w:rPr>
          <w:sz w:val="22"/>
          <w:szCs w:val="22"/>
        </w:rPr>
        <w:t>into its life, such as “turning off lights, turning down the heating, cycling or walking instead of driving, holidaying nearer to home, buying local food, shopping less and conversing more, addressing the causes of fuel poverty locally and internationally,</w:t>
      </w:r>
      <w:r>
        <w:rPr>
          <w:sz w:val="22"/>
          <w:szCs w:val="22"/>
        </w:rPr>
        <w:t xml:space="preserve">” are to be understood as “rituals encouraged by the recognition of global warming.” We might engage in them as an expression of a deeper awareness that </w:t>
      </w:r>
    </w:p>
    <w:p w14:paraId="10036C2D" w14:textId="77777777" w:rsidR="004F7052" w:rsidRDefault="004F7052">
      <w:pPr>
        <w:rPr>
          <w:rFonts w:hint="eastAsia"/>
          <w:sz w:val="22"/>
          <w:szCs w:val="22"/>
        </w:rPr>
      </w:pPr>
    </w:p>
    <w:p w14:paraId="6E59A175" w14:textId="77777777" w:rsidR="004F7052" w:rsidRDefault="00822D5C">
      <w:pPr>
        <w:pStyle w:val="TextBody"/>
        <w:spacing w:line="240" w:lineRule="auto"/>
        <w:ind w:left="720" w:right="720"/>
        <w:rPr>
          <w:rFonts w:hint="eastAsia"/>
          <w:sz w:val="22"/>
          <w:szCs w:val="22"/>
        </w:rPr>
      </w:pPr>
      <w:r>
        <w:rPr>
          <w:sz w:val="22"/>
          <w:szCs w:val="22"/>
        </w:rPr>
        <w:t xml:space="preserve">the fossil-fueled global economy is dangerous to planet earth and to human life, not just because it </w:t>
      </w:r>
      <w:r>
        <w:rPr>
          <w:sz w:val="22"/>
          <w:szCs w:val="22"/>
        </w:rPr>
        <w:t>is warming the climate of the earth but because it is deeply destructive of the diversity and welfare of the ecosystems and human communities from which surplus value is extracted and traded across highways, oceans and jet streams (Ibid., p.273).</w:t>
      </w:r>
    </w:p>
    <w:p w14:paraId="7F93FEA9" w14:textId="77777777" w:rsidR="004F7052" w:rsidRDefault="00822D5C">
      <w:pPr>
        <w:pStyle w:val="TextBody"/>
        <w:spacing w:line="240" w:lineRule="auto"/>
        <w:rPr>
          <w:rFonts w:hint="eastAsia"/>
          <w:sz w:val="22"/>
          <w:szCs w:val="22"/>
        </w:rPr>
      </w:pPr>
      <w:r>
        <w:rPr>
          <w:sz w:val="22"/>
          <w:szCs w:val="22"/>
        </w:rPr>
        <w:t xml:space="preserve">Inspired </w:t>
      </w:r>
      <w:r>
        <w:rPr>
          <w:sz w:val="22"/>
          <w:szCs w:val="22"/>
        </w:rPr>
        <w:t>by a genuine concern for Creation, taken as an entire web of life, the congregation’s actions have prophetic authenticity because they “correct modern thoughtlessness.  They sustain the moral claim that it is wrong to live in a civilization that depends up</w:t>
      </w:r>
      <w:r>
        <w:rPr>
          <w:sz w:val="22"/>
          <w:szCs w:val="22"/>
        </w:rPr>
        <w:t>on the systematic enslavement of peoples and ecosystems to the high resource requirements of a corporately governed consumer economy” (Ibid., p. 273). The roots of moral action, he contends, “do not lie in the certain ability to calculate consequences, but</w:t>
      </w:r>
      <w:r>
        <w:rPr>
          <w:sz w:val="22"/>
          <w:szCs w:val="22"/>
        </w:rPr>
        <w:t xml:space="preserve"> in a coherent relationship between the inner world of thought and emotion and the outer world of bodies, relationships and species.”  Such actions respond to the deeply spiritual condition that “the strangely disembodied thought world of fossil-fueled mod</w:t>
      </w:r>
      <w:r>
        <w:rPr>
          <w:sz w:val="22"/>
          <w:szCs w:val="22"/>
        </w:rPr>
        <w:t xml:space="preserve">ernity is characterized by the disruption of the coherence of inner and outer world in the lives of modern humans.” Accordingly, </w:t>
      </w:r>
    </w:p>
    <w:p w14:paraId="6B9D8EA8" w14:textId="77777777" w:rsidR="004F7052" w:rsidRDefault="00822D5C">
      <w:pPr>
        <w:pStyle w:val="TextBodyIndent"/>
        <w:ind w:right="900"/>
        <w:rPr>
          <w:rFonts w:hint="eastAsia"/>
          <w:sz w:val="22"/>
          <w:szCs w:val="22"/>
        </w:rPr>
      </w:pPr>
      <w:r>
        <w:rPr>
          <w:sz w:val="22"/>
          <w:szCs w:val="22"/>
        </w:rPr>
        <w:t xml:space="preserve"> Actions, which will have the effect of mitigating climate change, are also actions that reaffirm </w:t>
      </w:r>
      <w:r>
        <w:rPr>
          <w:sz w:val="22"/>
          <w:szCs w:val="22"/>
        </w:rPr>
        <w:lastRenderedPageBreak/>
        <w:t>the embodied relationship be</w:t>
      </w:r>
      <w:r>
        <w:rPr>
          <w:sz w:val="22"/>
          <w:szCs w:val="22"/>
        </w:rPr>
        <w:t>tween inner desire and the outer world of what Christians call Creation.  For this reason, such actions are intrinsically good, and will promote flourishing even if, as a minority of dissenters suggest, greenhouse gases are not the primary driver of global</w:t>
      </w:r>
      <w:r>
        <w:rPr>
          <w:sz w:val="22"/>
          <w:szCs w:val="22"/>
        </w:rPr>
        <w:t xml:space="preserve"> warming (Ibid., p. 274).</w:t>
      </w:r>
    </w:p>
    <w:p w14:paraId="1676A737" w14:textId="77777777" w:rsidR="004F7052" w:rsidRDefault="004F7052">
      <w:pPr>
        <w:pStyle w:val="TextBodyIndent"/>
        <w:rPr>
          <w:rFonts w:hint="eastAsia"/>
          <w:sz w:val="22"/>
          <w:szCs w:val="22"/>
        </w:rPr>
      </w:pPr>
    </w:p>
    <w:p w14:paraId="60F996E9" w14:textId="77777777" w:rsidR="004F7052" w:rsidRDefault="00822D5C">
      <w:pPr>
        <w:pStyle w:val="TextBodyIndent"/>
        <w:ind w:left="0"/>
        <w:rPr>
          <w:rFonts w:hint="eastAsia"/>
          <w:sz w:val="22"/>
          <w:szCs w:val="22"/>
        </w:rPr>
      </w:pPr>
      <w:r>
        <w:rPr>
          <w:sz w:val="22"/>
          <w:szCs w:val="22"/>
        </w:rPr>
        <w:t>As Carter characterized Jesus own actions, the authorization for these actions is that they have their source in God’s purposes for the creation,  and that they contribute meaningfully to its healing.</w:t>
      </w:r>
    </w:p>
    <w:p w14:paraId="621F4FBE" w14:textId="77777777" w:rsidR="004F7052" w:rsidRDefault="004F7052">
      <w:pPr>
        <w:rPr>
          <w:rFonts w:hint="eastAsia"/>
          <w:b/>
          <w:bCs/>
          <w:sz w:val="22"/>
          <w:szCs w:val="22"/>
        </w:rPr>
      </w:pPr>
    </w:p>
    <w:p w14:paraId="664329D3" w14:textId="77777777" w:rsidR="004F7052" w:rsidRDefault="00822D5C">
      <w:pPr>
        <w:rPr>
          <w:rFonts w:hint="eastAsia"/>
          <w:sz w:val="22"/>
          <w:szCs w:val="22"/>
        </w:rPr>
      </w:pPr>
      <w:r>
        <w:rPr>
          <w:sz w:val="22"/>
          <w:szCs w:val="22"/>
        </w:rPr>
        <w:t xml:space="preserve">We have had </w:t>
      </w:r>
      <w:r>
        <w:rPr>
          <w:sz w:val="22"/>
          <w:szCs w:val="22"/>
        </w:rPr>
        <w:t>occasion to argue earlier in this series that an appeal to Jesus as our authority on behalf of care of creation must be grounded in the full narrative of Jesus life, death and resurrection.  Fortuitously, our second lesson brings before us this Sunday an i</w:t>
      </w:r>
      <w:r>
        <w:rPr>
          <w:sz w:val="22"/>
          <w:szCs w:val="22"/>
        </w:rPr>
        <w:t xml:space="preserve">mportant and powerful rehearsal of that narrative.  It is precisely in not regarding “equality with God as something to be exploited,” as the second reading has it. but rather taking the form of a servant, that Jesus is identified as the Lord who is God’s </w:t>
      </w:r>
      <w:r>
        <w:rPr>
          <w:sz w:val="22"/>
          <w:szCs w:val="22"/>
        </w:rPr>
        <w:t xml:space="preserve">servant of all Creation.  Unlike the human creature who, in assuming the powers of death and life in relationship to the rest of creation, does indeed from the outset seek such equality in order to dominate the earth, Jesus serves the Creation even to the </w:t>
      </w:r>
      <w:r>
        <w:rPr>
          <w:sz w:val="22"/>
          <w:szCs w:val="22"/>
        </w:rPr>
        <w:t>point of giving his life for it, and is consequently exalted by God as Lord of all.</w:t>
      </w:r>
    </w:p>
    <w:p w14:paraId="39A882E2" w14:textId="77777777" w:rsidR="004F7052" w:rsidRDefault="004F7052">
      <w:pPr>
        <w:rPr>
          <w:rFonts w:hint="eastAsia"/>
          <w:b/>
          <w:bCs/>
          <w:sz w:val="22"/>
          <w:szCs w:val="22"/>
        </w:rPr>
      </w:pPr>
    </w:p>
    <w:p w14:paraId="10B1DBEA" w14:textId="77777777" w:rsidR="004F7052" w:rsidRDefault="00822D5C">
      <w:pPr>
        <w:rPr>
          <w:rFonts w:hint="eastAsia"/>
          <w:sz w:val="22"/>
          <w:szCs w:val="22"/>
        </w:rPr>
      </w:pPr>
      <w:r>
        <w:rPr>
          <w:sz w:val="22"/>
          <w:szCs w:val="22"/>
        </w:rPr>
        <w:t>Two additional but related reflections are appropriate.  The text from Ezekiel 18 provides warrant for a prophetic correction to an appeal often made on behalf of ecologic</w:t>
      </w:r>
      <w:r>
        <w:rPr>
          <w:sz w:val="22"/>
          <w:szCs w:val="22"/>
        </w:rPr>
        <w:t>al concern.  We should act on such issues, it is urged, to forestall the dire consequences for our children, lest they come to share the experience suggested by the proverb quoted, “The parents have eaten sour grapes, and the children’s teeth are set on ed</w:t>
      </w:r>
      <w:r>
        <w:rPr>
          <w:sz w:val="22"/>
          <w:szCs w:val="22"/>
        </w:rPr>
        <w:t>ge” (18:2-4); our children’s future well-being, the argument goes, should move us to act so as to not burden them with an environmentally degraded world.  The proverb implies deep pessimism and a kind of determinism that would actually preclude a more open</w:t>
      </w:r>
      <w:r>
        <w:rPr>
          <w:sz w:val="22"/>
          <w:szCs w:val="22"/>
        </w:rPr>
        <w:t xml:space="preserve"> future. The prophet would rather have us understand that, as Walter </w:t>
      </w:r>
      <w:proofErr w:type="spellStart"/>
      <w:r>
        <w:rPr>
          <w:sz w:val="22"/>
          <w:szCs w:val="22"/>
        </w:rPr>
        <w:t>Breuggeman</w:t>
      </w:r>
      <w:proofErr w:type="spellEnd"/>
      <w:r>
        <w:rPr>
          <w:sz w:val="22"/>
          <w:szCs w:val="22"/>
        </w:rPr>
        <w:t xml:space="preserve"> puts it in commenting on this passage, each new generation, whether facing exile in the biblical past or alienation from creation in the present time, “has freedom for new acti</w:t>
      </w:r>
      <w:r>
        <w:rPr>
          <w:sz w:val="22"/>
          <w:szCs w:val="22"/>
        </w:rPr>
        <w:t>ons and is not fated to live in paralysis generated by decisions previously made”  (</w:t>
      </w:r>
      <w:proofErr w:type="spellStart"/>
      <w:r>
        <w:rPr>
          <w:sz w:val="22"/>
          <w:szCs w:val="22"/>
        </w:rPr>
        <w:t>Brueggeman</w:t>
      </w:r>
      <w:proofErr w:type="spellEnd"/>
      <w:r>
        <w:rPr>
          <w:sz w:val="22"/>
          <w:szCs w:val="22"/>
        </w:rPr>
        <w:t xml:space="preserve">, </w:t>
      </w:r>
      <w:r>
        <w:rPr>
          <w:i/>
          <w:iCs/>
          <w:sz w:val="22"/>
          <w:szCs w:val="22"/>
        </w:rPr>
        <w:t>Theology of the Old Testament: Testimony, Dispute, Advocacy</w:t>
      </w:r>
      <w:r>
        <w:rPr>
          <w:sz w:val="22"/>
          <w:szCs w:val="22"/>
        </w:rPr>
        <w:t xml:space="preserve">, pp. 685-86.).  The point is perhaps relevant to the interpretation of the Gospel reading as well.  </w:t>
      </w:r>
      <w:r>
        <w:rPr>
          <w:sz w:val="22"/>
          <w:szCs w:val="22"/>
        </w:rPr>
        <w:t xml:space="preserve">Jesus the Servant of all Creation calls on his church in a time of grave ecological crisis for new actions unforeseen as part of its witness. </w:t>
      </w:r>
    </w:p>
    <w:p w14:paraId="124E623F" w14:textId="77777777" w:rsidR="004F7052" w:rsidRDefault="004F7052">
      <w:pPr>
        <w:rPr>
          <w:rFonts w:hint="eastAsia"/>
          <w:sz w:val="22"/>
          <w:szCs w:val="22"/>
        </w:rPr>
      </w:pPr>
    </w:p>
    <w:p w14:paraId="641BD43D" w14:textId="77777777" w:rsidR="004F7052" w:rsidRDefault="00822D5C">
      <w:pPr>
        <w:rPr>
          <w:rFonts w:hint="eastAsia"/>
          <w:sz w:val="22"/>
          <w:szCs w:val="22"/>
        </w:rPr>
      </w:pPr>
      <w:r>
        <w:rPr>
          <w:sz w:val="22"/>
          <w:szCs w:val="22"/>
        </w:rPr>
        <w:t>Our obligation, finally, is to care for the lives of all that currently share in God’s creation.  They are no le</w:t>
      </w:r>
      <w:r>
        <w:rPr>
          <w:sz w:val="22"/>
          <w:szCs w:val="22"/>
        </w:rPr>
        <w:t xml:space="preserve">ss the objects of God ‘s love than those who will or will not inherit the earth from us. Urgent attention must be paid to the destruction of the environment </w:t>
      </w:r>
      <w:r>
        <w:rPr>
          <w:i/>
          <w:iCs/>
          <w:sz w:val="22"/>
          <w:szCs w:val="22"/>
        </w:rPr>
        <w:t>currently</w:t>
      </w:r>
      <w:r>
        <w:rPr>
          <w:sz w:val="22"/>
          <w:szCs w:val="22"/>
        </w:rPr>
        <w:t xml:space="preserve"> taking place, and to the </w:t>
      </w:r>
      <w:r>
        <w:rPr>
          <w:i/>
          <w:iCs/>
          <w:sz w:val="22"/>
          <w:szCs w:val="22"/>
        </w:rPr>
        <w:t>injustice of its distribution</w:t>
      </w:r>
      <w:r>
        <w:rPr>
          <w:sz w:val="22"/>
          <w:szCs w:val="22"/>
        </w:rPr>
        <w:t xml:space="preserve"> across the globe. This is the prop</w:t>
      </w:r>
      <w:r>
        <w:rPr>
          <w:sz w:val="22"/>
          <w:szCs w:val="22"/>
        </w:rPr>
        <w:t>er sense of the psalmist’s prayer:</w:t>
      </w:r>
      <w:r>
        <w:rPr>
          <w:b/>
          <w:bCs/>
          <w:i/>
          <w:iCs/>
          <w:sz w:val="22"/>
          <w:szCs w:val="22"/>
        </w:rPr>
        <w:t xml:space="preserve"> “</w:t>
      </w:r>
      <w:r>
        <w:rPr>
          <w:sz w:val="22"/>
          <w:szCs w:val="22"/>
        </w:rPr>
        <w:t>Make me to know your ways, O lord; teach me your paths.  Lead me in your truth, and teach me, for you are the God of my salvation; for you I wait all day long” (Psalm 25: 4-5.) We have new things to learn, new ways to wa</w:t>
      </w:r>
      <w:r>
        <w:rPr>
          <w:sz w:val="22"/>
          <w:szCs w:val="22"/>
        </w:rPr>
        <w:t xml:space="preserve">lk, and new actions to take, all as co-servants with Jesus of God’s creation.  And he </w:t>
      </w:r>
      <w:r>
        <w:rPr>
          <w:i/>
          <w:iCs/>
          <w:sz w:val="22"/>
          <w:szCs w:val="22"/>
        </w:rPr>
        <w:t>does</w:t>
      </w:r>
      <w:r>
        <w:rPr>
          <w:sz w:val="22"/>
          <w:szCs w:val="22"/>
        </w:rPr>
        <w:t xml:space="preserve"> provide the authority for doing these new things. </w:t>
      </w:r>
    </w:p>
    <w:p w14:paraId="1AAA21B2" w14:textId="77777777" w:rsidR="004F7052" w:rsidRDefault="004F7052">
      <w:pPr>
        <w:ind w:right="720"/>
        <w:rPr>
          <w:rFonts w:hint="eastAsia"/>
        </w:rPr>
      </w:pPr>
    </w:p>
    <w:sectPr w:rsidR="004F7052">
      <w:headerReference w:type="default" r:id="rId6"/>
      <w:pgSz w:w="12240" w:h="15840"/>
      <w:pgMar w:top="1693" w:right="1134" w:bottom="1134" w:left="1134" w:header="1134"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4580F" w14:textId="77777777" w:rsidR="00822D5C" w:rsidRDefault="00822D5C">
      <w:pPr>
        <w:rPr>
          <w:rFonts w:hint="eastAsia"/>
        </w:rPr>
      </w:pPr>
      <w:r>
        <w:separator/>
      </w:r>
    </w:p>
  </w:endnote>
  <w:endnote w:type="continuationSeparator" w:id="0">
    <w:p w14:paraId="4F7471DC" w14:textId="77777777" w:rsidR="00822D5C" w:rsidRDefault="00822D5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45FE5" w14:textId="77777777" w:rsidR="00822D5C" w:rsidRDefault="00822D5C">
      <w:pPr>
        <w:rPr>
          <w:rFonts w:hint="eastAsia"/>
        </w:rPr>
      </w:pPr>
      <w:r>
        <w:separator/>
      </w:r>
    </w:p>
  </w:footnote>
  <w:footnote w:type="continuationSeparator" w:id="0">
    <w:p w14:paraId="3A306C5A" w14:textId="77777777" w:rsidR="00822D5C" w:rsidRDefault="00822D5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F0F16" w14:textId="77777777" w:rsidR="004F7052" w:rsidRDefault="00822D5C">
    <w:pPr>
      <w:pStyle w:val="Header"/>
      <w:jc w:val="center"/>
      <w:rPr>
        <w:rFonts w:hint="eastAsia"/>
        <w:shd w:val="clear" w:color="auto" w:fill="FFFFFF"/>
      </w:rPr>
    </w:pPr>
    <w:r>
      <w:rPr>
        <w:shd w:val="clear" w:color="auto" w:fill="FFFFFF"/>
      </w:rPr>
      <w:fldChar w:fldCharType="begin"/>
    </w:r>
    <w:r>
      <w:instrText>PAGE</w:instrText>
    </w:r>
    <w:r>
      <w:fldChar w:fldCharType="separate"/>
    </w:r>
    <w:r>
      <w:t>8</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52"/>
    <w:rsid w:val="00257522"/>
    <w:rsid w:val="004F7052"/>
    <w:rsid w:val="00822D5C"/>
    <w:rsid w:val="0097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6BED"/>
  <w15:docId w15:val="{CC87B5A9-10F1-449C-9DA0-624C394A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color w:val="00000A"/>
    </w:rPr>
  </w:style>
  <w:style w:type="paragraph" w:styleId="Heading1">
    <w:name w:val="heading 1"/>
    <w:basedOn w:val="Heading"/>
    <w:uiPriority w:val="9"/>
    <w:qFormat/>
    <w:pPr>
      <w:outlineLvl w:val="0"/>
    </w:pPr>
    <w:rPr>
      <w:b/>
      <w:bCs/>
      <w:sz w:val="36"/>
      <w:szCs w:val="36"/>
    </w:rPr>
  </w:style>
  <w:style w:type="paragraph" w:styleId="Heading2">
    <w:name w:val="heading 2"/>
    <w:basedOn w:val="Normal"/>
    <w:next w:val="Normal"/>
    <w:uiPriority w:val="9"/>
    <w:semiHidden/>
    <w:unhideWhenUsed/>
    <w:qFormat/>
    <w:pPr>
      <w:keepNext/>
      <w:outlineLvl w:val="1"/>
    </w:pPr>
    <w:rPr>
      <w:b/>
      <w:bCs/>
    </w:rPr>
  </w:style>
  <w:style w:type="paragraph" w:styleId="Heading3">
    <w:name w:val="heading 3"/>
    <w:basedOn w:val="Heading"/>
    <w:uiPriority w:val="9"/>
    <w:semiHidden/>
    <w:unhideWhenUsed/>
    <w:qFormat/>
    <w:pPr>
      <w:spacing w:before="140"/>
      <w:outlineLvl w:val="2"/>
    </w:pPr>
    <w:rPr>
      <w:b/>
      <w:b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Liberation Sans" w:eastAsia="Microsoft YaHei"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BlockText">
    <w:name w:val="Block Text"/>
    <w:basedOn w:val="Normal"/>
    <w:pPr>
      <w:ind w:left="720" w:right="720"/>
    </w:pPr>
  </w:style>
  <w:style w:type="paragraph" w:styleId="BodyText2">
    <w:name w:val="Body Text 2"/>
    <w:basedOn w:val="Normal"/>
    <w:pPr>
      <w:ind w:right="-720"/>
    </w:pPr>
  </w:style>
  <w:style w:type="paragraph" w:customStyle="1" w:styleId="TextBodyIndent">
    <w:name w:val="Text Body Indent"/>
    <w:basedOn w:val="Normal"/>
    <w:pPr>
      <w:ind w:left="720"/>
    </w:pPr>
  </w:style>
  <w:style w:type="paragraph" w:styleId="Header">
    <w:name w:val="header"/>
    <w:basedOn w:val="Normal"/>
    <w:pPr>
      <w:suppressLineNumbers/>
      <w:tabs>
        <w:tab w:val="center" w:pos="4986"/>
        <w:tab w:val="right" w:pos="9972"/>
      </w:tabs>
    </w:pPr>
  </w:style>
  <w:style w:type="paragraph" w:customStyle="1" w:styleId="Quotations">
    <w:name w:val="Quotations"/>
    <w:basedOn w:val="Normal"/>
    <w:pPr>
      <w:spacing w:after="283"/>
      <w:ind w:left="567" w:right="567"/>
    </w:pPr>
  </w:style>
  <w:style w:type="paragraph" w:styleId="Title">
    <w:name w:val="Title"/>
    <w:basedOn w:val="Heading"/>
    <w:uiPriority w:val="10"/>
    <w:qFormat/>
    <w:pPr>
      <w:jc w:val="center"/>
    </w:pPr>
    <w:rPr>
      <w:b/>
      <w:bCs/>
      <w:sz w:val="56"/>
      <w:szCs w:val="56"/>
    </w:rPr>
  </w:style>
  <w:style w:type="paragraph" w:styleId="Subtitle">
    <w:name w:val="Subtitle"/>
    <w:basedOn w:val="Heading"/>
    <w:uiPriority w:val="11"/>
    <w:qFormat/>
    <w:pPr>
      <w:spacing w:before="60"/>
      <w:jc w:val="center"/>
    </w:pPr>
    <w:rPr>
      <w:sz w:val="36"/>
      <w:szCs w:val="36"/>
    </w:rPr>
  </w:style>
  <w:style w:type="paragraph" w:customStyle="1" w:styleId="HeaderLeft">
    <w:name w:val="Header Left"/>
    <w:basedOn w:val="Normal"/>
    <w:pPr>
      <w:suppressLineNumbers/>
      <w:tabs>
        <w:tab w:val="center" w:pos="5092"/>
        <w:tab w:val="right" w:pos="10184"/>
      </w:tabs>
    </w:pPr>
  </w:style>
  <w:style w:type="paragraph" w:styleId="NoSpacing">
    <w:name w:val="No Spacing"/>
    <w:uiPriority w:val="1"/>
    <w:qFormat/>
    <w:rsid w:val="00257522"/>
    <w:pPr>
      <w:widowControl w:val="0"/>
      <w:suppressAutoHyphens/>
    </w:pPr>
    <w:rPr>
      <w:rFonts w:cs="Mangal"/>
      <w:color w:val="00000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5419</Words>
  <Characters>30890</Characters>
  <Application>Microsoft Office Word</Application>
  <DocSecurity>0</DocSecurity>
  <Lines>257</Lines>
  <Paragraphs>72</Paragraphs>
  <ScaleCrop>false</ScaleCrop>
  <Company/>
  <LinksUpToDate>false</LinksUpToDate>
  <CharactersWithSpaces>36237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 Foster</dc:creator>
  <cp:lastModifiedBy>Kristin Foster</cp:lastModifiedBy>
  <cp:revision>3</cp:revision>
  <cp:lastPrinted>2020-08-30T14:10:00Z</cp:lastPrinted>
  <dcterms:created xsi:type="dcterms:W3CDTF">2020-09-01T12:05:00Z</dcterms:created>
  <dcterms:modified xsi:type="dcterms:W3CDTF">2020-09-01T12:06:00Z</dcterms:modified>
  <dc:language>en-US</dc:language>
</cp:coreProperties>
</file>