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rFonts w:ascii="Times New Roman" w:hAnsi="Times New Roman" w:cs="Times New Roman"/>
          <w:b/>
        </w:rPr>
      </w:pPr>
      <w:r w:rsidRPr="004246B0">
        <w:rPr>
          <w:rFonts w:ascii="Times New Roman" w:hAnsi="Times New Roman" w:cs="Times New Roman"/>
          <w:b/>
        </w:rPr>
        <w:t>Connections with Creation</w:t>
      </w:r>
    </w:p>
    <w:p w14:paraId="6BC5E692" w14:textId="093E24A4" w:rsidR="009C76EA" w:rsidRPr="004246B0" w:rsidRDefault="000270D6" w:rsidP="00555C18">
      <w:pPr>
        <w:jc w:val="center"/>
        <w:rPr>
          <w:rFonts w:ascii="Times New Roman" w:hAnsi="Times New Roman" w:cs="Times New Roman"/>
          <w:b/>
        </w:rPr>
      </w:pPr>
      <w:r>
        <w:rPr>
          <w:rFonts w:ascii="Times New Roman" w:hAnsi="Times New Roman" w:cs="Times New Roman"/>
          <w:b/>
        </w:rPr>
        <w:t>Novem</w:t>
      </w:r>
      <w:r w:rsidR="00414344">
        <w:rPr>
          <w:rFonts w:ascii="Times New Roman" w:hAnsi="Times New Roman" w:cs="Times New Roman"/>
          <w:b/>
        </w:rPr>
        <w:t>ber</w:t>
      </w:r>
      <w:r w:rsidR="004246B0" w:rsidRPr="004246B0">
        <w:rPr>
          <w:rFonts w:ascii="Times New Roman" w:hAnsi="Times New Roman" w:cs="Times New Roman"/>
          <w:b/>
        </w:rPr>
        <w:t xml:space="preserve"> </w:t>
      </w:r>
      <w:r w:rsidR="001D25B8" w:rsidRPr="004246B0">
        <w:rPr>
          <w:rFonts w:ascii="Times New Roman" w:hAnsi="Times New Roman" w:cs="Times New Roman"/>
          <w:b/>
        </w:rPr>
        <w:t>2022</w:t>
      </w:r>
    </w:p>
    <w:p w14:paraId="222B6E92" w14:textId="7A6DE3EB" w:rsidR="00620376" w:rsidRPr="004246B0" w:rsidRDefault="003738C8" w:rsidP="00555C18">
      <w:pPr>
        <w:jc w:val="center"/>
        <w:rPr>
          <w:rFonts w:ascii="Times New Roman" w:hAnsi="Times New Roman" w:cs="Times New Roman"/>
        </w:rPr>
      </w:pPr>
      <w:r w:rsidRPr="004246B0">
        <w:rPr>
          <w:rFonts w:ascii="Times New Roman" w:hAnsi="Times New Roman" w:cs="Times New Roman"/>
        </w:rPr>
        <w:t>© 202</w:t>
      </w:r>
      <w:r w:rsidR="005C0769" w:rsidRPr="004246B0">
        <w:rPr>
          <w:rFonts w:ascii="Times New Roman" w:hAnsi="Times New Roman" w:cs="Times New Roman"/>
        </w:rPr>
        <w:t>1</w:t>
      </w:r>
      <w:r w:rsidR="000270D6">
        <w:rPr>
          <w:rFonts w:ascii="Times New Roman" w:hAnsi="Times New Roman" w:cs="Times New Roman"/>
        </w:rPr>
        <w:t xml:space="preserve"> &amp; 2022</w:t>
      </w:r>
      <w:r w:rsidRPr="004246B0">
        <w:rPr>
          <w:rFonts w:ascii="Times New Roman" w:hAnsi="Times New Roman" w:cs="Times New Roman"/>
        </w:rPr>
        <w:t xml:space="preserve"> Sundays &amp; Seasons, reprinted with permission</w:t>
      </w:r>
    </w:p>
    <w:p w14:paraId="773D9082" w14:textId="77777777" w:rsidR="00620376" w:rsidRPr="004246B0" w:rsidRDefault="00620376" w:rsidP="00555C18">
      <w:pPr>
        <w:rPr>
          <w:rFonts w:ascii="Times New Roman" w:hAnsi="Times New Roman" w:cs="Times New Roman"/>
        </w:rPr>
      </w:pPr>
    </w:p>
    <w:p w14:paraId="0A958E8E" w14:textId="1A885988" w:rsidR="00620376" w:rsidRPr="004246B0" w:rsidRDefault="00620376" w:rsidP="00555C18">
      <w:pPr>
        <w:rPr>
          <w:rFonts w:ascii="Times New Roman" w:hAnsi="Times New Roman" w:cs="Times New Roman"/>
        </w:rPr>
      </w:pPr>
    </w:p>
    <w:p w14:paraId="7BDF792A" w14:textId="3DED8CA4" w:rsidR="00DC5EDE" w:rsidRPr="004246B0" w:rsidRDefault="000270D6" w:rsidP="00555C18">
      <w:pPr>
        <w:rPr>
          <w:rFonts w:ascii="Times New Roman" w:hAnsi="Times New Roman" w:cs="Times New Roman"/>
          <w:b/>
          <w:bCs/>
        </w:rPr>
      </w:pPr>
      <w:r>
        <w:rPr>
          <w:rFonts w:ascii="Times New Roman" w:hAnsi="Times New Roman" w:cs="Times New Roman"/>
          <w:b/>
          <w:bCs/>
        </w:rPr>
        <w:t>November 6</w:t>
      </w:r>
      <w:r w:rsidR="00DC5EDE" w:rsidRPr="004246B0">
        <w:rPr>
          <w:rFonts w:ascii="Times New Roman" w:hAnsi="Times New Roman" w:cs="Times New Roman"/>
          <w:b/>
          <w:bCs/>
        </w:rPr>
        <w:t xml:space="preserve"> – </w:t>
      </w:r>
      <w:r>
        <w:rPr>
          <w:rFonts w:ascii="Times New Roman" w:hAnsi="Times New Roman" w:cs="Times New Roman"/>
          <w:b/>
          <w:bCs/>
        </w:rPr>
        <w:t>All Saints Sunday</w:t>
      </w:r>
    </w:p>
    <w:p w14:paraId="0B204084" w14:textId="384AA86C" w:rsidR="00DC5EDE" w:rsidRPr="004246B0" w:rsidRDefault="000270D6" w:rsidP="002673BB">
      <w:pPr>
        <w:rPr>
          <w:rFonts w:ascii="Times New Roman" w:hAnsi="Times New Roman" w:cs="Times New Roman"/>
        </w:rPr>
      </w:pPr>
      <w:r w:rsidRPr="000270D6">
        <w:rPr>
          <w:rFonts w:ascii="Times New Roman" w:hAnsi="Times New Roman" w:cs="Times New Roman"/>
        </w:rPr>
        <w:t>Jesus’ life and teaching occur largely outdoors, amid birds, lilies, lakeshores, and sprouting seeds that populate his parables. In the broader context of the gospel reading, Jesus comes down the mountain and there, under the wide Galilean sky, speaks of blessings and woes to his newly called disciples. On All Saints Sunday, we celebrate the power of God’s grace to make holy even lost sinners like you and me. In The Art of the Commonplace (Berkeley, CA: Counterpoint, 2003), Wendell Berry writes, “We are holy creatures living among other holy creatures in a world that is holy. Some people know this, and some do not. Nobody, of course, knows it all the time. But what keeps it from being far better known than it is?” The saints of God look to their human and nonhuman neighbors and see fellow creatures sustained by a common gift of grace: “Thanks be to God.”</w:t>
      </w:r>
    </w:p>
    <w:p w14:paraId="01FD0BB4" w14:textId="77777777" w:rsidR="00DC5EDE" w:rsidRPr="004246B0" w:rsidRDefault="00DC5EDE" w:rsidP="00555C18">
      <w:pPr>
        <w:pStyle w:val="Heading3"/>
        <w:spacing w:before="0" w:beforeAutospacing="0" w:after="0" w:afterAutospacing="0"/>
        <w:rPr>
          <w:rFonts w:eastAsia="Times New Roman"/>
          <w:sz w:val="24"/>
          <w:szCs w:val="24"/>
        </w:rPr>
      </w:pPr>
    </w:p>
    <w:p w14:paraId="170B569D" w14:textId="77777777" w:rsidR="00DC5EDE" w:rsidRPr="004246B0" w:rsidRDefault="00DC5EDE" w:rsidP="00555C18">
      <w:pPr>
        <w:pStyle w:val="Heading3"/>
        <w:spacing w:before="0" w:beforeAutospacing="0" w:after="0" w:afterAutospacing="0"/>
        <w:rPr>
          <w:rFonts w:eastAsia="Times New Roman"/>
          <w:sz w:val="24"/>
          <w:szCs w:val="24"/>
        </w:rPr>
      </w:pPr>
    </w:p>
    <w:p w14:paraId="268A8945" w14:textId="42457FE0" w:rsidR="00620376" w:rsidRPr="00BB175F" w:rsidRDefault="000270D6" w:rsidP="00555C18">
      <w:pPr>
        <w:pStyle w:val="Heading3"/>
        <w:spacing w:before="0" w:beforeAutospacing="0" w:after="0" w:afterAutospacing="0"/>
        <w:rPr>
          <w:rFonts w:eastAsia="Times New Roman"/>
          <w:sz w:val="24"/>
          <w:szCs w:val="24"/>
        </w:rPr>
      </w:pPr>
      <w:r>
        <w:rPr>
          <w:rFonts w:eastAsia="Times New Roman"/>
          <w:sz w:val="24"/>
          <w:szCs w:val="24"/>
        </w:rPr>
        <w:t>November 6</w:t>
      </w:r>
      <w:r w:rsidR="00C17258" w:rsidRPr="00BB175F">
        <w:rPr>
          <w:rFonts w:eastAsia="Times New Roman"/>
          <w:sz w:val="24"/>
          <w:szCs w:val="24"/>
        </w:rPr>
        <w:t xml:space="preserve"> – </w:t>
      </w:r>
      <w:r>
        <w:rPr>
          <w:sz w:val="24"/>
          <w:szCs w:val="24"/>
        </w:rPr>
        <w:t>22nd</w:t>
      </w:r>
      <w:r w:rsidR="00BB175F" w:rsidRPr="00BB175F">
        <w:rPr>
          <w:sz w:val="24"/>
          <w:szCs w:val="24"/>
        </w:rPr>
        <w:t xml:space="preserve"> Sunday after Pentecost / Lectionary </w:t>
      </w:r>
      <w:r>
        <w:rPr>
          <w:sz w:val="24"/>
          <w:szCs w:val="24"/>
        </w:rPr>
        <w:t>32</w:t>
      </w:r>
    </w:p>
    <w:p w14:paraId="240E3DCF" w14:textId="73E1D878" w:rsidR="00620376" w:rsidRPr="004246B0" w:rsidRDefault="000270D6" w:rsidP="00555C18">
      <w:pPr>
        <w:pStyle w:val="NormalWeb"/>
        <w:spacing w:before="0" w:beforeAutospacing="0" w:after="0" w:afterAutospacing="0"/>
        <w:rPr>
          <w:sz w:val="24"/>
          <w:szCs w:val="24"/>
        </w:rPr>
      </w:pPr>
      <w:r w:rsidRPr="000270D6">
        <w:rPr>
          <w:sz w:val="24"/>
          <w:szCs w:val="24"/>
        </w:rPr>
        <w:t xml:space="preserve">In the gospel reading, Jesus makes clear that the resurrection may not be what we have thought. In Resurrecting Easter: How the West Lost and the East Retained the Original Easter Vision, John Dominic </w:t>
      </w:r>
      <w:proofErr w:type="spellStart"/>
      <w:r w:rsidRPr="000270D6">
        <w:rPr>
          <w:sz w:val="24"/>
          <w:szCs w:val="24"/>
        </w:rPr>
        <w:t>Crossan</w:t>
      </w:r>
      <w:proofErr w:type="spellEnd"/>
      <w:r w:rsidRPr="000270D6">
        <w:rPr>
          <w:sz w:val="24"/>
          <w:szCs w:val="24"/>
        </w:rPr>
        <w:t xml:space="preserve"> and Sarah Sexton </w:t>
      </w:r>
      <w:proofErr w:type="spellStart"/>
      <w:r w:rsidRPr="000270D6">
        <w:rPr>
          <w:sz w:val="24"/>
          <w:szCs w:val="24"/>
        </w:rPr>
        <w:t>Crossan</w:t>
      </w:r>
      <w:proofErr w:type="spellEnd"/>
      <w:r w:rsidRPr="000270D6">
        <w:rPr>
          <w:sz w:val="24"/>
          <w:szCs w:val="24"/>
        </w:rPr>
        <w:t xml:space="preserve"> explore the ways in which the theologies of the resurrection in the Christian East retain a sense of resurrection leading to the liberation and renewal of all humanity. While Western theologies have tended to focus on the individual sinner, Eastern Christianity emphasizes the corporate nature of resurrection hope. We are encouraged to push further: What does resurrection hope mean for the whole community of creation? In this time of ecological crisis and mass extinction, is our resurrection hope big enough to include the whole cosmos? Can we be sustained in ecological hope in times such as these? Jesus’ words give us courage: God is “not of the dead, but of the living” (Luke 20:38).</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6559965" w14:textId="374EF643" w:rsidR="000270D6" w:rsidRPr="00BB175F" w:rsidRDefault="000270D6" w:rsidP="000270D6">
      <w:pPr>
        <w:pStyle w:val="Heading3"/>
        <w:spacing w:before="0" w:beforeAutospacing="0" w:after="0" w:afterAutospacing="0"/>
        <w:rPr>
          <w:rFonts w:eastAsia="Times New Roman"/>
          <w:sz w:val="24"/>
          <w:szCs w:val="24"/>
        </w:rPr>
      </w:pPr>
      <w:r>
        <w:rPr>
          <w:rFonts w:eastAsia="Times New Roman"/>
          <w:sz w:val="24"/>
          <w:szCs w:val="24"/>
        </w:rPr>
        <w:t xml:space="preserve">November </w:t>
      </w:r>
      <w:r>
        <w:rPr>
          <w:rFonts w:eastAsia="Times New Roman"/>
          <w:sz w:val="24"/>
          <w:szCs w:val="24"/>
        </w:rPr>
        <w:t>13</w:t>
      </w:r>
      <w:r w:rsidRPr="00BB175F">
        <w:rPr>
          <w:rFonts w:eastAsia="Times New Roman"/>
          <w:sz w:val="24"/>
          <w:szCs w:val="24"/>
        </w:rPr>
        <w:t xml:space="preserve"> – </w:t>
      </w:r>
      <w:r>
        <w:rPr>
          <w:sz w:val="24"/>
          <w:szCs w:val="24"/>
        </w:rPr>
        <w:t>2</w:t>
      </w:r>
      <w:r>
        <w:rPr>
          <w:sz w:val="24"/>
          <w:szCs w:val="24"/>
        </w:rPr>
        <w:t>3r</w:t>
      </w:r>
      <w:r>
        <w:rPr>
          <w:sz w:val="24"/>
          <w:szCs w:val="24"/>
        </w:rPr>
        <w:t>d</w:t>
      </w:r>
      <w:r w:rsidRPr="00BB175F">
        <w:rPr>
          <w:sz w:val="24"/>
          <w:szCs w:val="24"/>
        </w:rPr>
        <w:t xml:space="preserve"> Sunday after Pentecost / Lectionary </w:t>
      </w:r>
      <w:r>
        <w:rPr>
          <w:sz w:val="24"/>
          <w:szCs w:val="24"/>
        </w:rPr>
        <w:t>3</w:t>
      </w:r>
      <w:r>
        <w:rPr>
          <w:sz w:val="24"/>
          <w:szCs w:val="24"/>
        </w:rPr>
        <w:t>3</w:t>
      </w:r>
    </w:p>
    <w:p w14:paraId="222C2F96" w14:textId="68FC63BA" w:rsidR="00555C18" w:rsidRPr="004246B0" w:rsidRDefault="000270D6" w:rsidP="00555C18">
      <w:pPr>
        <w:pStyle w:val="NormalWeb"/>
        <w:spacing w:before="0" w:beforeAutospacing="0" w:after="0" w:afterAutospacing="0"/>
        <w:rPr>
          <w:sz w:val="24"/>
          <w:szCs w:val="24"/>
        </w:rPr>
      </w:pPr>
      <w:r w:rsidRPr="000270D6">
        <w:rPr>
          <w:sz w:val="24"/>
          <w:szCs w:val="24"/>
        </w:rPr>
        <w:t>As we near the end of the church year, we turn to the end times. The ecological crisis we face makes the end of all things all too plausible within our collective imagination. Theologically speaking, God comes as judge. It may be surprising to hear creation cheering God’s coming judgment in Psalm 98: the seas roar, the floods clap their hands, and the hills sing. Why is “all the earth” (v. 4) so excited at God’s judgment? On the one hand, we can imagine nature calling us to reorient our lives toward harmony and sustainability. At the same time, perhaps nature’s jubilation at God’s coming judgment breaks forth because our distorted and destructive relationship to nature will be ended once and for all. For our relationship to creation to be changed, our lives will be redirected. Today we pray that God’s judgment comes as transforming mercy, opening a new future for us all.</w:t>
      </w:r>
    </w:p>
    <w:p w14:paraId="4875F271" w14:textId="12769D3E" w:rsidR="00DC5EDE" w:rsidRPr="004246B0" w:rsidRDefault="00DC5EDE" w:rsidP="00555C18">
      <w:pPr>
        <w:pStyle w:val="NormalWeb"/>
        <w:spacing w:before="0" w:beforeAutospacing="0" w:after="0" w:afterAutospacing="0"/>
        <w:rPr>
          <w:sz w:val="24"/>
          <w:szCs w:val="24"/>
        </w:rPr>
      </w:pPr>
    </w:p>
    <w:p w14:paraId="1CEA5C7C" w14:textId="05C8FF5A" w:rsidR="000270D6" w:rsidRPr="00BB175F" w:rsidRDefault="000270D6" w:rsidP="000270D6">
      <w:pPr>
        <w:pStyle w:val="Heading3"/>
        <w:spacing w:before="0" w:beforeAutospacing="0" w:after="0" w:afterAutospacing="0"/>
        <w:rPr>
          <w:rFonts w:eastAsia="Times New Roman"/>
          <w:sz w:val="24"/>
          <w:szCs w:val="24"/>
        </w:rPr>
      </w:pPr>
      <w:r>
        <w:rPr>
          <w:rFonts w:eastAsia="Times New Roman"/>
          <w:sz w:val="24"/>
          <w:szCs w:val="24"/>
        </w:rPr>
        <w:lastRenderedPageBreak/>
        <w:t xml:space="preserve">November </w:t>
      </w:r>
      <w:r>
        <w:rPr>
          <w:rFonts w:eastAsia="Times New Roman"/>
          <w:sz w:val="24"/>
          <w:szCs w:val="24"/>
        </w:rPr>
        <w:t>20</w:t>
      </w:r>
      <w:r w:rsidRPr="00BB175F">
        <w:rPr>
          <w:rFonts w:eastAsia="Times New Roman"/>
          <w:sz w:val="24"/>
          <w:szCs w:val="24"/>
        </w:rPr>
        <w:t xml:space="preserve"> – </w:t>
      </w:r>
      <w:r>
        <w:rPr>
          <w:sz w:val="24"/>
          <w:szCs w:val="24"/>
        </w:rPr>
        <w:t xml:space="preserve">Christ the King </w:t>
      </w:r>
      <w:r>
        <w:rPr>
          <w:rFonts w:eastAsia="Times New Roman"/>
          <w:sz w:val="24"/>
          <w:szCs w:val="24"/>
        </w:rPr>
        <w:t>/ Lectionary 3</w:t>
      </w:r>
      <w:r>
        <w:rPr>
          <w:rFonts w:eastAsia="Times New Roman"/>
          <w:sz w:val="24"/>
          <w:szCs w:val="24"/>
        </w:rPr>
        <w:t>4</w:t>
      </w:r>
    </w:p>
    <w:p w14:paraId="643F679D" w14:textId="6F771BBB" w:rsidR="00555C18" w:rsidRPr="004246B0" w:rsidRDefault="000270D6" w:rsidP="00555C18">
      <w:pPr>
        <w:pStyle w:val="NormalWeb"/>
        <w:spacing w:before="0" w:beforeAutospacing="0" w:after="0" w:afterAutospacing="0"/>
        <w:rPr>
          <w:sz w:val="24"/>
          <w:szCs w:val="24"/>
        </w:rPr>
      </w:pPr>
      <w:r w:rsidRPr="000270D6">
        <w:rPr>
          <w:sz w:val="24"/>
          <w:szCs w:val="24"/>
        </w:rPr>
        <w:t xml:space="preserve">One of the most iconic images of Christ is the </w:t>
      </w:r>
      <w:proofErr w:type="spellStart"/>
      <w:r w:rsidRPr="000270D6">
        <w:rPr>
          <w:sz w:val="24"/>
          <w:szCs w:val="24"/>
        </w:rPr>
        <w:t>Pantocrator</w:t>
      </w:r>
      <w:proofErr w:type="spellEnd"/>
      <w:r w:rsidRPr="000270D6">
        <w:rPr>
          <w:sz w:val="24"/>
          <w:szCs w:val="24"/>
        </w:rPr>
        <w:t>—the resurrected and glorified Christ—sometimes sitting on a heavenly throne and gesturing in blessing. In this kingly and hierarchical image, the enthroned Christ mirrors an earthly ruler presiding over the earth. What if we think of Christ’s presence and power ecologically rather than imperially? How might that image of Christ be represented visually? Consider the sacraments of baptism and communion. In the waters of baptism, the most essential and common building block of biological life envelops us as the grace of God, giving life like rainwater to a thirsty garden. In communion, grain and grapes—nurtured by human hands, given growth by the gifts of rain, soil, and sun— become the embodied presence of God. We discover the powerful reign of Christ at work through connection, forgiveness, and belonging.</w:t>
      </w:r>
    </w:p>
    <w:p w14:paraId="47602103" w14:textId="4D3AAC77" w:rsidR="008702B3" w:rsidRDefault="008702B3" w:rsidP="00555C18">
      <w:pPr>
        <w:pStyle w:val="NormalWeb"/>
        <w:spacing w:before="0" w:beforeAutospacing="0" w:after="0" w:afterAutospacing="0"/>
        <w:rPr>
          <w:sz w:val="24"/>
          <w:szCs w:val="24"/>
        </w:rPr>
      </w:pPr>
    </w:p>
    <w:p w14:paraId="6055445C" w14:textId="77DE25F6" w:rsidR="002673BB" w:rsidRDefault="002673BB" w:rsidP="002673BB">
      <w:pPr>
        <w:rPr>
          <w:rFonts w:ascii="Times New Roman" w:hAnsi="Times New Roman" w:cs="Times New Roman"/>
        </w:rPr>
      </w:pPr>
    </w:p>
    <w:p w14:paraId="49AB9EE8" w14:textId="63C8C2BF" w:rsidR="00D609BB" w:rsidRPr="004246B0" w:rsidRDefault="000270D6" w:rsidP="00D609BB">
      <w:pPr>
        <w:pStyle w:val="Heading3"/>
        <w:spacing w:before="0" w:beforeAutospacing="0" w:after="0" w:afterAutospacing="0"/>
        <w:rPr>
          <w:rFonts w:eastAsia="Times New Roman"/>
          <w:sz w:val="24"/>
          <w:szCs w:val="24"/>
        </w:rPr>
      </w:pPr>
      <w:r>
        <w:rPr>
          <w:rFonts w:eastAsia="Times New Roman"/>
          <w:sz w:val="24"/>
          <w:szCs w:val="24"/>
        </w:rPr>
        <w:t>November 27</w:t>
      </w:r>
      <w:r w:rsidR="00D609BB" w:rsidRPr="004246B0">
        <w:rPr>
          <w:rFonts w:eastAsia="Times New Roman"/>
          <w:sz w:val="24"/>
          <w:szCs w:val="24"/>
        </w:rPr>
        <w:t xml:space="preserve"> – </w:t>
      </w:r>
      <w:r w:rsidR="00D609BB">
        <w:rPr>
          <w:rFonts w:eastAsia="Times New Roman"/>
          <w:sz w:val="24"/>
          <w:szCs w:val="24"/>
        </w:rPr>
        <w:t xml:space="preserve">1st </w:t>
      </w:r>
      <w:r w:rsidR="00D609BB" w:rsidRPr="004246B0">
        <w:rPr>
          <w:rFonts w:eastAsia="Times New Roman"/>
          <w:sz w:val="24"/>
          <w:szCs w:val="24"/>
        </w:rPr>
        <w:t xml:space="preserve">Sunday </w:t>
      </w:r>
      <w:r>
        <w:rPr>
          <w:rFonts w:eastAsia="Times New Roman"/>
          <w:sz w:val="24"/>
          <w:szCs w:val="24"/>
        </w:rPr>
        <w:t>of Advent</w:t>
      </w:r>
    </w:p>
    <w:p w14:paraId="57FBF476" w14:textId="72FE8976" w:rsidR="00D609BB" w:rsidRPr="004246B0" w:rsidRDefault="000270D6" w:rsidP="00D609BB">
      <w:pPr>
        <w:pStyle w:val="NormalWeb"/>
        <w:spacing w:before="0" w:beforeAutospacing="0" w:after="0" w:afterAutospacing="0"/>
        <w:rPr>
          <w:sz w:val="24"/>
          <w:szCs w:val="24"/>
        </w:rPr>
      </w:pPr>
      <w:r w:rsidRPr="000270D6">
        <w:rPr>
          <w:sz w:val="24"/>
          <w:szCs w:val="24"/>
        </w:rPr>
        <w:t>In ways more profound than many Christians today realize, the entire Christmas cycle pivots around winter solstice, the year’s shortest day and longest night. The themes of darkness and night already appear in this first Sunday of Advent, weeks before solstice: night far gone, waking from sleep, a thief in the night. In fact, winter solstice was the original Christmas Day. While solstice now occurs in Israel/Palestine and throughout Earth’s northern hemisphere around December 21, when Christians first began celebrating Christmas, winter solstice was set on their calendar on December 25, making the longest night the center of the season. When we take care to subvert racially weaponized binaries, Advent can be a sacramental way to enter Earth’s annual cycle of darkness. Earth and sky become expansive liturgical space, helping us ask: How shall we pray, wait, hope, and act with integrity as we move into our longest night and deepest darkness?</w:t>
      </w:r>
    </w:p>
    <w:p w14:paraId="3388C25B" w14:textId="1598C7F8" w:rsidR="00954177" w:rsidRDefault="00954177" w:rsidP="002673BB">
      <w:pPr>
        <w:rPr>
          <w:rFonts w:ascii="Times New Roman" w:hAnsi="Times New Roman" w:cs="Times New Roman"/>
        </w:rPr>
      </w:pPr>
    </w:p>
    <w:p w14:paraId="213C31F0" w14:textId="1D548A8C" w:rsidR="00D609BB" w:rsidRDefault="00D609BB" w:rsidP="002673BB">
      <w:pPr>
        <w:rPr>
          <w:rFonts w:ascii="Times New Roman" w:hAnsi="Times New Roman" w:cs="Times New Roman"/>
        </w:rPr>
      </w:pPr>
    </w:p>
    <w:p w14:paraId="4F53E5D7" w14:textId="77777777" w:rsidR="00D609BB" w:rsidRPr="004246B0" w:rsidRDefault="00D609BB" w:rsidP="002673BB">
      <w:pPr>
        <w:rPr>
          <w:rFonts w:ascii="Times New Roman" w:hAnsi="Times New Roman" w:cs="Times New Roman"/>
        </w:rPr>
      </w:pPr>
    </w:p>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72B3"/>
    <w:rsid w:val="00123340"/>
    <w:rsid w:val="001D25B8"/>
    <w:rsid w:val="00223B4E"/>
    <w:rsid w:val="002673BB"/>
    <w:rsid w:val="002C6BE4"/>
    <w:rsid w:val="002E1E68"/>
    <w:rsid w:val="002F335C"/>
    <w:rsid w:val="003374F0"/>
    <w:rsid w:val="003738C8"/>
    <w:rsid w:val="003D59D0"/>
    <w:rsid w:val="003E4251"/>
    <w:rsid w:val="00414344"/>
    <w:rsid w:val="004246B0"/>
    <w:rsid w:val="00452690"/>
    <w:rsid w:val="004927C1"/>
    <w:rsid w:val="004C7934"/>
    <w:rsid w:val="005329BD"/>
    <w:rsid w:val="00555C18"/>
    <w:rsid w:val="005B3412"/>
    <w:rsid w:val="005C0769"/>
    <w:rsid w:val="005F5218"/>
    <w:rsid w:val="00620376"/>
    <w:rsid w:val="00664C25"/>
    <w:rsid w:val="007B2E76"/>
    <w:rsid w:val="00841BAF"/>
    <w:rsid w:val="00847330"/>
    <w:rsid w:val="00850B7E"/>
    <w:rsid w:val="008702B3"/>
    <w:rsid w:val="00954177"/>
    <w:rsid w:val="009C76EA"/>
    <w:rsid w:val="00A27C97"/>
    <w:rsid w:val="00A93A56"/>
    <w:rsid w:val="00A97E4A"/>
    <w:rsid w:val="00AA0260"/>
    <w:rsid w:val="00AC5B26"/>
    <w:rsid w:val="00B47289"/>
    <w:rsid w:val="00B6233C"/>
    <w:rsid w:val="00B73BA3"/>
    <w:rsid w:val="00BB175F"/>
    <w:rsid w:val="00BF68FE"/>
    <w:rsid w:val="00C17258"/>
    <w:rsid w:val="00C177F6"/>
    <w:rsid w:val="00C50E94"/>
    <w:rsid w:val="00C97477"/>
    <w:rsid w:val="00D609BB"/>
    <w:rsid w:val="00DC5EDE"/>
    <w:rsid w:val="00E42CF5"/>
    <w:rsid w:val="00E5030D"/>
    <w:rsid w:val="00E56EC2"/>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2022-09-27T19:03:00Z</dcterms:created>
  <dcterms:modified xsi:type="dcterms:W3CDTF">2022-09-27T19:26:00Z</dcterms:modified>
</cp:coreProperties>
</file>