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27CF6D80" w:rsidR="009C76EA" w:rsidRPr="00C97477" w:rsidRDefault="00A93A56" w:rsidP="00555C18">
      <w:pPr>
        <w:jc w:val="center"/>
        <w:rPr>
          <w:rFonts w:ascii="Times New Roman" w:hAnsi="Times New Roman" w:cs="Times New Roman"/>
          <w:b/>
        </w:rPr>
      </w:pPr>
      <w:r>
        <w:rPr>
          <w:rFonts w:ascii="Times New Roman" w:hAnsi="Times New Roman" w:cs="Times New Roman"/>
          <w:b/>
        </w:rPr>
        <w:t>April</w:t>
      </w:r>
      <w:r w:rsidR="001D25B8">
        <w:rPr>
          <w:rFonts w:ascii="Times New Roman" w:hAnsi="Times New Roman" w:cs="Times New Roman"/>
          <w:b/>
        </w:rPr>
        <w:t xml:space="preserve"> 2022</w:t>
      </w:r>
    </w:p>
    <w:p w14:paraId="222B6E92" w14:textId="3DFFD756"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w:t>
      </w:r>
      <w:r w:rsidR="005C0769">
        <w:rPr>
          <w:rFonts w:ascii="Times New Roman" w:hAnsi="Times New Roman" w:cs="Times New Roman"/>
        </w:rPr>
        <w:t>1</w:t>
      </w:r>
      <w:r w:rsidRPr="00C97477">
        <w:rPr>
          <w:rFonts w:ascii="Times New Roman" w:hAnsi="Times New Roman" w:cs="Times New Roman"/>
        </w:rPr>
        <w:t xml:space="preserve">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1A885988" w:rsidR="00620376" w:rsidRDefault="00620376" w:rsidP="00555C18">
      <w:pPr>
        <w:rPr>
          <w:rFonts w:ascii="Times New Roman" w:hAnsi="Times New Roman" w:cs="Times New Roman"/>
        </w:rPr>
      </w:pPr>
    </w:p>
    <w:p w14:paraId="7BDF792A" w14:textId="6472CD3E" w:rsidR="00DC5EDE" w:rsidRPr="00DC5EDE" w:rsidRDefault="00A93A56" w:rsidP="00555C18">
      <w:pPr>
        <w:rPr>
          <w:rFonts w:ascii="Times New Roman" w:hAnsi="Times New Roman" w:cs="Times New Roman"/>
          <w:b/>
          <w:bCs/>
        </w:rPr>
      </w:pPr>
      <w:r>
        <w:rPr>
          <w:rFonts w:ascii="Times New Roman" w:hAnsi="Times New Roman" w:cs="Times New Roman"/>
          <w:b/>
          <w:bCs/>
        </w:rPr>
        <w:t>April 3</w:t>
      </w:r>
      <w:r w:rsidR="00DC5EDE" w:rsidRPr="00DC5EDE">
        <w:rPr>
          <w:rFonts w:ascii="Times New Roman" w:hAnsi="Times New Roman" w:cs="Times New Roman"/>
          <w:b/>
          <w:bCs/>
        </w:rPr>
        <w:t xml:space="preserve"> – </w:t>
      </w:r>
      <w:r>
        <w:rPr>
          <w:rFonts w:ascii="Times New Roman" w:hAnsi="Times New Roman" w:cs="Times New Roman"/>
          <w:b/>
          <w:bCs/>
        </w:rPr>
        <w:t>Fifth Sunday in Lent</w:t>
      </w:r>
    </w:p>
    <w:p w14:paraId="0B204084" w14:textId="7929ADB3" w:rsidR="00DC5EDE" w:rsidRPr="002673BB" w:rsidRDefault="00A93A56" w:rsidP="002673BB">
      <w:pPr>
        <w:rPr>
          <w:rFonts w:ascii="Times New Roman" w:hAnsi="Times New Roman" w:cs="Times New Roman"/>
        </w:rPr>
      </w:pPr>
      <w:r w:rsidRPr="00A93A56">
        <w:rPr>
          <w:rFonts w:ascii="Times New Roman" w:hAnsi="Times New Roman" w:cs="Times New Roman"/>
        </w:rPr>
        <w:t>“The house was filled with the fragrance of the perfume” (John 12:3). The sense of smell strongly connects to memories and emotions, yet we likely consider that sense least in our worship and congregational practices. Some may use incense. A church building may hold a particular musty smell. An upcoming Easter breakfast could contribute the smell of sausages cooking. For today’s worship you might involve lavish aromas such as scented anointing oils (while also being mindful of possible allergic or other reactions). Or notice smells around you this week as you stop and smell the literal or metaphorical roses. Judas complained about the anointing being a waste (John 12:5). But you may pause with fragrances to remember our abundantly creative God who is honored by the wild jackals and ostriches entirely apart from their utility to humans (Isa. 43:20).</w:t>
      </w:r>
    </w:p>
    <w:p w14:paraId="01FD0BB4" w14:textId="77777777" w:rsidR="00DC5EDE" w:rsidRDefault="00DC5EDE" w:rsidP="00555C18">
      <w:pPr>
        <w:pStyle w:val="Heading3"/>
        <w:spacing w:before="0" w:beforeAutospacing="0" w:after="0" w:afterAutospacing="0"/>
        <w:rPr>
          <w:rFonts w:eastAsia="Times New Roman"/>
          <w:sz w:val="24"/>
          <w:szCs w:val="24"/>
        </w:rPr>
      </w:pPr>
    </w:p>
    <w:p w14:paraId="170B569D" w14:textId="77777777" w:rsidR="00DC5EDE" w:rsidRDefault="00DC5EDE" w:rsidP="00555C18">
      <w:pPr>
        <w:pStyle w:val="Heading3"/>
        <w:spacing w:before="0" w:beforeAutospacing="0" w:after="0" w:afterAutospacing="0"/>
        <w:rPr>
          <w:rFonts w:eastAsia="Times New Roman"/>
          <w:sz w:val="24"/>
          <w:szCs w:val="24"/>
        </w:rPr>
      </w:pPr>
    </w:p>
    <w:p w14:paraId="268A8945" w14:textId="5897BF01" w:rsidR="00620376" w:rsidRPr="00C97477" w:rsidRDefault="00A93A56" w:rsidP="00555C18">
      <w:pPr>
        <w:pStyle w:val="Heading3"/>
        <w:spacing w:before="0" w:beforeAutospacing="0" w:after="0" w:afterAutospacing="0"/>
        <w:rPr>
          <w:rFonts w:eastAsia="Times New Roman"/>
          <w:sz w:val="24"/>
          <w:szCs w:val="24"/>
        </w:rPr>
      </w:pPr>
      <w:r>
        <w:rPr>
          <w:rFonts w:eastAsia="Times New Roman"/>
          <w:sz w:val="24"/>
          <w:szCs w:val="24"/>
        </w:rPr>
        <w:t>April 10</w:t>
      </w:r>
      <w:r w:rsidR="00C17258" w:rsidRPr="00C97477">
        <w:rPr>
          <w:rFonts w:eastAsia="Times New Roman"/>
          <w:sz w:val="24"/>
          <w:szCs w:val="24"/>
        </w:rPr>
        <w:t xml:space="preserve"> – </w:t>
      </w:r>
      <w:r>
        <w:rPr>
          <w:rFonts w:eastAsia="Times New Roman"/>
          <w:sz w:val="24"/>
          <w:szCs w:val="24"/>
        </w:rPr>
        <w:t>Palm Sunday / Sunday of the Passion</w:t>
      </w:r>
    </w:p>
    <w:p w14:paraId="240E3DCF" w14:textId="371E0685" w:rsidR="00620376" w:rsidRPr="00C97477" w:rsidRDefault="00DC5EDE" w:rsidP="00555C18">
      <w:pPr>
        <w:pStyle w:val="NormalWeb"/>
        <w:spacing w:before="0" w:beforeAutospacing="0" w:after="0" w:afterAutospacing="0"/>
        <w:rPr>
          <w:sz w:val="24"/>
          <w:szCs w:val="24"/>
        </w:rPr>
      </w:pPr>
      <w:r w:rsidRPr="00DC5EDE">
        <w:rPr>
          <w:sz w:val="24"/>
          <w:szCs w:val="24"/>
        </w:rPr>
        <w:t>In</w:t>
      </w:r>
      <w:r w:rsidR="00A93A56" w:rsidRPr="00A93A56">
        <w:rPr>
          <w:sz w:val="24"/>
          <w:szCs w:val="24"/>
        </w:rPr>
        <w:t xml:space="preserve"> the processional gospel reading, Jesus makes a stunning statement: “I tell you, if these [human followers] were silent, the stones would shout out” (Luke 19:40). A stone that opens its mouth may be the one in front of the tomb next Sunday at dawn. With the stones and all creatures, we “[wait] with eager longing” (Rom. 8:19). Besides the more typical palm branches, how might a display of stones enrich your worship this day? As your congregation gathers in worship, this is “a time to gather stones together” (Eccles. 3:5), mindful of their ancient presence in creation, their solid foundation for our feet and parades, and their own proclamation of the gospel. They join the cosmos-wide declaration from the Christ hymn: “At the name of Jesus, every knee should bend, in heaven and on earth and under the earth” (Phil. 2:10).</w:t>
      </w:r>
    </w:p>
    <w:p w14:paraId="142A43E5" w14:textId="1F6DEC16" w:rsidR="00555C18" w:rsidRDefault="00555C18" w:rsidP="00555C18">
      <w:pPr>
        <w:pStyle w:val="NormalWeb"/>
        <w:spacing w:before="0" w:beforeAutospacing="0" w:after="0" w:afterAutospacing="0"/>
        <w:rPr>
          <w:sz w:val="24"/>
          <w:szCs w:val="24"/>
        </w:rPr>
      </w:pPr>
    </w:p>
    <w:p w14:paraId="72FA692A" w14:textId="77777777" w:rsidR="00DC5EDE" w:rsidRPr="00C97477" w:rsidRDefault="00DC5EDE" w:rsidP="00555C18">
      <w:pPr>
        <w:pStyle w:val="NormalWeb"/>
        <w:spacing w:before="0" w:beforeAutospacing="0" w:after="0" w:afterAutospacing="0"/>
        <w:rPr>
          <w:sz w:val="24"/>
          <w:szCs w:val="24"/>
        </w:rPr>
      </w:pPr>
    </w:p>
    <w:p w14:paraId="021A1F39" w14:textId="6B3EBB30" w:rsidR="008702B3" w:rsidRPr="00C97477" w:rsidRDefault="002673BB" w:rsidP="008702B3">
      <w:pPr>
        <w:pStyle w:val="Heading3"/>
        <w:spacing w:before="0" w:beforeAutospacing="0" w:after="0" w:afterAutospacing="0"/>
        <w:rPr>
          <w:rFonts w:eastAsia="Times New Roman"/>
          <w:sz w:val="24"/>
          <w:szCs w:val="24"/>
        </w:rPr>
      </w:pPr>
      <w:r>
        <w:rPr>
          <w:rFonts w:eastAsia="Times New Roman"/>
          <w:sz w:val="24"/>
          <w:szCs w:val="24"/>
        </w:rPr>
        <w:t>April</w:t>
      </w:r>
      <w:r w:rsidR="008702B3">
        <w:rPr>
          <w:rFonts w:eastAsia="Times New Roman"/>
          <w:sz w:val="24"/>
          <w:szCs w:val="24"/>
        </w:rPr>
        <w:t xml:space="preserve"> 1</w:t>
      </w:r>
      <w:r>
        <w:rPr>
          <w:rFonts w:eastAsia="Times New Roman"/>
          <w:sz w:val="24"/>
          <w:szCs w:val="24"/>
        </w:rPr>
        <w:t>4</w:t>
      </w:r>
      <w:r w:rsidR="007B2E76" w:rsidRPr="00C97477">
        <w:rPr>
          <w:rFonts w:eastAsia="Times New Roman"/>
          <w:sz w:val="24"/>
          <w:szCs w:val="24"/>
        </w:rPr>
        <w:t xml:space="preserve"> – </w:t>
      </w:r>
      <w:r>
        <w:rPr>
          <w:rFonts w:eastAsia="Times New Roman"/>
          <w:sz w:val="24"/>
          <w:szCs w:val="24"/>
        </w:rPr>
        <w:t>Maundy Thursday</w:t>
      </w:r>
    </w:p>
    <w:p w14:paraId="222C2F96" w14:textId="62DBFFE6" w:rsidR="00555C18" w:rsidRDefault="002673BB" w:rsidP="00555C18">
      <w:pPr>
        <w:pStyle w:val="NormalWeb"/>
        <w:spacing w:before="0" w:beforeAutospacing="0" w:after="0" w:afterAutospacing="0"/>
        <w:rPr>
          <w:sz w:val="24"/>
          <w:szCs w:val="24"/>
        </w:rPr>
      </w:pPr>
      <w:r w:rsidRPr="002673BB">
        <w:rPr>
          <w:sz w:val="24"/>
          <w:szCs w:val="24"/>
        </w:rPr>
        <w:t xml:space="preserve">If your congregation practices </w:t>
      </w:r>
      <w:proofErr w:type="spellStart"/>
      <w:r w:rsidRPr="002673BB">
        <w:rPr>
          <w:sz w:val="24"/>
          <w:szCs w:val="24"/>
        </w:rPr>
        <w:t>footwashing</w:t>
      </w:r>
      <w:proofErr w:type="spellEnd"/>
      <w:r w:rsidRPr="002673BB">
        <w:rPr>
          <w:sz w:val="24"/>
          <w:szCs w:val="24"/>
        </w:rPr>
        <w:t>, you have a clear reminder of Jesus’ care for our flesh. It can feel vulnerable to reveal our stinky, bumpy feet, perhaps with imperfect toenails. As a mental pedicure, pause to consider your feet; they’re a vital part of being a follower of Jesus. Isaiah announces (and Paul quotes in Romans), “How beautiful . . . are the feet of the messenger who announces peace, who brings good news, who announces salvation” (Isa. 52:7). Conversely, when that gospel message is not received, Jesus instructs his apostles who are unwelcomed to say, “Even the dust of your town that clings to our feet, we wipe off in protest against you” (Luke 10:11). Jesus’ love and concern for you go from the hairs of your head to the tips of your toes!</w:t>
      </w:r>
    </w:p>
    <w:p w14:paraId="4875F271" w14:textId="6FE2C1CC" w:rsidR="00DC5EDE" w:rsidRDefault="00DC5EDE" w:rsidP="00555C18">
      <w:pPr>
        <w:pStyle w:val="NormalWeb"/>
        <w:spacing w:before="0" w:beforeAutospacing="0" w:after="0" w:afterAutospacing="0"/>
        <w:rPr>
          <w:sz w:val="24"/>
          <w:szCs w:val="24"/>
        </w:rPr>
      </w:pPr>
    </w:p>
    <w:p w14:paraId="6931ACC3" w14:textId="77777777" w:rsidR="00DC5EDE" w:rsidRPr="00C97477" w:rsidRDefault="00DC5EDE" w:rsidP="00555C18">
      <w:pPr>
        <w:pStyle w:val="NormalWeb"/>
        <w:spacing w:before="0" w:beforeAutospacing="0" w:after="0" w:afterAutospacing="0"/>
        <w:rPr>
          <w:sz w:val="24"/>
          <w:szCs w:val="24"/>
        </w:rPr>
      </w:pPr>
    </w:p>
    <w:p w14:paraId="3A92FC39" w14:textId="60427C37" w:rsidR="007B2E76" w:rsidRPr="00C97477" w:rsidRDefault="002673BB" w:rsidP="007B2E76">
      <w:pPr>
        <w:pStyle w:val="Heading3"/>
        <w:spacing w:before="0" w:beforeAutospacing="0" w:after="0" w:afterAutospacing="0"/>
        <w:rPr>
          <w:rFonts w:eastAsia="Times New Roman"/>
          <w:sz w:val="24"/>
          <w:szCs w:val="24"/>
        </w:rPr>
      </w:pPr>
      <w:r>
        <w:rPr>
          <w:rFonts w:eastAsia="Times New Roman"/>
          <w:sz w:val="24"/>
          <w:szCs w:val="24"/>
        </w:rPr>
        <w:t>April</w:t>
      </w:r>
      <w:r w:rsidR="008702B3">
        <w:rPr>
          <w:rFonts w:eastAsia="Times New Roman"/>
          <w:sz w:val="24"/>
          <w:szCs w:val="24"/>
        </w:rPr>
        <w:t xml:space="preserve"> </w:t>
      </w:r>
      <w:r>
        <w:rPr>
          <w:rFonts w:eastAsia="Times New Roman"/>
          <w:sz w:val="24"/>
          <w:szCs w:val="24"/>
        </w:rPr>
        <w:t>15</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Good Friday</w:t>
      </w:r>
    </w:p>
    <w:p w14:paraId="643F679D" w14:textId="2F15E2D6" w:rsidR="00555C18" w:rsidRDefault="002673BB" w:rsidP="00555C18">
      <w:pPr>
        <w:pStyle w:val="NormalWeb"/>
        <w:spacing w:before="0" w:beforeAutospacing="0" w:after="0" w:afterAutospacing="0"/>
        <w:rPr>
          <w:sz w:val="24"/>
          <w:szCs w:val="24"/>
        </w:rPr>
      </w:pPr>
      <w:r w:rsidRPr="002673BB">
        <w:rPr>
          <w:sz w:val="24"/>
          <w:szCs w:val="24"/>
        </w:rPr>
        <w:t xml:space="preserve">John’s account of the passion doesn’t include extraordinary natural phenomena like in the synoptic gospels. There is no darkening of the sun at the crucifixion of Jesus, no </w:t>
      </w:r>
      <w:r w:rsidRPr="002673BB">
        <w:rPr>
          <w:sz w:val="24"/>
          <w:szCs w:val="24"/>
        </w:rPr>
        <w:lastRenderedPageBreak/>
        <w:t xml:space="preserve">earthquake or tearing of the temple’s curtain at his death. </w:t>
      </w:r>
      <w:proofErr w:type="gramStart"/>
      <w:r w:rsidRPr="002673BB">
        <w:rPr>
          <w:sz w:val="24"/>
          <w:szCs w:val="24"/>
        </w:rPr>
        <w:t>Instead</w:t>
      </w:r>
      <w:proofErr w:type="gramEnd"/>
      <w:r w:rsidRPr="002673BB">
        <w:rPr>
          <w:sz w:val="24"/>
          <w:szCs w:val="24"/>
        </w:rPr>
        <w:t xml:space="preserve"> John’s account gives us more ordinary natural phenomena: thirst, a final breath, blood and water from a pierced side (simply conveying a medical point), and burial. One more natural detail to observe might be the wood of the cross. It could be a rough-hewn timber you’re invited to touch or the hardened sap of a former Christmas tree that marked Jesus’ birth and now marks his death. The tree that gave its life for Jesus’ death (and probably was reused by Roman soldiers for others) was most likely a Jerusalem or Aleppo pine, among the more common and inexpensive woods in a location without many forests.</w:t>
      </w:r>
    </w:p>
    <w:p w14:paraId="47602103" w14:textId="77777777" w:rsidR="008702B3" w:rsidRDefault="008702B3" w:rsidP="00555C18">
      <w:pPr>
        <w:pStyle w:val="NormalWeb"/>
        <w:spacing w:before="0" w:beforeAutospacing="0" w:after="0" w:afterAutospacing="0"/>
        <w:rPr>
          <w:sz w:val="24"/>
          <w:szCs w:val="24"/>
        </w:rPr>
      </w:pPr>
    </w:p>
    <w:p w14:paraId="440423C8" w14:textId="77777777" w:rsidR="007B2E76" w:rsidRDefault="007B2E76" w:rsidP="00555C18">
      <w:pPr>
        <w:pStyle w:val="NormalWeb"/>
        <w:spacing w:before="0" w:beforeAutospacing="0" w:after="0" w:afterAutospacing="0"/>
        <w:rPr>
          <w:sz w:val="24"/>
          <w:szCs w:val="24"/>
        </w:rPr>
      </w:pPr>
    </w:p>
    <w:p w14:paraId="5DEBCA7E" w14:textId="46404470" w:rsidR="007B2E76" w:rsidRPr="00C97477" w:rsidRDefault="002673BB" w:rsidP="007B2E76">
      <w:pPr>
        <w:pStyle w:val="Heading3"/>
        <w:spacing w:before="0" w:beforeAutospacing="0" w:after="0" w:afterAutospacing="0"/>
        <w:rPr>
          <w:rFonts w:eastAsia="Times New Roman"/>
          <w:sz w:val="24"/>
          <w:szCs w:val="24"/>
        </w:rPr>
      </w:pPr>
      <w:r>
        <w:rPr>
          <w:rFonts w:eastAsia="Times New Roman"/>
          <w:sz w:val="24"/>
          <w:szCs w:val="24"/>
        </w:rPr>
        <w:t>April</w:t>
      </w:r>
      <w:r w:rsidR="008702B3">
        <w:rPr>
          <w:rFonts w:eastAsia="Times New Roman"/>
          <w:sz w:val="24"/>
          <w:szCs w:val="24"/>
        </w:rPr>
        <w:t xml:space="preserve"> </w:t>
      </w:r>
      <w:r>
        <w:rPr>
          <w:rFonts w:eastAsia="Times New Roman"/>
          <w:sz w:val="24"/>
          <w:szCs w:val="24"/>
        </w:rPr>
        <w:t>16</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Easter Vigil</w:t>
      </w:r>
    </w:p>
    <w:p w14:paraId="607E3F07" w14:textId="37990D87" w:rsidR="007B2E76" w:rsidRDefault="002673BB" w:rsidP="00555C18">
      <w:pPr>
        <w:pStyle w:val="NormalWeb"/>
        <w:spacing w:before="0" w:beforeAutospacing="0" w:after="0" w:afterAutospacing="0"/>
        <w:rPr>
          <w:sz w:val="24"/>
          <w:szCs w:val="24"/>
        </w:rPr>
      </w:pPr>
      <w:r w:rsidRPr="002673BB">
        <w:rPr>
          <w:sz w:val="24"/>
          <w:szCs w:val="24"/>
        </w:rPr>
        <w:t>Myriad connections to creation flow through this evening. In the Easter Proclamation we hear: “We sing the glories of this pillar of fire [the paschal candle] . . . fed by the melting wax which the bees, your servants, have made for the substance of this candle” (ELW Leaders Edition, p. 647). This liturgical moment directly acknowledges other creatures as servants of God, proclaimers of resurrection gospel by their work! The bees made wax to help convey the Easter promise. Drawing on this connection to bees and honey, post-vigil sweet treats could break the Lenten fast. In early Christian practice from the second century, those who prepared for baptism for three years received their first communion on this night, including milk mixed with honey, a sign of leaving the wilderness and entering the promised land, a “land flowing with milk and honey” (Deut. 26:9).</w:t>
      </w:r>
    </w:p>
    <w:p w14:paraId="62758BFA" w14:textId="6D4D6B89" w:rsidR="00BF68FE" w:rsidRDefault="00BF68FE" w:rsidP="00555C18">
      <w:pPr>
        <w:pStyle w:val="NormalWeb"/>
        <w:spacing w:before="0" w:beforeAutospacing="0" w:after="0" w:afterAutospacing="0"/>
        <w:rPr>
          <w:sz w:val="24"/>
          <w:szCs w:val="24"/>
        </w:rPr>
      </w:pPr>
    </w:p>
    <w:p w14:paraId="6F4094F1" w14:textId="13BA58CE" w:rsidR="00555C18" w:rsidRDefault="00555C18" w:rsidP="00555C18">
      <w:pPr>
        <w:rPr>
          <w:rFonts w:ascii="Times New Roman" w:hAnsi="Times New Roman" w:cs="Times New Roman"/>
        </w:rPr>
      </w:pPr>
    </w:p>
    <w:p w14:paraId="2CB17046" w14:textId="2FFC5D57" w:rsidR="002673BB" w:rsidRPr="00C97477" w:rsidRDefault="002673BB" w:rsidP="002673BB">
      <w:pPr>
        <w:pStyle w:val="Heading3"/>
        <w:spacing w:before="0" w:beforeAutospacing="0" w:after="0" w:afterAutospacing="0"/>
        <w:rPr>
          <w:rFonts w:eastAsia="Times New Roman"/>
          <w:sz w:val="24"/>
          <w:szCs w:val="24"/>
        </w:rPr>
      </w:pPr>
      <w:r>
        <w:rPr>
          <w:rFonts w:eastAsia="Times New Roman"/>
          <w:sz w:val="24"/>
          <w:szCs w:val="24"/>
        </w:rPr>
        <w:t>April 1</w:t>
      </w:r>
      <w:r>
        <w:rPr>
          <w:rFonts w:eastAsia="Times New Roman"/>
          <w:sz w:val="24"/>
          <w:szCs w:val="24"/>
        </w:rPr>
        <w:t>7</w:t>
      </w:r>
      <w:r>
        <w:rPr>
          <w:rFonts w:eastAsia="Times New Roman"/>
          <w:sz w:val="24"/>
          <w:szCs w:val="24"/>
        </w:rPr>
        <w:t xml:space="preserve"> </w:t>
      </w:r>
      <w:r w:rsidRPr="00C97477">
        <w:rPr>
          <w:rFonts w:eastAsia="Times New Roman"/>
          <w:sz w:val="24"/>
          <w:szCs w:val="24"/>
        </w:rPr>
        <w:t xml:space="preserve">– </w:t>
      </w:r>
      <w:r>
        <w:rPr>
          <w:rFonts w:eastAsia="Times New Roman"/>
          <w:sz w:val="24"/>
          <w:szCs w:val="24"/>
        </w:rPr>
        <w:t xml:space="preserve">Easter </w:t>
      </w:r>
      <w:r>
        <w:rPr>
          <w:rFonts w:eastAsia="Times New Roman"/>
          <w:sz w:val="24"/>
          <w:szCs w:val="24"/>
        </w:rPr>
        <w:t>/ Resurrection of Our Lord</w:t>
      </w:r>
    </w:p>
    <w:p w14:paraId="6EED9D1E" w14:textId="4EF9AB08" w:rsidR="002673BB" w:rsidRDefault="002673BB" w:rsidP="002673BB">
      <w:r w:rsidRPr="002673BB">
        <w:t xml:space="preserve">In contrast to Good Friday’s stripped-bare worship space and possible rough-hewn, splintery cross, Easter Day may be extravagantly decorated. To the visual richness consider adding fragrance from freshly blooming flowers such as lilies. The presence of creation and life is made apparent and abundant. For more, you might include the practice of “greening of the cross.” It can be part of Easter Day worship or its own worship service. Against the bare cross, place flowers, leaves, and green branches. These beautiful signs bear for us the cosmic implications of Jesus’ </w:t>
      </w:r>
      <w:proofErr w:type="spellStart"/>
      <w:r w:rsidRPr="002673BB">
        <w:t>passover</w:t>
      </w:r>
      <w:proofErr w:type="spellEnd"/>
      <w:r w:rsidRPr="002673BB">
        <w:t xml:space="preserve"> from death to new life. Pair the action with singing: “There in </w:t>
      </w:r>
      <w:proofErr w:type="gramStart"/>
      <w:r w:rsidRPr="002673BB">
        <w:t>God’s garden</w:t>
      </w:r>
      <w:proofErr w:type="gramEnd"/>
      <w:r w:rsidRPr="002673BB">
        <w:t xml:space="preserve"> stands the Tree of Wisdom, whose leaves hold forth the healing of the nations: Tree of all knowledge, Tree of all compassion, Tree of all beauty” (ELW 342).</w:t>
      </w:r>
    </w:p>
    <w:p w14:paraId="5B232740" w14:textId="6CC58790" w:rsidR="002673BB" w:rsidRDefault="002673BB" w:rsidP="002673BB"/>
    <w:p w14:paraId="70EEA090" w14:textId="77777777" w:rsidR="002673BB" w:rsidRDefault="002673BB" w:rsidP="002673BB"/>
    <w:p w14:paraId="61BE1766" w14:textId="05137739" w:rsidR="002673BB" w:rsidRPr="002673BB" w:rsidRDefault="002673BB" w:rsidP="002673BB">
      <w:pPr>
        <w:rPr>
          <w:b/>
          <w:bCs/>
        </w:rPr>
      </w:pPr>
      <w:r w:rsidRPr="002673BB">
        <w:rPr>
          <w:rFonts w:eastAsia="Times New Roman"/>
          <w:b/>
          <w:bCs/>
        </w:rPr>
        <w:t>April</w:t>
      </w:r>
      <w:r w:rsidRPr="002673BB">
        <w:rPr>
          <w:rFonts w:eastAsia="Times New Roman"/>
          <w:b/>
          <w:bCs/>
        </w:rPr>
        <w:t xml:space="preserve"> 24 – Second Sunday </w:t>
      </w:r>
      <w:r>
        <w:rPr>
          <w:rFonts w:eastAsia="Times New Roman"/>
          <w:b/>
          <w:bCs/>
        </w:rPr>
        <w:t>of</w:t>
      </w:r>
      <w:r w:rsidRPr="002673BB">
        <w:rPr>
          <w:rFonts w:eastAsia="Times New Roman"/>
          <w:b/>
          <w:bCs/>
        </w:rPr>
        <w:t xml:space="preserve"> Easter</w:t>
      </w:r>
    </w:p>
    <w:p w14:paraId="6055445C" w14:textId="364294B3" w:rsidR="002673BB" w:rsidRPr="00C97477" w:rsidRDefault="002673BB" w:rsidP="002673BB">
      <w:pPr>
        <w:rPr>
          <w:rFonts w:ascii="Times New Roman" w:hAnsi="Times New Roman" w:cs="Times New Roman"/>
        </w:rPr>
      </w:pPr>
      <w:r w:rsidRPr="002673BB">
        <w:rPr>
          <w:rFonts w:ascii="Times New Roman" w:hAnsi="Times New Roman" w:cs="Times New Roman"/>
        </w:rPr>
        <w:t>The second Sunday of Easter this year may be a good time for your congregation to share their actions and activities connected to Earth Day (April 22). While cleanup projects have us look to the ground and picking up litter, readings today might also encourage us to look to the skies. The second reading says Jesus Christ “is coming with the clouds” (Rev. 1:7). Look up. What are the clouds doing today? How are they coming or going? Connecting (or disconnecting) Earth Day with Jesus’ clouds, we know that with the exacerbation of climate change, the clouds now hold more water and entire weather patterns change. The destruction that comes with some clouds in large stormy gusts is not the same as the windy breath of Jesus, who comes to speak “Peace” (John 20:21-22).</w:t>
      </w:r>
    </w:p>
    <w:sectPr w:rsidR="002673BB" w:rsidRPr="00C97477"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304B0"/>
    <w:rsid w:val="000B72B3"/>
    <w:rsid w:val="00123340"/>
    <w:rsid w:val="001D25B8"/>
    <w:rsid w:val="002673BB"/>
    <w:rsid w:val="002E1E68"/>
    <w:rsid w:val="002F335C"/>
    <w:rsid w:val="003738C8"/>
    <w:rsid w:val="004C7934"/>
    <w:rsid w:val="005329BD"/>
    <w:rsid w:val="00555C18"/>
    <w:rsid w:val="005C0769"/>
    <w:rsid w:val="005F5218"/>
    <w:rsid w:val="00620376"/>
    <w:rsid w:val="00664C25"/>
    <w:rsid w:val="007B2E76"/>
    <w:rsid w:val="00847330"/>
    <w:rsid w:val="00850B7E"/>
    <w:rsid w:val="008702B3"/>
    <w:rsid w:val="009C76EA"/>
    <w:rsid w:val="00A93A56"/>
    <w:rsid w:val="00AA0260"/>
    <w:rsid w:val="00B47289"/>
    <w:rsid w:val="00BF68FE"/>
    <w:rsid w:val="00C17258"/>
    <w:rsid w:val="00C177F6"/>
    <w:rsid w:val="00C97477"/>
    <w:rsid w:val="00DC5EDE"/>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4</cp:revision>
  <dcterms:created xsi:type="dcterms:W3CDTF">2022-02-02T16:23:00Z</dcterms:created>
  <dcterms:modified xsi:type="dcterms:W3CDTF">2022-02-02T16:34:00Z</dcterms:modified>
</cp:coreProperties>
</file>