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CFBE5" w14:textId="4C3E4C98" w:rsidR="0041002F" w:rsidRDefault="00A749ED">
      <w:r w:rsidRPr="00A61B4B">
        <w:rPr>
          <w:rFonts w:ascii="Times New Roman" w:eastAsia="Times New Roman" w:hAnsi="Times New Roman" w:cs="Times New Roman"/>
          <w:noProof/>
        </w:rPr>
        <w:drawing>
          <wp:inline distT="0" distB="0" distL="0" distR="0" wp14:anchorId="0D0D2EFA" wp14:editId="4DCFD26F">
            <wp:extent cx="2735826" cy="804672"/>
            <wp:effectExtent l="0" t="0" r="7620" b="0"/>
            <wp:docPr id="526259633" name="Picture 2"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259633" name="Picture 2" descr="Blue text on a white background&#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62475" cy="812510"/>
                    </a:xfrm>
                    <a:prstGeom prst="rect">
                      <a:avLst/>
                    </a:prstGeom>
                    <a:noFill/>
                    <a:ln>
                      <a:noFill/>
                    </a:ln>
                  </pic:spPr>
                </pic:pic>
              </a:graphicData>
            </a:graphic>
          </wp:inline>
        </w:drawing>
      </w:r>
    </w:p>
    <w:p w14:paraId="2B6DF293" w14:textId="77777777" w:rsidR="00A749ED" w:rsidRDefault="00A749ED"/>
    <w:p w14:paraId="66ECF002" w14:textId="77777777" w:rsidR="00A749ED" w:rsidRPr="00CF7335" w:rsidRDefault="00A749ED" w:rsidP="00A749ED">
      <w:pPr>
        <w:rPr>
          <w:rFonts w:ascii="Cambria" w:hAnsi="Cambria"/>
          <w:sz w:val="22"/>
          <w:szCs w:val="22"/>
        </w:rPr>
      </w:pPr>
      <w:r w:rsidRPr="00CF7335">
        <w:rPr>
          <w:rFonts w:ascii="Cambria" w:hAnsi="Cambria"/>
          <w:sz w:val="22"/>
          <w:szCs w:val="22"/>
        </w:rPr>
        <w:t>Media Contact: Maria Pierson</w:t>
      </w:r>
    </w:p>
    <w:p w14:paraId="2AC07AAF" w14:textId="77777777" w:rsidR="00A749ED" w:rsidRPr="00BD69BD" w:rsidRDefault="00A749ED" w:rsidP="00A749ED">
      <w:pPr>
        <w:rPr>
          <w:rFonts w:ascii="Cambria" w:hAnsi="Cambria"/>
          <w:sz w:val="22"/>
          <w:szCs w:val="22"/>
        </w:rPr>
      </w:pPr>
      <w:r w:rsidRPr="00BD69BD">
        <w:rPr>
          <w:rFonts w:ascii="Cambria" w:hAnsi="Cambria"/>
          <w:sz w:val="22"/>
          <w:szCs w:val="22"/>
        </w:rPr>
        <w:t>Phone: 954-234-8942</w:t>
      </w:r>
    </w:p>
    <w:p w14:paraId="352F4C03" w14:textId="77777777" w:rsidR="00A749ED" w:rsidRPr="00BD69BD" w:rsidRDefault="00A749ED" w:rsidP="00A749ED">
      <w:pPr>
        <w:rPr>
          <w:rFonts w:ascii="Cambria" w:hAnsi="Cambria"/>
          <w:sz w:val="22"/>
          <w:szCs w:val="22"/>
        </w:rPr>
      </w:pPr>
    </w:p>
    <w:p w14:paraId="7283F105" w14:textId="0DF2CAE9" w:rsidR="00A749ED" w:rsidRPr="00BD69BD" w:rsidRDefault="00A749ED" w:rsidP="00A749ED">
      <w:pPr>
        <w:rPr>
          <w:rFonts w:ascii="Cambria" w:hAnsi="Cambria"/>
          <w:b/>
          <w:bCs/>
          <w:sz w:val="22"/>
          <w:szCs w:val="22"/>
        </w:rPr>
      </w:pPr>
      <w:bookmarkStart w:id="0" w:name="_Hlk166590440"/>
      <w:r w:rsidRPr="00BD69BD">
        <w:rPr>
          <w:rFonts w:ascii="Cambria" w:hAnsi="Cambria"/>
          <w:b/>
          <w:bCs/>
          <w:sz w:val="22"/>
          <w:szCs w:val="22"/>
        </w:rPr>
        <w:t>Link to Photos:</w:t>
      </w:r>
      <w:r w:rsidR="00372B73">
        <w:rPr>
          <w:rFonts w:ascii="Cambria" w:hAnsi="Cambria"/>
          <w:b/>
          <w:bCs/>
          <w:sz w:val="22"/>
          <w:szCs w:val="22"/>
        </w:rPr>
        <w:t xml:space="preserve"> </w:t>
      </w:r>
      <w:hyperlink r:id="rId5" w:history="1">
        <w:r w:rsidR="00372B73" w:rsidRPr="001F61D9">
          <w:rPr>
            <w:rStyle w:val="Hyperlink"/>
            <w:rFonts w:ascii="Cambria" w:hAnsi="Cambria"/>
            <w:b/>
            <w:bCs/>
            <w:sz w:val="22"/>
            <w:szCs w:val="22"/>
          </w:rPr>
          <w:t>https://tinyurl.com/573pv3fu</w:t>
        </w:r>
      </w:hyperlink>
      <w:r w:rsidR="00372B73">
        <w:rPr>
          <w:rFonts w:ascii="Cambria" w:hAnsi="Cambria"/>
          <w:b/>
          <w:bCs/>
          <w:sz w:val="22"/>
          <w:szCs w:val="22"/>
        </w:rPr>
        <w:t xml:space="preserve"> </w:t>
      </w:r>
    </w:p>
    <w:p w14:paraId="4AC2362A" w14:textId="6FF32975" w:rsidR="00A749ED" w:rsidRPr="00BD69BD" w:rsidRDefault="00A749ED" w:rsidP="00A749ED">
      <w:pPr>
        <w:rPr>
          <w:rFonts w:ascii="Cambria" w:hAnsi="Cambria"/>
          <w:b/>
          <w:bCs/>
          <w:sz w:val="22"/>
          <w:szCs w:val="22"/>
        </w:rPr>
      </w:pPr>
      <w:r w:rsidRPr="00BD69BD">
        <w:rPr>
          <w:rFonts w:ascii="Cambria" w:hAnsi="Cambria"/>
          <w:b/>
          <w:bCs/>
          <w:sz w:val="22"/>
          <w:szCs w:val="22"/>
        </w:rPr>
        <w:t xml:space="preserve">Photo Credit: </w:t>
      </w:r>
      <w:r w:rsidR="005766BD">
        <w:rPr>
          <w:rFonts w:ascii="Cambria" w:hAnsi="Cambria"/>
          <w:b/>
          <w:bCs/>
          <w:sz w:val="22"/>
          <w:szCs w:val="22"/>
        </w:rPr>
        <w:t>Downtown Photo</w:t>
      </w:r>
    </w:p>
    <w:p w14:paraId="17A4D216" w14:textId="068AEFAA" w:rsidR="00A749ED" w:rsidRDefault="00A749ED" w:rsidP="00A749ED">
      <w:pPr>
        <w:rPr>
          <w:rFonts w:ascii="Cambria" w:hAnsi="Cambria"/>
          <w:b/>
          <w:bCs/>
          <w:sz w:val="22"/>
          <w:szCs w:val="22"/>
        </w:rPr>
      </w:pPr>
      <w:r w:rsidRPr="00BD69BD">
        <w:rPr>
          <w:rFonts w:ascii="Cambria" w:hAnsi="Cambria"/>
          <w:b/>
          <w:bCs/>
          <w:sz w:val="22"/>
          <w:szCs w:val="22"/>
        </w:rPr>
        <w:t>Cutlines</w:t>
      </w:r>
      <w:r w:rsidR="00372B73">
        <w:rPr>
          <w:rFonts w:ascii="Cambria" w:hAnsi="Cambria"/>
          <w:b/>
          <w:bCs/>
          <w:sz w:val="22"/>
          <w:szCs w:val="22"/>
        </w:rPr>
        <w:t xml:space="preserve"> (from left to right)</w:t>
      </w:r>
      <w:r w:rsidRPr="00BD69BD">
        <w:rPr>
          <w:rFonts w:ascii="Cambria" w:hAnsi="Cambria"/>
          <w:b/>
          <w:bCs/>
          <w:sz w:val="22"/>
          <w:szCs w:val="22"/>
        </w:rPr>
        <w:t>:</w:t>
      </w:r>
    </w:p>
    <w:p w14:paraId="193C4722" w14:textId="6CB8C2F7" w:rsidR="00372B73" w:rsidRPr="00025B90" w:rsidRDefault="00372B73" w:rsidP="00372B73">
      <w:pPr>
        <w:rPr>
          <w:rFonts w:ascii="Cambria" w:hAnsi="Cambria"/>
          <w:i/>
          <w:iCs/>
          <w:sz w:val="20"/>
          <w:szCs w:val="20"/>
        </w:rPr>
      </w:pPr>
      <w:r w:rsidRPr="00372B73">
        <w:rPr>
          <w:rFonts w:ascii="Cambria" w:hAnsi="Cambria"/>
          <w:b/>
          <w:bCs/>
          <w:i/>
          <w:iCs/>
          <w:sz w:val="20"/>
          <w:szCs w:val="20"/>
        </w:rPr>
        <w:t xml:space="preserve">Photo 1 - </w:t>
      </w:r>
      <w:r w:rsidRPr="00025B90">
        <w:rPr>
          <w:rFonts w:ascii="Cambria" w:hAnsi="Cambria"/>
          <w:i/>
          <w:iCs/>
          <w:sz w:val="20"/>
          <w:szCs w:val="20"/>
        </w:rPr>
        <w:t>Dev Motwani, Vice Chair, Broward Performing Arts Foundation; Robert Vinson, Senior Manager, Regional Marketing Operations, Genesis Motor America; Rita Case, President &amp; CEO, Rick Case Automotive Group</w:t>
      </w:r>
    </w:p>
    <w:p w14:paraId="4F8013D8" w14:textId="16BD84BE" w:rsidR="00372B73" w:rsidRPr="00025B90" w:rsidRDefault="00372B73" w:rsidP="00372B73">
      <w:pPr>
        <w:rPr>
          <w:rFonts w:ascii="Cambria" w:hAnsi="Cambria"/>
          <w:i/>
          <w:iCs/>
          <w:sz w:val="20"/>
          <w:szCs w:val="20"/>
        </w:rPr>
      </w:pPr>
      <w:r w:rsidRPr="00372B73">
        <w:rPr>
          <w:rFonts w:ascii="Cambria" w:hAnsi="Cambria"/>
          <w:b/>
          <w:bCs/>
          <w:i/>
          <w:iCs/>
          <w:sz w:val="20"/>
          <w:szCs w:val="20"/>
        </w:rPr>
        <w:t>Photo 2 -</w:t>
      </w:r>
      <w:r w:rsidRPr="00372B73">
        <w:t xml:space="preserve"> </w:t>
      </w:r>
      <w:r w:rsidRPr="00025B90">
        <w:rPr>
          <w:rFonts w:ascii="Cambria" w:hAnsi="Cambria"/>
          <w:i/>
          <w:iCs/>
          <w:sz w:val="20"/>
          <w:szCs w:val="20"/>
        </w:rPr>
        <w:t>Lisa Kitei, President, Broward Performing Arts Foundation; Broward Center Spotlight members; Dev Motwani; Robert Vinson; Rita Case; Ciara Calub, Assistant Manager, Corporate Social Responsibility and External Relations, Genesis Motor America</w:t>
      </w:r>
    </w:p>
    <w:p w14:paraId="21D2D15F" w14:textId="3FC60BA0" w:rsidR="00372B73" w:rsidRPr="00372B73" w:rsidRDefault="00372B73" w:rsidP="00A749ED">
      <w:pPr>
        <w:rPr>
          <w:rFonts w:ascii="Cambria" w:hAnsi="Cambria"/>
          <w:b/>
          <w:bCs/>
          <w:i/>
          <w:iCs/>
          <w:sz w:val="20"/>
          <w:szCs w:val="20"/>
        </w:rPr>
      </w:pPr>
      <w:r w:rsidRPr="00372B73">
        <w:rPr>
          <w:rFonts w:ascii="Cambria" w:hAnsi="Cambria"/>
          <w:b/>
          <w:bCs/>
          <w:i/>
          <w:iCs/>
          <w:sz w:val="20"/>
          <w:szCs w:val="20"/>
        </w:rPr>
        <w:t>Photo 3 -</w:t>
      </w:r>
      <w:r>
        <w:rPr>
          <w:rFonts w:ascii="Cambria" w:hAnsi="Cambria"/>
          <w:b/>
          <w:bCs/>
          <w:i/>
          <w:iCs/>
          <w:sz w:val="20"/>
          <w:szCs w:val="20"/>
        </w:rPr>
        <w:t xml:space="preserve"> </w:t>
      </w:r>
      <w:r w:rsidRPr="00025B90">
        <w:rPr>
          <w:rFonts w:ascii="Cambria" w:hAnsi="Cambria"/>
          <w:i/>
          <w:iCs/>
          <w:sz w:val="20"/>
          <w:szCs w:val="20"/>
        </w:rPr>
        <w:t>Dev Motwani and Robert Vinson</w:t>
      </w:r>
    </w:p>
    <w:p w14:paraId="27D4B8C7" w14:textId="4D3139BB" w:rsidR="00372B73" w:rsidRPr="00372B73" w:rsidRDefault="00372B73" w:rsidP="00A749ED">
      <w:pPr>
        <w:rPr>
          <w:rFonts w:ascii="Cambria" w:hAnsi="Cambria"/>
          <w:b/>
          <w:bCs/>
          <w:i/>
          <w:iCs/>
          <w:sz w:val="20"/>
          <w:szCs w:val="20"/>
        </w:rPr>
      </w:pPr>
      <w:r w:rsidRPr="00372B73">
        <w:rPr>
          <w:rFonts w:ascii="Cambria" w:hAnsi="Cambria"/>
          <w:b/>
          <w:bCs/>
          <w:i/>
          <w:iCs/>
          <w:sz w:val="20"/>
          <w:szCs w:val="20"/>
        </w:rPr>
        <w:t>Photo 4 -</w:t>
      </w:r>
      <w:r>
        <w:rPr>
          <w:rFonts w:ascii="Cambria" w:hAnsi="Cambria"/>
          <w:b/>
          <w:bCs/>
          <w:i/>
          <w:iCs/>
          <w:sz w:val="20"/>
          <w:szCs w:val="20"/>
        </w:rPr>
        <w:t xml:space="preserve"> </w:t>
      </w:r>
      <w:r w:rsidRPr="00025B90">
        <w:rPr>
          <w:rFonts w:ascii="Cambria" w:hAnsi="Cambria"/>
          <w:i/>
          <w:iCs/>
          <w:sz w:val="20"/>
          <w:szCs w:val="20"/>
        </w:rPr>
        <w:t>Jay Hendrix (front) and members of the Broward Center Spotlights (back)</w:t>
      </w:r>
    </w:p>
    <w:p w14:paraId="63943462" w14:textId="489E83DD" w:rsidR="00372B73" w:rsidRPr="00372B73" w:rsidRDefault="00372B73" w:rsidP="00A749ED">
      <w:pPr>
        <w:rPr>
          <w:rFonts w:ascii="Cambria" w:hAnsi="Cambria"/>
          <w:b/>
          <w:bCs/>
          <w:i/>
          <w:iCs/>
          <w:sz w:val="20"/>
          <w:szCs w:val="20"/>
        </w:rPr>
      </w:pPr>
      <w:r w:rsidRPr="00372B73">
        <w:rPr>
          <w:rFonts w:ascii="Cambria" w:hAnsi="Cambria"/>
          <w:b/>
          <w:bCs/>
          <w:i/>
          <w:iCs/>
          <w:sz w:val="20"/>
          <w:szCs w:val="20"/>
        </w:rPr>
        <w:t xml:space="preserve">Photo 5 - </w:t>
      </w:r>
      <w:r w:rsidRPr="00025B90">
        <w:rPr>
          <w:rFonts w:ascii="Cambria" w:hAnsi="Cambria"/>
          <w:i/>
          <w:iCs/>
          <w:sz w:val="20"/>
          <w:szCs w:val="20"/>
        </w:rPr>
        <w:t>Quinn Titcomb (front) and members of the Broward Center Spotlights (back)</w:t>
      </w:r>
    </w:p>
    <w:p w14:paraId="3C915C72" w14:textId="5D34F57A" w:rsidR="00372B73" w:rsidRPr="00025B90" w:rsidRDefault="00372B73" w:rsidP="00A749ED">
      <w:pPr>
        <w:rPr>
          <w:rFonts w:ascii="Cambria" w:hAnsi="Cambria"/>
          <w:i/>
          <w:iCs/>
          <w:sz w:val="20"/>
          <w:szCs w:val="20"/>
        </w:rPr>
      </w:pPr>
      <w:r w:rsidRPr="00372B73">
        <w:rPr>
          <w:rFonts w:ascii="Cambria" w:hAnsi="Cambria"/>
          <w:b/>
          <w:bCs/>
          <w:i/>
          <w:iCs/>
          <w:sz w:val="20"/>
          <w:szCs w:val="20"/>
        </w:rPr>
        <w:t>Photo 6 -</w:t>
      </w:r>
      <w:r>
        <w:rPr>
          <w:rFonts w:ascii="Cambria" w:hAnsi="Cambria"/>
          <w:b/>
          <w:bCs/>
          <w:i/>
          <w:iCs/>
          <w:sz w:val="20"/>
          <w:szCs w:val="20"/>
        </w:rPr>
        <w:t xml:space="preserve"> </w:t>
      </w:r>
      <w:r w:rsidRPr="00025B90">
        <w:rPr>
          <w:rFonts w:ascii="Cambria" w:hAnsi="Cambria"/>
          <w:i/>
          <w:iCs/>
          <w:sz w:val="20"/>
          <w:szCs w:val="20"/>
        </w:rPr>
        <w:t xml:space="preserve">Maria Matallana, Millie </w:t>
      </w:r>
      <w:proofErr w:type="spellStart"/>
      <w:r w:rsidRPr="00025B90">
        <w:rPr>
          <w:rFonts w:ascii="Cambria" w:hAnsi="Cambria"/>
          <w:i/>
          <w:iCs/>
          <w:sz w:val="20"/>
          <w:szCs w:val="20"/>
        </w:rPr>
        <w:t>Fedden</w:t>
      </w:r>
      <w:proofErr w:type="spellEnd"/>
      <w:r w:rsidRPr="00025B90">
        <w:rPr>
          <w:rFonts w:ascii="Cambria" w:hAnsi="Cambria"/>
          <w:i/>
          <w:iCs/>
          <w:sz w:val="20"/>
          <w:szCs w:val="20"/>
        </w:rPr>
        <w:t xml:space="preserve">, Naomi </w:t>
      </w:r>
      <w:proofErr w:type="spellStart"/>
      <w:r w:rsidRPr="00025B90">
        <w:rPr>
          <w:rFonts w:ascii="Cambria" w:hAnsi="Cambria"/>
          <w:i/>
          <w:iCs/>
          <w:sz w:val="20"/>
          <w:szCs w:val="20"/>
        </w:rPr>
        <w:t>Lubavina</w:t>
      </w:r>
      <w:proofErr w:type="spellEnd"/>
      <w:r w:rsidRPr="00025B90">
        <w:rPr>
          <w:rFonts w:ascii="Cambria" w:hAnsi="Cambria"/>
          <w:i/>
          <w:iCs/>
          <w:sz w:val="20"/>
          <w:szCs w:val="20"/>
        </w:rPr>
        <w:t xml:space="preserve">, Sydney Tashjian, Eden Gross, Annabelle Bludworth-McNeill, Daniel Zelman, Dylan Carey  </w:t>
      </w:r>
    </w:p>
    <w:bookmarkEnd w:id="0"/>
    <w:p w14:paraId="734527CF" w14:textId="77777777" w:rsidR="00A749ED" w:rsidRPr="00BD69BD" w:rsidRDefault="00A749ED">
      <w:pPr>
        <w:rPr>
          <w:rFonts w:ascii="Cambria" w:hAnsi="Cambria"/>
          <w:sz w:val="22"/>
          <w:szCs w:val="22"/>
        </w:rPr>
      </w:pPr>
    </w:p>
    <w:p w14:paraId="7F9C4F7A" w14:textId="77777777" w:rsidR="009E440C" w:rsidRPr="00A37971" w:rsidRDefault="009E440C" w:rsidP="00BD69BD">
      <w:pPr>
        <w:pStyle w:val="Heading1"/>
        <w:spacing w:before="0" w:after="0"/>
        <w:jc w:val="center"/>
        <w:rPr>
          <w:rFonts w:ascii="Cambria" w:hAnsi="Cambria"/>
          <w:b/>
          <w:bCs/>
          <w:color w:val="auto"/>
          <w:sz w:val="24"/>
          <w:szCs w:val="24"/>
        </w:rPr>
      </w:pPr>
      <w:r w:rsidRPr="00A37971">
        <w:rPr>
          <w:rFonts w:ascii="Cambria" w:hAnsi="Cambria"/>
          <w:b/>
          <w:bCs/>
          <w:color w:val="auto"/>
          <w:sz w:val="24"/>
          <w:szCs w:val="24"/>
        </w:rPr>
        <w:t>Genesis Inspiration Foundation Donates $100,000 to the</w:t>
      </w:r>
    </w:p>
    <w:p w14:paraId="17F40BC0" w14:textId="77777777" w:rsidR="00BD69BD" w:rsidRPr="00A37971" w:rsidRDefault="009E440C" w:rsidP="00BD69BD">
      <w:pPr>
        <w:pStyle w:val="Heading1"/>
        <w:spacing w:before="0" w:after="0"/>
        <w:jc w:val="center"/>
        <w:rPr>
          <w:rFonts w:ascii="Cambria" w:hAnsi="Cambria"/>
          <w:b/>
          <w:bCs/>
          <w:color w:val="auto"/>
          <w:sz w:val="24"/>
          <w:szCs w:val="24"/>
        </w:rPr>
      </w:pPr>
      <w:r w:rsidRPr="00A37971">
        <w:rPr>
          <w:rFonts w:ascii="Cambria" w:hAnsi="Cambria"/>
          <w:b/>
          <w:bCs/>
          <w:color w:val="auto"/>
          <w:sz w:val="24"/>
          <w:szCs w:val="24"/>
        </w:rPr>
        <w:t xml:space="preserve">Broward Performing Arts Foundation for Education and Enrichment Programs </w:t>
      </w:r>
    </w:p>
    <w:p w14:paraId="2AA20796" w14:textId="201670DA" w:rsidR="009E440C" w:rsidRPr="00A37971" w:rsidRDefault="009E440C" w:rsidP="00BD69BD">
      <w:pPr>
        <w:pStyle w:val="Heading1"/>
        <w:spacing w:before="0" w:after="0"/>
        <w:jc w:val="center"/>
        <w:rPr>
          <w:rFonts w:ascii="Cambria" w:hAnsi="Cambria"/>
          <w:b/>
          <w:bCs/>
          <w:color w:val="auto"/>
          <w:sz w:val="24"/>
          <w:szCs w:val="24"/>
        </w:rPr>
      </w:pPr>
      <w:r w:rsidRPr="00A37971">
        <w:rPr>
          <w:rFonts w:ascii="Cambria" w:hAnsi="Cambria"/>
          <w:b/>
          <w:bCs/>
          <w:color w:val="auto"/>
          <w:sz w:val="24"/>
          <w:szCs w:val="24"/>
        </w:rPr>
        <w:t>at the Broward Center</w:t>
      </w:r>
    </w:p>
    <w:p w14:paraId="15C42043" w14:textId="77777777" w:rsidR="00BD69BD" w:rsidRPr="00BD69BD" w:rsidRDefault="00BD69BD" w:rsidP="00BD69BD">
      <w:pPr>
        <w:rPr>
          <w:rFonts w:ascii="Cambria" w:hAnsi="Cambria"/>
          <w:sz w:val="22"/>
          <w:szCs w:val="22"/>
        </w:rPr>
      </w:pPr>
    </w:p>
    <w:p w14:paraId="4E1776CE" w14:textId="2D69E4AE" w:rsidR="00C61161" w:rsidRPr="00BD69BD" w:rsidRDefault="00BD69BD" w:rsidP="00C61161">
      <w:pPr>
        <w:rPr>
          <w:rFonts w:ascii="Cambria" w:hAnsi="Cambria"/>
          <w:sz w:val="22"/>
          <w:szCs w:val="22"/>
        </w:rPr>
      </w:pPr>
      <w:r w:rsidRPr="004E4CB6">
        <w:rPr>
          <w:rFonts w:ascii="Cambria" w:hAnsi="Cambria"/>
          <w:b/>
          <w:bCs/>
          <w:sz w:val="22"/>
          <w:szCs w:val="22"/>
        </w:rPr>
        <w:t xml:space="preserve">Fort Lauderdale, Florida (May </w:t>
      </w:r>
      <w:r w:rsidR="004E4CB6" w:rsidRPr="004E4CB6">
        <w:rPr>
          <w:rFonts w:ascii="Cambria" w:hAnsi="Cambria"/>
          <w:b/>
          <w:bCs/>
          <w:sz w:val="22"/>
          <w:szCs w:val="22"/>
        </w:rPr>
        <w:t>28</w:t>
      </w:r>
      <w:r w:rsidRPr="004E4CB6">
        <w:rPr>
          <w:rFonts w:ascii="Cambria" w:hAnsi="Cambria"/>
          <w:b/>
          <w:bCs/>
          <w:sz w:val="22"/>
          <w:szCs w:val="22"/>
        </w:rPr>
        <w:t>, 2024)</w:t>
      </w:r>
      <w:r w:rsidRPr="00BD69BD">
        <w:rPr>
          <w:rFonts w:ascii="Cambria" w:hAnsi="Cambria"/>
          <w:sz w:val="22"/>
          <w:szCs w:val="22"/>
        </w:rPr>
        <w:t xml:space="preserve"> – </w:t>
      </w:r>
      <w:r w:rsidR="00C61161" w:rsidRPr="00BD69BD">
        <w:rPr>
          <w:rFonts w:ascii="Cambria" w:hAnsi="Cambria"/>
          <w:sz w:val="22"/>
          <w:szCs w:val="22"/>
          <w:bdr w:val="none" w:sz="0" w:space="0" w:color="auto" w:frame="1"/>
        </w:rPr>
        <w:t>Genesis Motor America and</w:t>
      </w:r>
      <w:r w:rsidR="00C61161" w:rsidRPr="00BD69BD">
        <w:rPr>
          <w:rFonts w:ascii="Cambria" w:hAnsi="Cambria"/>
          <w:color w:val="FF0000"/>
          <w:sz w:val="22"/>
          <w:szCs w:val="22"/>
          <w:bdr w:val="none" w:sz="0" w:space="0" w:color="auto" w:frame="1"/>
        </w:rPr>
        <w:t xml:space="preserve"> </w:t>
      </w:r>
      <w:r w:rsidR="00C61161" w:rsidRPr="00BD69BD">
        <w:rPr>
          <w:rFonts w:ascii="Cambria" w:hAnsi="Cambria"/>
          <w:sz w:val="22"/>
          <w:szCs w:val="22"/>
          <w:bdr w:val="none" w:sz="0" w:space="0" w:color="auto" w:frame="1"/>
        </w:rPr>
        <w:t>Genesis automotive dealers throughout South Florida</w:t>
      </w:r>
      <w:r w:rsidR="00C61161">
        <w:rPr>
          <w:rFonts w:ascii="Cambria" w:hAnsi="Cambria"/>
          <w:sz w:val="22"/>
          <w:szCs w:val="22"/>
          <w:bdr w:val="none" w:sz="0" w:space="0" w:color="auto" w:frame="1"/>
        </w:rPr>
        <w:t xml:space="preserve"> came together to </w:t>
      </w:r>
      <w:r w:rsidR="009E17BD">
        <w:rPr>
          <w:rFonts w:ascii="Cambria" w:hAnsi="Cambria"/>
          <w:sz w:val="22"/>
          <w:szCs w:val="22"/>
          <w:bdr w:val="none" w:sz="0" w:space="0" w:color="auto" w:frame="1"/>
        </w:rPr>
        <w:t xml:space="preserve">present </w:t>
      </w:r>
      <w:r w:rsidR="00C61161">
        <w:rPr>
          <w:rFonts w:ascii="Cambria" w:hAnsi="Cambria"/>
          <w:sz w:val="22"/>
          <w:szCs w:val="22"/>
          <w:bdr w:val="none" w:sz="0" w:space="0" w:color="auto" w:frame="1"/>
        </w:rPr>
        <w:t xml:space="preserve">a </w:t>
      </w:r>
      <w:r w:rsidR="00C61161" w:rsidRPr="00BD69BD">
        <w:rPr>
          <w:rFonts w:ascii="Cambria" w:hAnsi="Cambria"/>
          <w:sz w:val="22"/>
          <w:szCs w:val="22"/>
        </w:rPr>
        <w:t xml:space="preserve">$100,000 </w:t>
      </w:r>
      <w:r w:rsidR="00C61161">
        <w:rPr>
          <w:rFonts w:ascii="Cambria" w:hAnsi="Cambria"/>
          <w:sz w:val="22"/>
          <w:szCs w:val="22"/>
        </w:rPr>
        <w:t xml:space="preserve">donation from the </w:t>
      </w:r>
      <w:r w:rsidR="00C61161" w:rsidRPr="00BD69BD">
        <w:rPr>
          <w:rFonts w:ascii="Cambria" w:hAnsi="Cambria"/>
          <w:sz w:val="22"/>
          <w:szCs w:val="22"/>
        </w:rPr>
        <w:t>Genesis Inspiration Foundation</w:t>
      </w:r>
      <w:r w:rsidR="00C61161">
        <w:rPr>
          <w:rFonts w:ascii="Cambria" w:hAnsi="Cambria"/>
          <w:sz w:val="22"/>
          <w:szCs w:val="22"/>
        </w:rPr>
        <w:t xml:space="preserve"> </w:t>
      </w:r>
      <w:r w:rsidR="00C61161" w:rsidRPr="00BD69BD">
        <w:rPr>
          <w:rFonts w:ascii="Cambria" w:hAnsi="Cambria"/>
          <w:sz w:val="22"/>
          <w:szCs w:val="22"/>
        </w:rPr>
        <w:t>to the Broward Performing Arts Foundation to fund education and enrichment programs at the Broward Center for the Performing Arts.</w:t>
      </w:r>
    </w:p>
    <w:p w14:paraId="75359865" w14:textId="77777777" w:rsidR="00C61161" w:rsidRPr="00BD69BD" w:rsidRDefault="00C61161" w:rsidP="00C61161">
      <w:pPr>
        <w:rPr>
          <w:rFonts w:ascii="Cambria" w:hAnsi="Cambria"/>
          <w:sz w:val="22"/>
          <w:szCs w:val="22"/>
        </w:rPr>
      </w:pPr>
    </w:p>
    <w:p w14:paraId="09AD0382" w14:textId="6F8A93B6" w:rsidR="009E440C" w:rsidRPr="00BD69BD" w:rsidRDefault="00BD69BD">
      <w:pPr>
        <w:rPr>
          <w:rFonts w:ascii="Cambria" w:hAnsi="Cambria"/>
          <w:sz w:val="22"/>
          <w:szCs w:val="22"/>
        </w:rPr>
      </w:pPr>
      <w:r>
        <w:rPr>
          <w:rFonts w:ascii="Cambria" w:hAnsi="Cambria"/>
          <w:sz w:val="22"/>
          <w:szCs w:val="22"/>
        </w:rPr>
        <w:t>T</w:t>
      </w:r>
      <w:r w:rsidRPr="00BD69BD">
        <w:rPr>
          <w:rFonts w:ascii="Cambria" w:hAnsi="Cambria"/>
          <w:sz w:val="22"/>
          <w:szCs w:val="22"/>
        </w:rPr>
        <w:t>h</w:t>
      </w:r>
      <w:r w:rsidR="009E440C" w:rsidRPr="00BD69BD">
        <w:rPr>
          <w:rFonts w:ascii="Cambria" w:hAnsi="Cambria"/>
          <w:sz w:val="22"/>
          <w:szCs w:val="22"/>
        </w:rPr>
        <w:t>e Genesis Inspiration Foundation</w:t>
      </w:r>
      <w:r>
        <w:rPr>
          <w:rFonts w:ascii="Cambria" w:hAnsi="Cambria"/>
          <w:sz w:val="22"/>
          <w:szCs w:val="22"/>
        </w:rPr>
        <w:t xml:space="preserve"> </w:t>
      </w:r>
      <w:r w:rsidR="009E440C" w:rsidRPr="00BD69BD">
        <w:rPr>
          <w:rFonts w:ascii="Cambria" w:hAnsi="Cambria"/>
          <w:sz w:val="22"/>
          <w:szCs w:val="22"/>
        </w:rPr>
        <w:t>is committed to connecting youth to the transformative power of the arts</w:t>
      </w:r>
      <w:r w:rsidR="00820E74">
        <w:rPr>
          <w:rFonts w:ascii="Cambria" w:hAnsi="Cambria"/>
          <w:sz w:val="22"/>
          <w:szCs w:val="22"/>
        </w:rPr>
        <w:t>. “</w:t>
      </w:r>
      <w:r w:rsidR="00C67B57" w:rsidRPr="00C67B57">
        <w:rPr>
          <w:rFonts w:ascii="Cambria" w:hAnsi="Cambria"/>
          <w:sz w:val="22"/>
          <w:szCs w:val="22"/>
        </w:rPr>
        <w:t xml:space="preserve">Genesis Inspiration Foundation is dedicated to empowering young people across the nation to discover the profound impact of the arts within their communities,” said John Guastaferro, executive director, Genesis Inspiration Foundation. “We are honored to support </w:t>
      </w:r>
      <w:r w:rsidR="0088436A">
        <w:rPr>
          <w:rFonts w:ascii="Cambria" w:hAnsi="Cambria"/>
          <w:sz w:val="22"/>
          <w:szCs w:val="22"/>
        </w:rPr>
        <w:t xml:space="preserve">the </w:t>
      </w:r>
      <w:r w:rsidR="00C67B57" w:rsidRPr="00C67B57">
        <w:rPr>
          <w:rFonts w:ascii="Cambria" w:hAnsi="Cambria"/>
          <w:sz w:val="22"/>
          <w:szCs w:val="22"/>
        </w:rPr>
        <w:t>Broward Center for the Performing Arts in our joint effort to broaden access to youth arts education, foster creativity, and open doors to a world of possibilities.”</w:t>
      </w:r>
    </w:p>
    <w:p w14:paraId="21AB5216" w14:textId="77777777" w:rsidR="009E440C" w:rsidRDefault="009E440C">
      <w:pPr>
        <w:rPr>
          <w:rFonts w:ascii="Cambria" w:hAnsi="Cambria"/>
          <w:sz w:val="22"/>
          <w:szCs w:val="22"/>
        </w:rPr>
      </w:pPr>
    </w:p>
    <w:p w14:paraId="20B371D2" w14:textId="7784AE30" w:rsidR="00C61161" w:rsidRPr="00BD69BD" w:rsidRDefault="00C61161" w:rsidP="00C61161">
      <w:pPr>
        <w:pStyle w:val="BodyText"/>
        <w:spacing w:line="240" w:lineRule="auto"/>
        <w:rPr>
          <w:rFonts w:ascii="Cambria" w:hAnsi="Cambria"/>
          <w:sz w:val="22"/>
          <w:szCs w:val="22"/>
        </w:rPr>
      </w:pPr>
      <w:r w:rsidRPr="00BD69BD">
        <w:rPr>
          <w:rFonts w:ascii="Cambria" w:hAnsi="Cambria"/>
          <w:sz w:val="22"/>
          <w:szCs w:val="22"/>
        </w:rPr>
        <w:t>The Broward Performing Arts Foundation raises funds to support the Broward Center’s innovative and diverse programming, arts-in-education initiatives and community engagement activities.</w:t>
      </w:r>
      <w:r>
        <w:rPr>
          <w:rFonts w:ascii="Cambria" w:hAnsi="Cambria"/>
          <w:sz w:val="22"/>
          <w:szCs w:val="22"/>
        </w:rPr>
        <w:t xml:space="preserve"> </w:t>
      </w:r>
      <w:r w:rsidRPr="00BD69BD">
        <w:rPr>
          <w:rFonts w:ascii="Cambria" w:hAnsi="Cambria"/>
          <w:sz w:val="22"/>
          <w:szCs w:val="22"/>
        </w:rPr>
        <w:t xml:space="preserve">The Broward Center offers the largest </w:t>
      </w:r>
      <w:r>
        <w:rPr>
          <w:rFonts w:ascii="Cambria" w:hAnsi="Cambria"/>
          <w:sz w:val="22"/>
          <w:szCs w:val="22"/>
        </w:rPr>
        <w:t>free</w:t>
      </w:r>
      <w:r w:rsidRPr="00BD69BD">
        <w:rPr>
          <w:rFonts w:ascii="Cambria" w:hAnsi="Cambria"/>
          <w:sz w:val="22"/>
          <w:szCs w:val="22"/>
        </w:rPr>
        <w:t xml:space="preserve"> arts-in-education program in the country.</w:t>
      </w:r>
      <w:r w:rsidRPr="00BD69BD">
        <w:rPr>
          <w:rFonts w:ascii="Cambria" w:eastAsia="Times New Roman" w:hAnsi="Cambria"/>
          <w:color w:val="222222"/>
          <w:spacing w:val="6"/>
          <w:sz w:val="22"/>
          <w:szCs w:val="22"/>
        </w:rPr>
        <w:t xml:space="preserve"> Building a community of innovators, thinkers and creators, the Broward Center’s education programs are reaching new heights as learning through the arts comes alive in the Rose Miniaci Arts Education Center</w:t>
      </w:r>
      <w:r w:rsidR="009E17BD">
        <w:rPr>
          <w:rFonts w:ascii="Cambria" w:eastAsia="Times New Roman" w:hAnsi="Cambria"/>
          <w:color w:val="222222"/>
          <w:spacing w:val="6"/>
          <w:sz w:val="22"/>
          <w:szCs w:val="22"/>
        </w:rPr>
        <w:t xml:space="preserve">, the epicenter of performing arts </w:t>
      </w:r>
      <w:r w:rsidR="0012449F">
        <w:rPr>
          <w:rFonts w:ascii="Cambria" w:eastAsia="Times New Roman" w:hAnsi="Cambria"/>
          <w:color w:val="222222"/>
          <w:spacing w:val="6"/>
          <w:sz w:val="22"/>
          <w:szCs w:val="22"/>
        </w:rPr>
        <w:t xml:space="preserve">educational </w:t>
      </w:r>
      <w:r w:rsidR="009E17BD">
        <w:rPr>
          <w:rFonts w:ascii="Cambria" w:eastAsia="Times New Roman" w:hAnsi="Cambria"/>
          <w:color w:val="222222"/>
          <w:spacing w:val="6"/>
          <w:sz w:val="22"/>
          <w:szCs w:val="22"/>
        </w:rPr>
        <w:t>opportunities in South Florida</w:t>
      </w:r>
      <w:r w:rsidRPr="00BD69BD">
        <w:rPr>
          <w:rFonts w:ascii="Cambria" w:eastAsia="Times New Roman" w:hAnsi="Cambria"/>
          <w:color w:val="222222"/>
          <w:spacing w:val="6"/>
          <w:sz w:val="22"/>
          <w:szCs w:val="22"/>
        </w:rPr>
        <w:t>.</w:t>
      </w:r>
    </w:p>
    <w:p w14:paraId="21C51496" w14:textId="77777777" w:rsidR="00C61161" w:rsidRPr="00BD69BD" w:rsidRDefault="00C61161">
      <w:pPr>
        <w:rPr>
          <w:rFonts w:ascii="Cambria" w:hAnsi="Cambria"/>
          <w:sz w:val="22"/>
          <w:szCs w:val="22"/>
        </w:rPr>
      </w:pPr>
    </w:p>
    <w:p w14:paraId="1BC18652" w14:textId="32A0123C" w:rsidR="00C61161" w:rsidRDefault="00C61161">
      <w:pPr>
        <w:rPr>
          <w:rFonts w:ascii="Cambria" w:hAnsi="Cambria"/>
          <w:sz w:val="22"/>
          <w:szCs w:val="22"/>
        </w:rPr>
      </w:pPr>
      <w:r>
        <w:rPr>
          <w:rFonts w:ascii="Cambria" w:hAnsi="Cambria"/>
          <w:sz w:val="22"/>
          <w:szCs w:val="22"/>
          <w:bdr w:val="none" w:sz="0" w:space="0" w:color="auto" w:frame="1"/>
        </w:rPr>
        <w:t>“</w:t>
      </w:r>
      <w:r w:rsidR="00893017">
        <w:rPr>
          <w:rFonts w:ascii="Cambria" w:hAnsi="Cambria"/>
          <w:sz w:val="22"/>
          <w:szCs w:val="22"/>
          <w:bdr w:val="none" w:sz="0" w:space="0" w:color="auto" w:frame="1"/>
        </w:rPr>
        <w:t xml:space="preserve">Sustaining, developing and securing the future of the performing arts is our mission, and with this donation, </w:t>
      </w:r>
      <w:r w:rsidR="00690E36">
        <w:rPr>
          <w:rFonts w:ascii="Cambria" w:hAnsi="Cambria"/>
          <w:sz w:val="22"/>
          <w:szCs w:val="22"/>
          <w:bdr w:val="none" w:sz="0" w:space="0" w:color="auto" w:frame="1"/>
        </w:rPr>
        <w:t xml:space="preserve">the Broward Center </w:t>
      </w:r>
      <w:r w:rsidR="00893017">
        <w:rPr>
          <w:rFonts w:ascii="Cambria" w:hAnsi="Cambria"/>
          <w:sz w:val="22"/>
          <w:szCs w:val="22"/>
          <w:bdr w:val="none" w:sz="0" w:space="0" w:color="auto" w:frame="1"/>
        </w:rPr>
        <w:t xml:space="preserve">will continue to offer programs, classes and initiatives that </w:t>
      </w:r>
      <w:r w:rsidR="00893017" w:rsidRPr="00BD69BD">
        <w:rPr>
          <w:rFonts w:ascii="Cambria" w:eastAsia="Times New Roman" w:hAnsi="Cambria" w:cs="Times New Roman"/>
          <w:color w:val="222222"/>
          <w:spacing w:val="6"/>
          <w:sz w:val="22"/>
          <w:szCs w:val="22"/>
        </w:rPr>
        <w:t>encourage artistic expression and appreciation through the performing arts</w:t>
      </w:r>
      <w:r w:rsidR="00893017">
        <w:rPr>
          <w:rFonts w:ascii="Cambria" w:eastAsia="Times New Roman" w:hAnsi="Cambria" w:cs="Times New Roman"/>
          <w:color w:val="222222"/>
          <w:spacing w:val="6"/>
          <w:sz w:val="22"/>
          <w:szCs w:val="22"/>
        </w:rPr>
        <w:t xml:space="preserve">,” </w:t>
      </w:r>
      <w:r>
        <w:rPr>
          <w:rFonts w:ascii="Cambria" w:hAnsi="Cambria"/>
          <w:sz w:val="22"/>
          <w:szCs w:val="22"/>
          <w:bdr w:val="none" w:sz="0" w:space="0" w:color="auto" w:frame="1"/>
        </w:rPr>
        <w:t xml:space="preserve">said Dev </w:t>
      </w:r>
      <w:r>
        <w:rPr>
          <w:rFonts w:ascii="Cambria" w:hAnsi="Cambria"/>
          <w:sz w:val="22"/>
          <w:szCs w:val="22"/>
          <w:bdr w:val="none" w:sz="0" w:space="0" w:color="auto" w:frame="1"/>
        </w:rPr>
        <w:lastRenderedPageBreak/>
        <w:t xml:space="preserve">Motwani, vice chair of the </w:t>
      </w:r>
      <w:r w:rsidRPr="00BD69BD">
        <w:rPr>
          <w:rFonts w:ascii="Cambria" w:hAnsi="Cambria"/>
          <w:sz w:val="22"/>
          <w:szCs w:val="22"/>
        </w:rPr>
        <w:t>Broward Performing Arts Foundation</w:t>
      </w:r>
      <w:r>
        <w:rPr>
          <w:rFonts w:ascii="Cambria" w:hAnsi="Cambria"/>
          <w:sz w:val="22"/>
          <w:szCs w:val="22"/>
        </w:rPr>
        <w:t xml:space="preserve"> board of directors</w:t>
      </w:r>
      <w:r w:rsidR="000D0A0B">
        <w:rPr>
          <w:rFonts w:ascii="Cambria" w:hAnsi="Cambria"/>
          <w:sz w:val="22"/>
          <w:szCs w:val="22"/>
        </w:rPr>
        <w:t xml:space="preserve"> and member of the Performing Arts Center Authority.</w:t>
      </w:r>
      <w:r>
        <w:rPr>
          <w:rFonts w:ascii="Cambria" w:hAnsi="Cambria"/>
          <w:sz w:val="22"/>
          <w:szCs w:val="22"/>
        </w:rPr>
        <w:t xml:space="preserve"> </w:t>
      </w:r>
      <w:r w:rsidR="00893017">
        <w:rPr>
          <w:rFonts w:ascii="Cambria" w:hAnsi="Cambria"/>
          <w:sz w:val="22"/>
          <w:szCs w:val="22"/>
        </w:rPr>
        <w:t xml:space="preserve">“We are extremely grateful to </w:t>
      </w:r>
      <w:r w:rsidR="00893017" w:rsidRPr="00BD69BD">
        <w:rPr>
          <w:rFonts w:ascii="Cambria" w:hAnsi="Cambria"/>
          <w:sz w:val="22"/>
          <w:szCs w:val="22"/>
          <w:bdr w:val="none" w:sz="0" w:space="0" w:color="auto" w:frame="1"/>
        </w:rPr>
        <w:t>Genesis Motor America</w:t>
      </w:r>
      <w:r w:rsidR="00893017">
        <w:rPr>
          <w:rFonts w:ascii="Cambria" w:hAnsi="Cambria"/>
          <w:sz w:val="22"/>
          <w:szCs w:val="22"/>
          <w:bdr w:val="none" w:sz="0" w:space="0" w:color="auto" w:frame="1"/>
        </w:rPr>
        <w:t xml:space="preserve">, the local </w:t>
      </w:r>
      <w:r w:rsidR="00893017" w:rsidRPr="00BD69BD">
        <w:rPr>
          <w:rFonts w:ascii="Cambria" w:hAnsi="Cambria"/>
          <w:sz w:val="22"/>
          <w:szCs w:val="22"/>
          <w:bdr w:val="none" w:sz="0" w:space="0" w:color="auto" w:frame="1"/>
        </w:rPr>
        <w:t xml:space="preserve">Genesis automotive dealers </w:t>
      </w:r>
      <w:r w:rsidR="00893017">
        <w:rPr>
          <w:rFonts w:ascii="Cambria" w:hAnsi="Cambria"/>
          <w:sz w:val="22"/>
          <w:szCs w:val="22"/>
          <w:bdr w:val="none" w:sz="0" w:space="0" w:color="auto" w:frame="1"/>
        </w:rPr>
        <w:t xml:space="preserve">and </w:t>
      </w:r>
      <w:r w:rsidR="00893017">
        <w:rPr>
          <w:rFonts w:ascii="Cambria" w:hAnsi="Cambria"/>
          <w:sz w:val="22"/>
          <w:szCs w:val="22"/>
        </w:rPr>
        <w:t xml:space="preserve">the </w:t>
      </w:r>
      <w:r w:rsidR="00893017" w:rsidRPr="00BD69BD">
        <w:rPr>
          <w:rFonts w:ascii="Cambria" w:hAnsi="Cambria"/>
          <w:sz w:val="22"/>
          <w:szCs w:val="22"/>
        </w:rPr>
        <w:t>Genesis Inspiration Foundation</w:t>
      </w:r>
      <w:r w:rsidR="00893017">
        <w:rPr>
          <w:rFonts w:ascii="Cambria" w:hAnsi="Cambria"/>
          <w:sz w:val="22"/>
          <w:szCs w:val="22"/>
        </w:rPr>
        <w:t xml:space="preserve"> for their incredible generosity.”</w:t>
      </w:r>
    </w:p>
    <w:p w14:paraId="4FFD65D4" w14:textId="77777777" w:rsidR="00C61161" w:rsidRDefault="00C61161">
      <w:pPr>
        <w:rPr>
          <w:rFonts w:ascii="Cambria" w:hAnsi="Cambria"/>
          <w:sz w:val="22"/>
          <w:szCs w:val="22"/>
        </w:rPr>
      </w:pPr>
    </w:p>
    <w:p w14:paraId="574B8D01" w14:textId="01CC93AE" w:rsidR="009E440C" w:rsidRPr="009E17BD" w:rsidRDefault="00893017">
      <w:pPr>
        <w:rPr>
          <w:rFonts w:ascii="Cambria" w:hAnsi="Cambria"/>
          <w:sz w:val="22"/>
          <w:szCs w:val="22"/>
        </w:rPr>
      </w:pPr>
      <w:r w:rsidRPr="009E17BD">
        <w:rPr>
          <w:rFonts w:ascii="Cambria" w:hAnsi="Cambria"/>
          <w:sz w:val="22"/>
          <w:szCs w:val="22"/>
        </w:rPr>
        <w:t>As part of the celebration, m</w:t>
      </w:r>
      <w:r w:rsidR="009E440C" w:rsidRPr="009E17BD">
        <w:rPr>
          <w:rFonts w:ascii="Cambria" w:hAnsi="Cambria"/>
          <w:sz w:val="22"/>
          <w:szCs w:val="22"/>
        </w:rPr>
        <w:t>embers of the youth performing vocal ensemble, the Broward Center Spotlights, close</w:t>
      </w:r>
      <w:r w:rsidRPr="009E17BD">
        <w:rPr>
          <w:rFonts w:ascii="Cambria" w:hAnsi="Cambria"/>
          <w:sz w:val="22"/>
          <w:szCs w:val="22"/>
        </w:rPr>
        <w:t>d</w:t>
      </w:r>
      <w:r w:rsidR="009E440C" w:rsidRPr="009E17BD">
        <w:rPr>
          <w:rFonts w:ascii="Cambria" w:hAnsi="Cambria"/>
          <w:sz w:val="22"/>
          <w:szCs w:val="22"/>
        </w:rPr>
        <w:t xml:space="preserve"> the presentation with a Broadway medley.</w:t>
      </w:r>
      <w:r w:rsidRPr="009E17BD">
        <w:rPr>
          <w:rFonts w:ascii="Cambria" w:hAnsi="Cambria"/>
          <w:sz w:val="22"/>
          <w:szCs w:val="22"/>
        </w:rPr>
        <w:t xml:space="preserve"> The </w:t>
      </w:r>
      <w:r w:rsidR="00690E36">
        <w:rPr>
          <w:rFonts w:ascii="Cambria" w:hAnsi="Cambria"/>
          <w:sz w:val="22"/>
          <w:szCs w:val="22"/>
        </w:rPr>
        <w:t xml:space="preserve">Broward Center </w:t>
      </w:r>
      <w:r w:rsidRPr="009E17BD">
        <w:rPr>
          <w:rFonts w:ascii="Cambria" w:hAnsi="Cambria"/>
          <w:sz w:val="22"/>
          <w:szCs w:val="22"/>
        </w:rPr>
        <w:t>Spotlights</w:t>
      </w:r>
      <w:r w:rsidR="009E17BD">
        <w:rPr>
          <w:rFonts w:ascii="Cambria" w:hAnsi="Cambria"/>
          <w:sz w:val="22"/>
          <w:szCs w:val="22"/>
        </w:rPr>
        <w:t xml:space="preserve">, </w:t>
      </w:r>
      <w:r w:rsidR="00690E36">
        <w:rPr>
          <w:rFonts w:ascii="Cambria" w:hAnsi="Cambria"/>
          <w:sz w:val="22"/>
          <w:szCs w:val="22"/>
        </w:rPr>
        <w:t xml:space="preserve">a talented group </w:t>
      </w:r>
      <w:r w:rsidR="00F71417">
        <w:rPr>
          <w:rFonts w:ascii="Cambria" w:hAnsi="Cambria"/>
          <w:sz w:val="22"/>
          <w:szCs w:val="22"/>
        </w:rPr>
        <w:t>of students</w:t>
      </w:r>
      <w:r w:rsidR="009E17BD" w:rsidRPr="009E17BD">
        <w:rPr>
          <w:rFonts w:ascii="Cambria" w:hAnsi="Cambria"/>
          <w:color w:val="222222"/>
          <w:spacing w:val="6"/>
          <w:sz w:val="22"/>
          <w:szCs w:val="22"/>
          <w:shd w:val="clear" w:color="auto" w:fill="FFFFFF"/>
        </w:rPr>
        <w:t xml:space="preserve"> </w:t>
      </w:r>
      <w:r w:rsidR="009E17BD" w:rsidRPr="009E17BD">
        <w:rPr>
          <w:rFonts w:ascii="Cambria" w:hAnsi="Cambria"/>
          <w:sz w:val="22"/>
          <w:szCs w:val="22"/>
        </w:rPr>
        <w:t>in sixth through 12th grade</w:t>
      </w:r>
      <w:r w:rsidR="009E17BD" w:rsidRPr="009E17BD">
        <w:rPr>
          <w:rFonts w:ascii="Cambria" w:hAnsi="Cambria"/>
          <w:color w:val="222222"/>
          <w:spacing w:val="6"/>
          <w:sz w:val="22"/>
          <w:szCs w:val="22"/>
          <w:shd w:val="clear" w:color="auto" w:fill="FFFFFF"/>
        </w:rPr>
        <w:t xml:space="preserve"> who </w:t>
      </w:r>
      <w:r w:rsidR="00690E36">
        <w:rPr>
          <w:rFonts w:ascii="Cambria" w:hAnsi="Cambria"/>
          <w:color w:val="222222"/>
          <w:spacing w:val="6"/>
          <w:sz w:val="22"/>
          <w:szCs w:val="22"/>
          <w:shd w:val="clear" w:color="auto" w:fill="FFFFFF"/>
        </w:rPr>
        <w:t>perform regularly in the community</w:t>
      </w:r>
      <w:r w:rsidR="009E17BD">
        <w:rPr>
          <w:rFonts w:ascii="Cambria" w:hAnsi="Cambria"/>
          <w:color w:val="222222"/>
          <w:spacing w:val="6"/>
          <w:sz w:val="22"/>
          <w:szCs w:val="22"/>
          <w:shd w:val="clear" w:color="auto" w:fill="FFFFFF"/>
        </w:rPr>
        <w:t xml:space="preserve">, </w:t>
      </w:r>
      <w:r w:rsidR="009E17BD">
        <w:rPr>
          <w:rFonts w:ascii="Cambria" w:hAnsi="Cambria"/>
          <w:sz w:val="22"/>
          <w:szCs w:val="22"/>
        </w:rPr>
        <w:t xml:space="preserve">are a shining example of just </w:t>
      </w:r>
      <w:r w:rsidR="009E17BD">
        <w:rPr>
          <w:rFonts w:ascii="Cambria" w:hAnsi="Cambria"/>
          <w:color w:val="222222"/>
          <w:spacing w:val="6"/>
          <w:sz w:val="22"/>
          <w:szCs w:val="22"/>
          <w:shd w:val="clear" w:color="auto" w:fill="FFFFFF"/>
        </w:rPr>
        <w:t>one of the many performing arts opportunities offered by the Broward Center</w:t>
      </w:r>
      <w:r w:rsidR="009E17BD" w:rsidRPr="009E17BD">
        <w:rPr>
          <w:rFonts w:ascii="Cambria" w:hAnsi="Cambria"/>
          <w:color w:val="222222"/>
          <w:spacing w:val="6"/>
          <w:sz w:val="22"/>
          <w:szCs w:val="22"/>
          <w:shd w:val="clear" w:color="auto" w:fill="FFFFFF"/>
        </w:rPr>
        <w:t>. This audition-based musical theater program trains students to perform solos, duets and group numbers along with choreography for various Broward Center and community events</w:t>
      </w:r>
      <w:r w:rsidR="009E17BD">
        <w:rPr>
          <w:rFonts w:ascii="Cambria" w:hAnsi="Cambria"/>
          <w:sz w:val="22"/>
          <w:szCs w:val="22"/>
        </w:rPr>
        <w:t>.</w:t>
      </w:r>
      <w:r w:rsidRPr="009E17BD">
        <w:rPr>
          <w:rFonts w:ascii="Cambria" w:hAnsi="Cambria"/>
          <w:sz w:val="22"/>
          <w:szCs w:val="22"/>
        </w:rPr>
        <w:t xml:space="preserve"> </w:t>
      </w:r>
    </w:p>
    <w:p w14:paraId="6A0B05BF" w14:textId="77777777" w:rsidR="009E440C" w:rsidRPr="00BD69BD" w:rsidRDefault="009E440C">
      <w:pPr>
        <w:rPr>
          <w:rFonts w:ascii="Cambria" w:hAnsi="Cambria"/>
          <w:sz w:val="22"/>
          <w:szCs w:val="22"/>
        </w:rPr>
      </w:pPr>
    </w:p>
    <w:p w14:paraId="24724B06" w14:textId="2D2DF0B5" w:rsidR="0012449F" w:rsidRDefault="0012449F" w:rsidP="009E440C">
      <w:pPr>
        <w:shd w:val="clear" w:color="auto" w:fill="FFFFFF"/>
        <w:textAlignment w:val="baseline"/>
        <w:rPr>
          <w:rFonts w:ascii="Cambria" w:eastAsia="Times New Roman" w:hAnsi="Cambria" w:cs="Times New Roman"/>
          <w:color w:val="222222"/>
          <w:spacing w:val="6"/>
          <w:sz w:val="22"/>
          <w:szCs w:val="22"/>
        </w:rPr>
      </w:pPr>
      <w:r>
        <w:rPr>
          <w:rFonts w:ascii="Cambria" w:eastAsia="Times New Roman" w:hAnsi="Cambria" w:cs="Times New Roman"/>
          <w:color w:val="222222"/>
          <w:spacing w:val="6"/>
          <w:sz w:val="22"/>
          <w:szCs w:val="22"/>
        </w:rPr>
        <w:t>“Research shows the tremendous benefits that students gain from participation in the performing arts,” said Jan Goodheart, Vice President of External Affairs at the Broward Center. “This generous contribution will ensure that even more students in our community will have opportunities to explore a variety of art forms that will allow them to</w:t>
      </w:r>
      <w:r w:rsidR="00883081">
        <w:rPr>
          <w:rFonts w:ascii="Cambria" w:eastAsia="Times New Roman" w:hAnsi="Cambria" w:cs="Times New Roman"/>
          <w:color w:val="222222"/>
          <w:spacing w:val="6"/>
          <w:sz w:val="22"/>
          <w:szCs w:val="22"/>
        </w:rPr>
        <w:t xml:space="preserve"> learn, to</w:t>
      </w:r>
      <w:r>
        <w:rPr>
          <w:rFonts w:ascii="Cambria" w:eastAsia="Times New Roman" w:hAnsi="Cambria" w:cs="Times New Roman"/>
          <w:color w:val="222222"/>
          <w:spacing w:val="6"/>
          <w:sz w:val="22"/>
          <w:szCs w:val="22"/>
        </w:rPr>
        <w:t xml:space="preserve"> grow and to thrive.”</w:t>
      </w:r>
    </w:p>
    <w:p w14:paraId="1E146B30" w14:textId="77777777" w:rsidR="0012449F" w:rsidRDefault="0012449F" w:rsidP="009E440C">
      <w:pPr>
        <w:shd w:val="clear" w:color="auto" w:fill="FFFFFF"/>
        <w:textAlignment w:val="baseline"/>
        <w:rPr>
          <w:rFonts w:ascii="Cambria" w:eastAsia="Times New Roman" w:hAnsi="Cambria" w:cs="Times New Roman"/>
          <w:color w:val="222222"/>
          <w:spacing w:val="6"/>
          <w:sz w:val="22"/>
          <w:szCs w:val="22"/>
        </w:rPr>
      </w:pPr>
    </w:p>
    <w:p w14:paraId="0849DD2E" w14:textId="02B2563E" w:rsidR="009E440C" w:rsidRPr="00BD69BD" w:rsidRDefault="009E440C" w:rsidP="009E440C">
      <w:pPr>
        <w:shd w:val="clear" w:color="auto" w:fill="FFFFFF"/>
        <w:textAlignment w:val="baseline"/>
        <w:rPr>
          <w:rFonts w:ascii="Cambria" w:eastAsia="Times New Roman" w:hAnsi="Cambria" w:cs="Times New Roman"/>
          <w:color w:val="222222"/>
          <w:spacing w:val="6"/>
          <w:sz w:val="22"/>
          <w:szCs w:val="22"/>
        </w:rPr>
      </w:pPr>
      <w:r w:rsidRPr="00BD69BD">
        <w:rPr>
          <w:rFonts w:ascii="Cambria" w:eastAsia="Times New Roman" w:hAnsi="Cambria" w:cs="Times New Roman"/>
          <w:color w:val="222222"/>
          <w:spacing w:val="6"/>
          <w:sz w:val="22"/>
          <w:szCs w:val="22"/>
        </w:rPr>
        <w:t xml:space="preserve">The </w:t>
      </w:r>
      <w:r w:rsidR="00893017" w:rsidRPr="00BD69BD">
        <w:rPr>
          <w:rFonts w:ascii="Cambria" w:hAnsi="Cambria"/>
          <w:sz w:val="22"/>
          <w:szCs w:val="22"/>
        </w:rPr>
        <w:t>Rose Miniaci Arts Education Center</w:t>
      </w:r>
      <w:r w:rsidRPr="00BD69BD">
        <w:rPr>
          <w:rFonts w:ascii="Cambria" w:eastAsia="Times New Roman" w:hAnsi="Cambria" w:cs="Times New Roman"/>
          <w:color w:val="222222"/>
          <w:spacing w:val="6"/>
          <w:sz w:val="22"/>
          <w:szCs w:val="22"/>
        </w:rPr>
        <w:t>, which opened in the fall of 2014</w:t>
      </w:r>
      <w:r w:rsidR="00257CDD">
        <w:rPr>
          <w:rFonts w:ascii="Cambria" w:eastAsia="Times New Roman" w:hAnsi="Cambria" w:cs="Times New Roman"/>
          <w:color w:val="222222"/>
          <w:spacing w:val="6"/>
          <w:sz w:val="22"/>
          <w:szCs w:val="22"/>
        </w:rPr>
        <w:t>,</w:t>
      </w:r>
      <w:r w:rsidR="009E17BD">
        <w:rPr>
          <w:rFonts w:ascii="Cambria" w:hAnsi="Cambria"/>
          <w:sz w:val="22"/>
          <w:szCs w:val="22"/>
        </w:rPr>
        <w:t xml:space="preserve"> </w:t>
      </w:r>
      <w:r w:rsidRPr="00BD69BD">
        <w:rPr>
          <w:rFonts w:ascii="Cambria" w:eastAsia="Times New Roman" w:hAnsi="Cambria" w:cs="Times New Roman"/>
          <w:color w:val="222222"/>
          <w:spacing w:val="6"/>
          <w:sz w:val="22"/>
          <w:szCs w:val="22"/>
        </w:rPr>
        <w:t xml:space="preserve">houses classrooms and a coaching studio, integrated technologies for distance learning and the JM Family Studio for teaching, rehearsals, recitals and intimate performances. </w:t>
      </w:r>
      <w:r w:rsidR="00893017">
        <w:rPr>
          <w:rFonts w:ascii="Cambria" w:eastAsia="Times New Roman" w:hAnsi="Cambria" w:cs="Times New Roman"/>
          <w:color w:val="222222"/>
          <w:spacing w:val="6"/>
          <w:sz w:val="22"/>
          <w:szCs w:val="22"/>
        </w:rPr>
        <w:t>C</w:t>
      </w:r>
      <w:r w:rsidRPr="00BD69BD">
        <w:rPr>
          <w:rFonts w:ascii="Cambria" w:eastAsia="Times New Roman" w:hAnsi="Cambria" w:cs="Times New Roman"/>
          <w:color w:val="222222"/>
          <w:spacing w:val="6"/>
          <w:sz w:val="22"/>
          <w:szCs w:val="22"/>
        </w:rPr>
        <w:t>lasses, workshops, master classes, performances and lectures for children, teens and adults of all ages</w:t>
      </w:r>
      <w:r w:rsidR="00893017">
        <w:rPr>
          <w:rFonts w:ascii="Cambria" w:eastAsia="Times New Roman" w:hAnsi="Cambria" w:cs="Times New Roman"/>
          <w:color w:val="222222"/>
          <w:spacing w:val="6"/>
          <w:sz w:val="22"/>
          <w:szCs w:val="22"/>
        </w:rPr>
        <w:t xml:space="preserve"> are offered here</w:t>
      </w:r>
      <w:r w:rsidRPr="00BD69BD">
        <w:rPr>
          <w:rFonts w:ascii="Cambria" w:eastAsia="Times New Roman" w:hAnsi="Cambria" w:cs="Times New Roman"/>
          <w:color w:val="222222"/>
          <w:spacing w:val="6"/>
          <w:sz w:val="22"/>
          <w:szCs w:val="22"/>
        </w:rPr>
        <w:t>. Thanks to the Broward Center’s long-standing partnership with the Broward County Public Schools</w:t>
      </w:r>
      <w:r w:rsidR="00690E36">
        <w:rPr>
          <w:rFonts w:ascii="Cambria" w:eastAsia="Times New Roman" w:hAnsi="Cambria" w:cs="Times New Roman"/>
          <w:color w:val="222222"/>
          <w:spacing w:val="6"/>
          <w:sz w:val="22"/>
          <w:szCs w:val="22"/>
        </w:rPr>
        <w:t xml:space="preserve"> and generous support from the </w:t>
      </w:r>
      <w:r w:rsidR="00144C2E">
        <w:rPr>
          <w:rFonts w:ascii="Cambria" w:eastAsia="Times New Roman" w:hAnsi="Cambria" w:cs="Times New Roman"/>
          <w:color w:val="222222"/>
          <w:spacing w:val="6"/>
          <w:sz w:val="22"/>
          <w:szCs w:val="22"/>
        </w:rPr>
        <w:t>community,</w:t>
      </w:r>
      <w:r w:rsidRPr="00BD69BD">
        <w:rPr>
          <w:rFonts w:ascii="Cambria" w:eastAsia="Times New Roman" w:hAnsi="Cambria" w:cs="Times New Roman"/>
          <w:color w:val="222222"/>
          <w:spacing w:val="6"/>
          <w:sz w:val="22"/>
          <w:szCs w:val="22"/>
        </w:rPr>
        <w:t xml:space="preserve"> </w:t>
      </w:r>
      <w:r w:rsidR="00690E36">
        <w:rPr>
          <w:rFonts w:ascii="Cambria" w:eastAsia="Times New Roman" w:hAnsi="Cambria" w:cs="Times New Roman"/>
          <w:color w:val="222222"/>
          <w:spacing w:val="6"/>
          <w:sz w:val="22"/>
          <w:szCs w:val="22"/>
        </w:rPr>
        <w:t xml:space="preserve">more than 100,000 students attend school-day performances </w:t>
      </w:r>
      <w:r w:rsidR="0004421A">
        <w:rPr>
          <w:rFonts w:ascii="Cambria" w:eastAsia="Times New Roman" w:hAnsi="Cambria" w:cs="Times New Roman"/>
          <w:color w:val="222222"/>
          <w:spacing w:val="6"/>
          <w:sz w:val="22"/>
          <w:szCs w:val="22"/>
        </w:rPr>
        <w:t xml:space="preserve">free of charge each year. These performances are </w:t>
      </w:r>
      <w:r w:rsidR="00690E36">
        <w:rPr>
          <w:rFonts w:ascii="Cambria" w:eastAsia="Times New Roman" w:hAnsi="Cambria" w:cs="Times New Roman"/>
          <w:color w:val="222222"/>
          <w:spacing w:val="6"/>
          <w:sz w:val="22"/>
          <w:szCs w:val="22"/>
        </w:rPr>
        <w:t>directly tied to curriculum goals</w:t>
      </w:r>
      <w:r w:rsidR="0004421A">
        <w:rPr>
          <w:rFonts w:ascii="Cambria" w:eastAsia="Times New Roman" w:hAnsi="Cambria" w:cs="Times New Roman"/>
          <w:color w:val="222222"/>
          <w:spacing w:val="6"/>
          <w:sz w:val="22"/>
          <w:szCs w:val="22"/>
        </w:rPr>
        <w:t xml:space="preserve"> to deepen the learning in the classroom.</w:t>
      </w:r>
    </w:p>
    <w:p w14:paraId="383FB2E8" w14:textId="77777777" w:rsidR="009E440C" w:rsidRPr="00BD69BD" w:rsidRDefault="009E440C" w:rsidP="009E440C">
      <w:pPr>
        <w:rPr>
          <w:rFonts w:ascii="Cambria" w:hAnsi="Cambria"/>
          <w:sz w:val="22"/>
          <w:szCs w:val="22"/>
        </w:rPr>
      </w:pPr>
    </w:p>
    <w:p w14:paraId="4D065A78" w14:textId="77777777" w:rsidR="009E440C" w:rsidRPr="00BD69BD" w:rsidRDefault="009E440C" w:rsidP="009E440C">
      <w:pPr>
        <w:rPr>
          <w:rFonts w:ascii="Cambria" w:hAnsi="Cambria" w:cs="Times New Roman"/>
          <w:sz w:val="22"/>
          <w:szCs w:val="22"/>
        </w:rPr>
      </w:pPr>
      <w:bookmarkStart w:id="1" w:name="_Hlk153976344"/>
      <w:r w:rsidRPr="00BD69BD">
        <w:rPr>
          <w:rFonts w:ascii="Cambria" w:hAnsi="Cambria" w:cs="Times New Roman"/>
          <w:sz w:val="22"/>
          <w:szCs w:val="22"/>
        </w:rPr>
        <w:t xml:space="preserve">THE BROWARD PERFORMING ARTS FOUNDATION, INC., REGISTRATION NUMBER SC-00882, MEETS ALL REQUIREMENTS SPECIFIED BY THE FLORIDA SOLICITATION OF CONTRIBUTIONS ACT. A COPY OF THE OFFICIAL REGISTRATION AND FINANCIAL INFORMATION MAY BE OBTAINED FROM THE DIVISION OF CONSUMER SERVICES BY CALLING TOLL-FREE WITHIN THE STATE 1-800-435-7352 OR CONTACTING </w:t>
      </w:r>
      <w:hyperlink r:id="rId6" w:history="1">
        <w:r w:rsidRPr="00BD69BD">
          <w:rPr>
            <w:rStyle w:val="Hyperlink"/>
            <w:rFonts w:ascii="Cambria" w:hAnsi="Cambria" w:cs="Times New Roman"/>
            <w:color w:val="auto"/>
            <w:sz w:val="22"/>
            <w:szCs w:val="22"/>
          </w:rPr>
          <w:t>WWW.FLORIDACONSUMERHELP.COM</w:t>
        </w:r>
      </w:hyperlink>
      <w:r w:rsidRPr="00BD69BD">
        <w:rPr>
          <w:rFonts w:ascii="Cambria" w:hAnsi="Cambria" w:cs="Times New Roman"/>
          <w:sz w:val="22"/>
          <w:szCs w:val="22"/>
        </w:rPr>
        <w:t xml:space="preserve">. REGISTRATION DOES NOT IMPLY ENDORSEMENT, APPROVAL, OR RECOMMENDATION BY THE STATE. 100% OF YOUR CONTRIBUTION IS RECEIVED BY THE FOUNDATION. </w:t>
      </w:r>
    </w:p>
    <w:p w14:paraId="07C985DD" w14:textId="77777777" w:rsidR="009E440C" w:rsidRPr="00BD69BD" w:rsidRDefault="009E440C" w:rsidP="009E440C">
      <w:pPr>
        <w:tabs>
          <w:tab w:val="left" w:pos="3420"/>
        </w:tabs>
        <w:snapToGrid w:val="0"/>
        <w:rPr>
          <w:rFonts w:ascii="Cambria" w:hAnsi="Cambria" w:cs="Times New Roman"/>
          <w:b/>
          <w:sz w:val="22"/>
          <w:szCs w:val="22"/>
          <w:u w:val="single"/>
        </w:rPr>
      </w:pPr>
    </w:p>
    <w:p w14:paraId="592121B6" w14:textId="77777777" w:rsidR="009E440C" w:rsidRPr="00BD69BD" w:rsidRDefault="009E440C" w:rsidP="009E440C">
      <w:pPr>
        <w:tabs>
          <w:tab w:val="left" w:pos="3420"/>
        </w:tabs>
        <w:snapToGrid w:val="0"/>
        <w:rPr>
          <w:rFonts w:ascii="Cambria" w:hAnsi="Cambria" w:cs="Times New Roman"/>
          <w:b/>
          <w:sz w:val="22"/>
          <w:szCs w:val="22"/>
          <w:u w:val="single"/>
        </w:rPr>
      </w:pPr>
      <w:r w:rsidRPr="00BD69BD">
        <w:rPr>
          <w:rFonts w:ascii="Cambria" w:hAnsi="Cambria" w:cs="Times New Roman"/>
          <w:b/>
          <w:sz w:val="22"/>
          <w:szCs w:val="22"/>
          <w:u w:val="single"/>
        </w:rPr>
        <w:t xml:space="preserve">About The Broward Center for the Performing Arts </w:t>
      </w:r>
    </w:p>
    <w:p w14:paraId="67172652" w14:textId="77777777" w:rsidR="009E440C" w:rsidRPr="00BD69BD" w:rsidRDefault="009E440C" w:rsidP="009E440C">
      <w:pPr>
        <w:rPr>
          <w:rFonts w:ascii="Cambria" w:hAnsi="Cambria" w:cs="Times New Roman"/>
          <w:sz w:val="22"/>
          <w:szCs w:val="22"/>
        </w:rPr>
      </w:pPr>
      <w:r w:rsidRPr="00BD69BD">
        <w:rPr>
          <w:rFonts w:ascii="Cambria" w:hAnsi="Cambria" w:cs="Times New Roman"/>
          <w:sz w:val="22"/>
          <w:szCs w:val="22"/>
        </w:rPr>
        <w:t xml:space="preserve">One of America’s premier performing arts venues, the Broward Center for the Performing Arts presents more than 700 performances each year to more than 700,000 patrons, showcasing a wide range of exciting cultural programming and events. Guest experiences at the Broward Center include the all-inclusive Spirit Club Level and UHealth-University of Miami Health System Intermezzo Lounge, special events in the Huizenga Pavilion, waterfront dining at Marti’s New River Bistro and innovative classes and workshops for all ages at the Rose Miniaci Arts Education Center. With one of the largest arts-in-education programs in the United States, the Broward Center serves more than 100,000 students annually. The Broward Center for the Performing Arts is located at 201 SW Fifth Ave. in Fort Lauderdale. For more information, visit </w:t>
      </w:r>
      <w:hyperlink r:id="rId7" w:history="1">
        <w:r w:rsidRPr="00BD69BD">
          <w:rPr>
            <w:rStyle w:val="Hyperlink"/>
            <w:rFonts w:ascii="Cambria" w:hAnsi="Cambria" w:cs="Times New Roman"/>
            <w:sz w:val="22"/>
            <w:szCs w:val="22"/>
          </w:rPr>
          <w:t>BrowardCenter.org</w:t>
        </w:r>
      </w:hyperlink>
      <w:r w:rsidRPr="00BD69BD">
        <w:rPr>
          <w:rFonts w:ascii="Cambria" w:hAnsi="Cambria" w:cs="Times New Roman"/>
          <w:sz w:val="22"/>
          <w:szCs w:val="22"/>
        </w:rPr>
        <w:t>.</w:t>
      </w:r>
    </w:p>
    <w:p w14:paraId="7E260482" w14:textId="77777777" w:rsidR="009E440C" w:rsidRPr="00BD69BD" w:rsidRDefault="009E440C" w:rsidP="009E440C">
      <w:pPr>
        <w:rPr>
          <w:rFonts w:ascii="Cambria" w:hAnsi="Cambria" w:cs="Times New Roman"/>
          <w:sz w:val="22"/>
          <w:szCs w:val="22"/>
        </w:rPr>
      </w:pPr>
    </w:p>
    <w:p w14:paraId="1387DE93" w14:textId="77777777" w:rsidR="009E440C" w:rsidRPr="00BD69BD" w:rsidRDefault="009E440C" w:rsidP="009E440C">
      <w:pPr>
        <w:rPr>
          <w:rFonts w:ascii="Cambria" w:hAnsi="Cambria" w:cs="Times New Roman"/>
          <w:b/>
          <w:bCs/>
          <w:sz w:val="22"/>
          <w:szCs w:val="22"/>
          <w:u w:val="single"/>
        </w:rPr>
      </w:pPr>
      <w:r w:rsidRPr="00BD69BD">
        <w:rPr>
          <w:rFonts w:ascii="Cambria" w:hAnsi="Cambria" w:cs="Times New Roman"/>
          <w:b/>
          <w:bCs/>
          <w:sz w:val="22"/>
          <w:szCs w:val="22"/>
          <w:u w:val="single"/>
        </w:rPr>
        <w:t>About The Genesis Inspiration Foundation</w:t>
      </w:r>
    </w:p>
    <w:bookmarkEnd w:id="1"/>
    <w:p w14:paraId="5E725DE1" w14:textId="77777777" w:rsidR="009E440C" w:rsidRPr="00BD69BD" w:rsidRDefault="009E440C" w:rsidP="009E440C">
      <w:pPr>
        <w:rPr>
          <w:rFonts w:ascii="Cambria" w:hAnsi="Cambria" w:cs="Times New Roman"/>
          <w:sz w:val="22"/>
          <w:szCs w:val="22"/>
        </w:rPr>
      </w:pPr>
      <w:r w:rsidRPr="00BD69BD">
        <w:rPr>
          <w:rFonts w:ascii="Cambria" w:hAnsi="Cambria"/>
          <w:sz w:val="22"/>
          <w:szCs w:val="22"/>
        </w:rPr>
        <w:t xml:space="preserve">Genesis Inspiration Foundation is a 501(c)(3) nonprofit organization committed to connecting youth to the transformative power of the arts. Our mission is to improve educational outcomes by </w:t>
      </w:r>
      <w:r w:rsidRPr="00BD69BD">
        <w:rPr>
          <w:rFonts w:ascii="Cambria" w:hAnsi="Cambria"/>
          <w:sz w:val="22"/>
          <w:szCs w:val="22"/>
        </w:rPr>
        <w:lastRenderedPageBreak/>
        <w:t>providing access to arts programs that engage and inspire children in under-resourced communities. Since its inception in 2018, the Genesis Inspiration Foundation has donated over $10 million to fund youth arts programming at museums, schools, and nonprofit art and cultural organizations nationwide. With the support of Genesis retailers and charitable donations, we are introducing children to a new world of the possible. To learn more about the Genesis Inspiration Foundation, visit genesisinspirationfoundation.org.</w:t>
      </w:r>
    </w:p>
    <w:p w14:paraId="64886E95" w14:textId="77777777" w:rsidR="009E440C" w:rsidRPr="00BD69BD" w:rsidRDefault="009E440C" w:rsidP="009E440C">
      <w:pPr>
        <w:jc w:val="center"/>
        <w:rPr>
          <w:rFonts w:ascii="Cambria" w:hAnsi="Cambria" w:cs="Times New Roman"/>
          <w:sz w:val="22"/>
          <w:szCs w:val="22"/>
        </w:rPr>
      </w:pPr>
    </w:p>
    <w:p w14:paraId="61072EE8" w14:textId="77777777" w:rsidR="009E440C" w:rsidRPr="00BD69BD" w:rsidRDefault="009E440C" w:rsidP="009E440C">
      <w:pPr>
        <w:jc w:val="center"/>
        <w:rPr>
          <w:rFonts w:ascii="Cambria" w:hAnsi="Cambria" w:cs="Times New Roman"/>
          <w:sz w:val="22"/>
          <w:szCs w:val="22"/>
        </w:rPr>
      </w:pPr>
      <w:r w:rsidRPr="00BD69BD">
        <w:rPr>
          <w:rFonts w:ascii="Cambria" w:hAnsi="Cambria" w:cs="Times New Roman"/>
          <w:sz w:val="22"/>
          <w:szCs w:val="22"/>
        </w:rPr>
        <w:t>###</w:t>
      </w:r>
    </w:p>
    <w:p w14:paraId="44CA788D" w14:textId="77777777" w:rsidR="009E440C" w:rsidRPr="00BD69BD" w:rsidRDefault="009E440C" w:rsidP="009E440C">
      <w:pPr>
        <w:rPr>
          <w:rFonts w:ascii="Cambria" w:hAnsi="Cambria"/>
          <w:sz w:val="22"/>
          <w:szCs w:val="22"/>
        </w:rPr>
      </w:pPr>
    </w:p>
    <w:sectPr w:rsidR="009E440C" w:rsidRPr="00BD69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9ED"/>
    <w:rsid w:val="00025B90"/>
    <w:rsid w:val="0004421A"/>
    <w:rsid w:val="000D0A0B"/>
    <w:rsid w:val="0012449F"/>
    <w:rsid w:val="00144C2E"/>
    <w:rsid w:val="00257CDD"/>
    <w:rsid w:val="003659F6"/>
    <w:rsid w:val="00372B73"/>
    <w:rsid w:val="0041002F"/>
    <w:rsid w:val="004E4CB6"/>
    <w:rsid w:val="0056097F"/>
    <w:rsid w:val="005766BD"/>
    <w:rsid w:val="00690E36"/>
    <w:rsid w:val="00716346"/>
    <w:rsid w:val="00820E74"/>
    <w:rsid w:val="00883081"/>
    <w:rsid w:val="0088436A"/>
    <w:rsid w:val="00893017"/>
    <w:rsid w:val="009E17BD"/>
    <w:rsid w:val="009E440C"/>
    <w:rsid w:val="009F1774"/>
    <w:rsid w:val="00A37971"/>
    <w:rsid w:val="00A749ED"/>
    <w:rsid w:val="00A83C47"/>
    <w:rsid w:val="00B848FF"/>
    <w:rsid w:val="00BD69BD"/>
    <w:rsid w:val="00C35737"/>
    <w:rsid w:val="00C61161"/>
    <w:rsid w:val="00C67B57"/>
    <w:rsid w:val="00CF7335"/>
    <w:rsid w:val="00DF77A4"/>
    <w:rsid w:val="00F71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BF0A3"/>
  <w15:chartTrackingRefBased/>
  <w15:docId w15:val="{8B1F773A-7532-4B6A-AF46-86A742CD5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8"/>
        <w:szCs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49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49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9ED"/>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A749E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749E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749E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749E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749E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749E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9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49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9ED"/>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A749E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749E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749E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749E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749E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749E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749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9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9ED"/>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A749ED"/>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A749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749ED"/>
    <w:rPr>
      <w:i/>
      <w:iCs/>
      <w:color w:val="404040" w:themeColor="text1" w:themeTint="BF"/>
    </w:rPr>
  </w:style>
  <w:style w:type="paragraph" w:styleId="ListParagraph">
    <w:name w:val="List Paragraph"/>
    <w:basedOn w:val="Normal"/>
    <w:uiPriority w:val="34"/>
    <w:qFormat/>
    <w:rsid w:val="00A749ED"/>
    <w:pPr>
      <w:ind w:left="720"/>
      <w:contextualSpacing/>
    </w:pPr>
  </w:style>
  <w:style w:type="character" w:styleId="IntenseEmphasis">
    <w:name w:val="Intense Emphasis"/>
    <w:basedOn w:val="DefaultParagraphFont"/>
    <w:uiPriority w:val="21"/>
    <w:qFormat/>
    <w:rsid w:val="00A749ED"/>
    <w:rPr>
      <w:i/>
      <w:iCs/>
      <w:color w:val="0F4761" w:themeColor="accent1" w:themeShade="BF"/>
    </w:rPr>
  </w:style>
  <w:style w:type="paragraph" w:styleId="IntenseQuote">
    <w:name w:val="Intense Quote"/>
    <w:basedOn w:val="Normal"/>
    <w:next w:val="Normal"/>
    <w:link w:val="IntenseQuoteChar"/>
    <w:uiPriority w:val="30"/>
    <w:qFormat/>
    <w:rsid w:val="00A749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9ED"/>
    <w:rPr>
      <w:i/>
      <w:iCs/>
      <w:color w:val="0F4761" w:themeColor="accent1" w:themeShade="BF"/>
    </w:rPr>
  </w:style>
  <w:style w:type="character" w:styleId="IntenseReference">
    <w:name w:val="Intense Reference"/>
    <w:basedOn w:val="DefaultParagraphFont"/>
    <w:uiPriority w:val="32"/>
    <w:qFormat/>
    <w:rsid w:val="00A749ED"/>
    <w:rPr>
      <w:b/>
      <w:bCs/>
      <w:smallCaps/>
      <w:color w:val="0F4761" w:themeColor="accent1" w:themeShade="BF"/>
      <w:spacing w:val="5"/>
    </w:rPr>
  </w:style>
  <w:style w:type="paragraph" w:styleId="BodyText">
    <w:name w:val="Body Text"/>
    <w:basedOn w:val="Normal"/>
    <w:link w:val="BodyTextChar"/>
    <w:uiPriority w:val="2"/>
    <w:qFormat/>
    <w:rsid w:val="009E440C"/>
    <w:pPr>
      <w:spacing w:line="260" w:lineRule="exact"/>
    </w:pPr>
    <w:rPr>
      <w:rFonts w:ascii="Verdana" w:eastAsia="Verdana" w:hAnsi="Verdana" w:cs="Times New Roman"/>
      <w:kern w:val="0"/>
      <w:sz w:val="20"/>
      <w:szCs w:val="20"/>
      <w:u w:color="000000"/>
      <w14:ligatures w14:val="none"/>
    </w:rPr>
  </w:style>
  <w:style w:type="character" w:customStyle="1" w:styleId="BodyTextChar">
    <w:name w:val="Body Text Char"/>
    <w:basedOn w:val="DefaultParagraphFont"/>
    <w:link w:val="BodyText"/>
    <w:uiPriority w:val="2"/>
    <w:rsid w:val="009E440C"/>
    <w:rPr>
      <w:rFonts w:ascii="Verdana" w:eastAsia="Verdana" w:hAnsi="Verdana" w:cs="Times New Roman"/>
      <w:kern w:val="0"/>
      <w:sz w:val="20"/>
      <w:szCs w:val="20"/>
      <w:u w:color="000000"/>
      <w14:ligatures w14:val="none"/>
    </w:rPr>
  </w:style>
  <w:style w:type="character" w:styleId="Hyperlink">
    <w:name w:val="Hyperlink"/>
    <w:basedOn w:val="DefaultParagraphFont"/>
    <w:uiPriority w:val="99"/>
    <w:unhideWhenUsed/>
    <w:rsid w:val="009E440C"/>
    <w:rPr>
      <w:color w:val="0000FF"/>
      <w:u w:val="single"/>
    </w:rPr>
  </w:style>
  <w:style w:type="paragraph" w:styleId="Revision">
    <w:name w:val="Revision"/>
    <w:hidden/>
    <w:uiPriority w:val="99"/>
    <w:semiHidden/>
    <w:rsid w:val="00690E36"/>
  </w:style>
  <w:style w:type="character" w:styleId="UnresolvedMention">
    <w:name w:val="Unresolved Mention"/>
    <w:basedOn w:val="DefaultParagraphFont"/>
    <w:uiPriority w:val="99"/>
    <w:semiHidden/>
    <w:unhideWhenUsed/>
    <w:rsid w:val="00372B73"/>
    <w:rPr>
      <w:color w:val="605E5C"/>
      <w:shd w:val="clear" w:color="auto" w:fill="E1DFDD"/>
    </w:rPr>
  </w:style>
  <w:style w:type="character" w:styleId="FollowedHyperlink">
    <w:name w:val="FollowedHyperlink"/>
    <w:basedOn w:val="DefaultParagraphFont"/>
    <w:uiPriority w:val="99"/>
    <w:semiHidden/>
    <w:unhideWhenUsed/>
    <w:rsid w:val="00CF733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rowardcenter.org/events/detail/ed-calle-202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ORIDACONSUMERHELP.COM" TargetMode="External"/><Relationship Id="rId5" Type="http://schemas.openxmlformats.org/officeDocument/2006/relationships/hyperlink" Target="https://tinyurl.com/573pv3fu"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Pierson</dc:creator>
  <cp:keywords/>
  <dc:description/>
  <cp:lastModifiedBy>Carlos Goycochea</cp:lastModifiedBy>
  <cp:revision>3</cp:revision>
  <dcterms:created xsi:type="dcterms:W3CDTF">2024-05-28T17:59:00Z</dcterms:created>
  <dcterms:modified xsi:type="dcterms:W3CDTF">2024-05-28T18:28:00Z</dcterms:modified>
</cp:coreProperties>
</file>