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E158" w14:textId="77777777" w:rsidR="0068337B" w:rsidRDefault="001C45F2"/>
    <w:p w14:paraId="56DE96F0" w14:textId="0C41CAA2" w:rsidR="005E62FE" w:rsidRDefault="00D6175D" w:rsidP="009736AF">
      <w:pPr>
        <w:rPr>
          <w:b/>
          <w:sz w:val="32"/>
          <w:szCs w:val="32"/>
        </w:rPr>
      </w:pPr>
      <w:r>
        <w:rPr>
          <w:b/>
          <w:sz w:val="32"/>
          <w:szCs w:val="32"/>
        </w:rPr>
        <w:t>SEAA Member</w:t>
      </w:r>
      <w:r w:rsidR="00D62CA2">
        <w:rPr>
          <w:b/>
          <w:sz w:val="32"/>
          <w:szCs w:val="32"/>
        </w:rPr>
        <w:t xml:space="preserve">s </w:t>
      </w:r>
      <w:r w:rsidR="007C4AE2">
        <w:rPr>
          <w:b/>
          <w:sz w:val="32"/>
          <w:szCs w:val="32"/>
        </w:rPr>
        <w:t xml:space="preserve">are Dedicated to </w:t>
      </w:r>
      <w:r w:rsidR="00D62CA2">
        <w:rPr>
          <w:b/>
          <w:sz w:val="32"/>
          <w:szCs w:val="32"/>
        </w:rPr>
        <w:t xml:space="preserve">Ironworker </w:t>
      </w:r>
      <w:r>
        <w:rPr>
          <w:b/>
          <w:sz w:val="32"/>
          <w:szCs w:val="32"/>
        </w:rPr>
        <w:t xml:space="preserve">Safety </w:t>
      </w:r>
      <w:r w:rsidR="00D62CA2">
        <w:rPr>
          <w:b/>
          <w:sz w:val="32"/>
          <w:szCs w:val="32"/>
        </w:rPr>
        <w:t>and</w:t>
      </w:r>
      <w:r>
        <w:rPr>
          <w:b/>
          <w:sz w:val="32"/>
          <w:szCs w:val="32"/>
        </w:rPr>
        <w:t xml:space="preserve"> Training </w:t>
      </w:r>
    </w:p>
    <w:p w14:paraId="29A922B5" w14:textId="41882682" w:rsidR="00233984" w:rsidRDefault="001C45F2" w:rsidP="1F384B93">
      <w:r>
        <w:rPr>
          <w:rFonts w:ascii="Calibri" w:hAnsi="Calibri"/>
          <w:b/>
        </w:rPr>
        <w:t>June 23</w:t>
      </w:r>
      <w:r w:rsidR="00532F0B">
        <w:rPr>
          <w:rFonts w:ascii="Calibri" w:hAnsi="Calibri"/>
          <w:b/>
        </w:rPr>
        <w:t>, 2022</w:t>
      </w:r>
      <w:r w:rsidR="006E0E72" w:rsidRPr="00105F22">
        <w:rPr>
          <w:rFonts w:ascii="Calibri" w:hAnsi="Calibri"/>
          <w:b/>
        </w:rPr>
        <w:t xml:space="preserve"> (Winston-Salem, N.C.)</w:t>
      </w:r>
      <w:r w:rsidR="006E0E72" w:rsidRPr="00105F22">
        <w:rPr>
          <w:rFonts w:ascii="Calibri" w:hAnsi="Calibri"/>
        </w:rPr>
        <w:t xml:space="preserve"> </w:t>
      </w:r>
      <w:r w:rsidR="00D6175D">
        <w:t>The Steel Erectors Association of America (SEAA)</w:t>
      </w:r>
      <w:r w:rsidR="00D6175D" w:rsidRPr="00B0763A">
        <w:t xml:space="preserve"> </w:t>
      </w:r>
      <w:r w:rsidR="00D6175D">
        <w:t>announces the recipients of the 202</w:t>
      </w:r>
      <w:r w:rsidR="00532F0B">
        <w:t>2</w:t>
      </w:r>
      <w:r w:rsidR="00D6175D">
        <w:t xml:space="preserve"> Safety Excellenc</w:t>
      </w:r>
      <w:r w:rsidR="00532F0B">
        <w:t>e</w:t>
      </w:r>
      <w:r w:rsidR="00D6175D">
        <w:t xml:space="preserve"> and Craft Training </w:t>
      </w:r>
      <w:r w:rsidR="00532F0B">
        <w:t xml:space="preserve">Excellence </w:t>
      </w:r>
      <w:r w:rsidR="00D6175D">
        <w:t>Award</w:t>
      </w:r>
      <w:r w:rsidR="00532F0B">
        <w:t>s</w:t>
      </w:r>
      <w:r w:rsidR="00D6175D">
        <w:t xml:space="preserve">. </w:t>
      </w:r>
      <w:r w:rsidR="1F384B93">
        <w:t>“</w:t>
      </w:r>
      <w:r w:rsidR="00054D96">
        <w:t xml:space="preserve">Our members are dedicated </w:t>
      </w:r>
      <w:r w:rsidR="1F384B93">
        <w:t>to the safety and health of their employees,</w:t>
      </w:r>
      <w:r w:rsidR="00054D96">
        <w:t xml:space="preserve"> and these award</w:t>
      </w:r>
      <w:r w:rsidR="00281574">
        <w:t xml:space="preserve"> programs</w:t>
      </w:r>
      <w:r w:rsidR="00054D96">
        <w:t xml:space="preserve"> provide them with the recognition they deserve for going above and beyond</w:t>
      </w:r>
      <w:r w:rsidR="00281574">
        <w:t xml:space="preserve"> in the name of safety and training</w:t>
      </w:r>
      <w:r w:rsidR="0076652B">
        <w:t>,</w:t>
      </w:r>
      <w:r w:rsidR="1F384B93">
        <w:t xml:space="preserve">” said Bryan McClure, Chairman of SEAA’s Safety and Education Committee. </w:t>
      </w:r>
    </w:p>
    <w:p w14:paraId="6881FE7F" w14:textId="628AFE6D" w:rsidR="00233984" w:rsidRDefault="00233984" w:rsidP="00233984">
      <w:r>
        <w:t xml:space="preserve">For both awards, World Class </w:t>
      </w:r>
      <w:r w:rsidR="00731606">
        <w:t xml:space="preserve">is </w:t>
      </w:r>
      <w:r>
        <w:t>issued to the highest achieving companies. Premier is the second level, followed by Gold.</w:t>
      </w:r>
    </w:p>
    <w:p w14:paraId="59C12459" w14:textId="79FFA5BF" w:rsidR="00731606" w:rsidRDefault="00281574" w:rsidP="1F384B93">
      <w:r>
        <w:t>“Our industry is in a transition period where more and more people are showing interest in our field</w:t>
      </w:r>
      <w:r w:rsidR="00E81C32">
        <w:t>,” said McClure. “</w:t>
      </w:r>
      <w:r w:rsidR="0076652B">
        <w:t>G</w:t>
      </w:r>
      <w:r>
        <w:t xml:space="preserve">ood safety </w:t>
      </w:r>
      <w:r w:rsidR="0076652B">
        <w:t xml:space="preserve">records, comprehensive </w:t>
      </w:r>
      <w:r>
        <w:t xml:space="preserve">training </w:t>
      </w:r>
      <w:r w:rsidR="0076652B">
        <w:t>aligned with long-term career paths</w:t>
      </w:r>
      <w:r w:rsidR="00E81C32">
        <w:t>, and award</w:t>
      </w:r>
      <w:r w:rsidR="0076652B">
        <w:t>s</w:t>
      </w:r>
      <w:r w:rsidR="00E81C32">
        <w:t xml:space="preserve"> recognition</w:t>
      </w:r>
      <w:r w:rsidR="0076652B">
        <w:t>s</w:t>
      </w:r>
      <w:r w:rsidR="00E81C32">
        <w:t xml:space="preserve">, </w:t>
      </w:r>
      <w:r w:rsidR="0076652B">
        <w:t>are among the criteria that prospective employees consider when deciding where to apply</w:t>
      </w:r>
      <w:r w:rsidR="00E81C32">
        <w:t>.</w:t>
      </w:r>
      <w:r w:rsidR="0076652B">
        <w:t xml:space="preserve"> Beyond the inherent value of being a safe company, it’s also a great marketing tool in a highly competitive market.</w:t>
      </w:r>
      <w:r w:rsidR="00E81C32">
        <w:t xml:space="preserve">” </w:t>
      </w:r>
    </w:p>
    <w:p w14:paraId="77883ACC" w14:textId="3711B8F7" w:rsidR="00D6175D" w:rsidRPr="008B6597" w:rsidRDefault="00D6175D" w:rsidP="00D6175D">
      <w:pPr>
        <w:rPr>
          <w:b/>
          <w:bCs/>
        </w:rPr>
      </w:pPr>
      <w:r w:rsidRPr="008B6597">
        <w:rPr>
          <w:b/>
          <w:bCs/>
        </w:rPr>
        <w:t>Safety Excellence</w:t>
      </w:r>
    </w:p>
    <w:p w14:paraId="4044A596" w14:textId="03FA6016" w:rsidR="00D6175D" w:rsidRDefault="00D6175D" w:rsidP="00D6175D">
      <w:r w:rsidRPr="00B0763A">
        <w:t>The Safety Excellence Award </w:t>
      </w:r>
      <w:r w:rsidR="00731606">
        <w:t xml:space="preserve">goes to </w:t>
      </w:r>
      <w:r w:rsidR="00532F0B">
        <w:t>eight</w:t>
      </w:r>
      <w:r>
        <w:t xml:space="preserve"> </w:t>
      </w:r>
      <w:r w:rsidRPr="00B0763A">
        <w:t>SEAA member</w:t>
      </w:r>
      <w:r w:rsidR="00532F0B">
        <w:t xml:space="preserve"> companies </w:t>
      </w:r>
      <w:r>
        <w:t>in three categories</w:t>
      </w:r>
      <w:r w:rsidRPr="00B0763A">
        <w:t xml:space="preserve"> </w:t>
      </w:r>
      <w:r w:rsidR="00731606">
        <w:t>with</w:t>
      </w:r>
      <w:r>
        <w:t xml:space="preserve"> </w:t>
      </w:r>
      <w:r w:rsidR="001D33BD">
        <w:t xml:space="preserve">excellent </w:t>
      </w:r>
      <w:r w:rsidR="00731606">
        <w:t>202</w:t>
      </w:r>
      <w:r w:rsidR="00532F0B">
        <w:t>1</w:t>
      </w:r>
      <w:r w:rsidR="00731606">
        <w:t xml:space="preserve"> </w:t>
      </w:r>
      <w:r w:rsidR="001D33BD">
        <w:t>safety record</w:t>
      </w:r>
      <w:r w:rsidR="00731606">
        <w:t>s</w:t>
      </w:r>
      <w:r w:rsidR="001D33BD">
        <w:t>. R</w:t>
      </w:r>
      <w:r>
        <w:t xml:space="preserve">ecipients were selected based on evaluations of their </w:t>
      </w:r>
      <w:r w:rsidRPr="00B0763A">
        <w:t>EMR</w:t>
      </w:r>
      <w:r>
        <w:t xml:space="preserve"> ratings,</w:t>
      </w:r>
      <w:r w:rsidRPr="00B0763A">
        <w:t xml:space="preserve"> OSHA 300A statistics, and safety program processe</w:t>
      </w:r>
      <w:r>
        <w:t>s over the last three years. Scoring was based on points assigned to a multi-criteria analysis, conducted in blind review by members of SEAA’s Safety &amp; Education Committee.</w:t>
      </w:r>
    </w:p>
    <w:tbl>
      <w:tblPr>
        <w:tblStyle w:val="TableGrid"/>
        <w:tblW w:w="0" w:type="auto"/>
        <w:tblLook w:val="04A0" w:firstRow="1" w:lastRow="0" w:firstColumn="1" w:lastColumn="0" w:noHBand="0" w:noVBand="1"/>
      </w:tblPr>
      <w:tblGrid>
        <w:gridCol w:w="3505"/>
        <w:gridCol w:w="3060"/>
        <w:gridCol w:w="2785"/>
      </w:tblGrid>
      <w:tr w:rsidR="00D6175D" w14:paraId="3319265C" w14:textId="77777777" w:rsidTr="183B9779">
        <w:tc>
          <w:tcPr>
            <w:tcW w:w="3505" w:type="dxa"/>
          </w:tcPr>
          <w:p w14:paraId="6C843E56" w14:textId="13C1FE73" w:rsidR="00D6175D" w:rsidRPr="00D6175D" w:rsidRDefault="00D6175D" w:rsidP="00D6175D">
            <w:pPr>
              <w:rPr>
                <w:i/>
                <w:iCs/>
              </w:rPr>
            </w:pPr>
            <w:r w:rsidRPr="00336CA7">
              <w:rPr>
                <w:i/>
                <w:iCs/>
              </w:rPr>
              <w:t>World Class</w:t>
            </w:r>
          </w:p>
        </w:tc>
        <w:tc>
          <w:tcPr>
            <w:tcW w:w="3060" w:type="dxa"/>
          </w:tcPr>
          <w:p w14:paraId="285869F9" w14:textId="144B4C1C" w:rsidR="00D6175D" w:rsidRDefault="00D6175D" w:rsidP="00D6175D">
            <w:r w:rsidRPr="00336CA7">
              <w:rPr>
                <w:i/>
                <w:iCs/>
              </w:rPr>
              <w:t>Premier</w:t>
            </w:r>
          </w:p>
        </w:tc>
        <w:tc>
          <w:tcPr>
            <w:tcW w:w="2785" w:type="dxa"/>
          </w:tcPr>
          <w:p w14:paraId="62E62B54" w14:textId="5BBE9BB6" w:rsidR="00D6175D" w:rsidRPr="00D6175D" w:rsidRDefault="00D6175D" w:rsidP="00D6175D">
            <w:pPr>
              <w:rPr>
                <w:i/>
                <w:iCs/>
              </w:rPr>
            </w:pPr>
            <w:r w:rsidRPr="00336CA7">
              <w:rPr>
                <w:i/>
                <w:iCs/>
              </w:rPr>
              <w:t>Gold</w:t>
            </w:r>
          </w:p>
        </w:tc>
      </w:tr>
      <w:tr w:rsidR="00D6175D" w14:paraId="5B4DEACA" w14:textId="77777777" w:rsidTr="00E62894">
        <w:trPr>
          <w:trHeight w:val="2357"/>
        </w:trPr>
        <w:tc>
          <w:tcPr>
            <w:tcW w:w="3505" w:type="dxa"/>
          </w:tcPr>
          <w:p w14:paraId="0797EAFC" w14:textId="756639E3" w:rsidR="00CF2A7D" w:rsidRPr="00CF2A7D" w:rsidRDefault="00CF2A7D" w:rsidP="00CF2A7D">
            <w:r w:rsidRPr="00CF2A7D">
              <w:t>Bracken Construction Company</w:t>
            </w:r>
          </w:p>
          <w:p w14:paraId="6DC7A6C8" w14:textId="34EE1FDD" w:rsidR="00CF2A7D" w:rsidRPr="00CF2A7D" w:rsidRDefault="00CF2A7D" w:rsidP="00CF2A7D">
            <w:r w:rsidRPr="00CF2A7D">
              <w:t>Ridgeland, Miss.</w:t>
            </w:r>
          </w:p>
          <w:p w14:paraId="644EDD4A" w14:textId="77777777" w:rsidR="001D33BD" w:rsidRDefault="001D33BD" w:rsidP="00731606">
            <w:pPr>
              <w:spacing w:line="240" w:lineRule="auto"/>
            </w:pPr>
          </w:p>
          <w:p w14:paraId="3B12D0D3" w14:textId="77777777" w:rsidR="001D33BD" w:rsidRPr="0084036B" w:rsidRDefault="001D33BD" w:rsidP="00731606">
            <w:pPr>
              <w:spacing w:line="240" w:lineRule="auto"/>
            </w:pPr>
            <w:proofErr w:type="spellStart"/>
            <w:r w:rsidRPr="0084036B">
              <w:t>Derr</w:t>
            </w:r>
            <w:proofErr w:type="spellEnd"/>
            <w:r w:rsidRPr="0084036B">
              <w:t xml:space="preserve"> &amp; Gruenewald Construction, LLC</w:t>
            </w:r>
          </w:p>
          <w:p w14:paraId="3F15A54B" w14:textId="77777777" w:rsidR="001D33BD" w:rsidRDefault="001D33BD" w:rsidP="00731606">
            <w:pPr>
              <w:spacing w:line="240" w:lineRule="auto"/>
            </w:pPr>
            <w:r w:rsidRPr="0084036B">
              <w:t>Brighton, Colo.</w:t>
            </w:r>
          </w:p>
          <w:p w14:paraId="25EA1012" w14:textId="77777777" w:rsidR="001D33BD" w:rsidRDefault="001D33BD" w:rsidP="00731606">
            <w:pPr>
              <w:spacing w:line="240" w:lineRule="auto"/>
            </w:pPr>
          </w:p>
          <w:p w14:paraId="3F880A0B" w14:textId="77777777" w:rsidR="00D6175D" w:rsidRDefault="00CF2A7D" w:rsidP="00731606">
            <w:pPr>
              <w:spacing w:line="240" w:lineRule="auto"/>
            </w:pPr>
            <w:r>
              <w:t>Gardner Watson Decking</w:t>
            </w:r>
          </w:p>
          <w:p w14:paraId="65DA4982" w14:textId="02A537E8" w:rsidR="00CF2A7D" w:rsidRPr="0084036B" w:rsidRDefault="00CF2A7D" w:rsidP="00731606">
            <w:pPr>
              <w:spacing w:line="240" w:lineRule="auto"/>
            </w:pPr>
            <w:r>
              <w:t xml:space="preserve">Oldsmar, Fla. </w:t>
            </w:r>
          </w:p>
        </w:tc>
        <w:tc>
          <w:tcPr>
            <w:tcW w:w="3060" w:type="dxa"/>
          </w:tcPr>
          <w:p w14:paraId="29C5BEBC" w14:textId="30E79063" w:rsidR="001D33BD" w:rsidRDefault="00CF2A7D" w:rsidP="00731606">
            <w:pPr>
              <w:spacing w:line="240" w:lineRule="auto"/>
            </w:pPr>
            <w:r>
              <w:t xml:space="preserve">Shelby Erectors, </w:t>
            </w:r>
          </w:p>
          <w:p w14:paraId="3E9AF829" w14:textId="1FC794B3" w:rsidR="00CF2A7D" w:rsidRDefault="00CF2A7D" w:rsidP="00731606">
            <w:pPr>
              <w:spacing w:line="240" w:lineRule="auto"/>
            </w:pPr>
            <w:r>
              <w:t xml:space="preserve">Davie, Fla. </w:t>
            </w:r>
          </w:p>
          <w:p w14:paraId="46A063AE" w14:textId="4734DECB" w:rsidR="00CF2A7D" w:rsidRDefault="00CF2A7D" w:rsidP="00731606">
            <w:pPr>
              <w:spacing w:line="240" w:lineRule="auto"/>
            </w:pPr>
          </w:p>
          <w:p w14:paraId="5253EE5B" w14:textId="086ABEF5" w:rsidR="009352F2" w:rsidRDefault="009352F2" w:rsidP="00731606">
            <w:pPr>
              <w:spacing w:line="240" w:lineRule="auto"/>
            </w:pPr>
            <w:r w:rsidRPr="00E81C32">
              <w:t xml:space="preserve">Empire </w:t>
            </w:r>
            <w:r w:rsidR="00E81C32">
              <w:t>Steel Erectors</w:t>
            </w:r>
          </w:p>
          <w:p w14:paraId="022C67F1" w14:textId="38F9B3F2" w:rsidR="00E81C32" w:rsidRDefault="00E81C32" w:rsidP="00731606">
            <w:pPr>
              <w:spacing w:line="240" w:lineRule="auto"/>
            </w:pPr>
            <w:r>
              <w:t>Humble, Texas</w:t>
            </w:r>
          </w:p>
          <w:p w14:paraId="4B1E0D75" w14:textId="5AF726F5" w:rsidR="009352F2" w:rsidRDefault="009352F2" w:rsidP="00731606">
            <w:pPr>
              <w:spacing w:line="240" w:lineRule="auto"/>
            </w:pPr>
          </w:p>
          <w:p w14:paraId="569E5C98" w14:textId="77777777" w:rsidR="009352F2" w:rsidRDefault="009352F2" w:rsidP="00731606">
            <w:pPr>
              <w:spacing w:line="240" w:lineRule="auto"/>
            </w:pPr>
          </w:p>
          <w:p w14:paraId="0242E3F6" w14:textId="1D743EC0" w:rsidR="00AF17C7" w:rsidRPr="0084036B" w:rsidRDefault="00AF17C7" w:rsidP="00731606">
            <w:pPr>
              <w:spacing w:line="240" w:lineRule="auto"/>
            </w:pPr>
          </w:p>
        </w:tc>
        <w:tc>
          <w:tcPr>
            <w:tcW w:w="2785" w:type="dxa"/>
          </w:tcPr>
          <w:p w14:paraId="512F8E29" w14:textId="7C9C3F18" w:rsidR="001D33BD" w:rsidRDefault="009352F2" w:rsidP="00731606">
            <w:pPr>
              <w:spacing w:line="240" w:lineRule="auto"/>
            </w:pPr>
            <w:r>
              <w:t>Black Cat</w:t>
            </w:r>
            <w:r w:rsidR="00E81C32">
              <w:t>,</w:t>
            </w:r>
            <w:r>
              <w:t xml:space="preserve"> LLC</w:t>
            </w:r>
          </w:p>
          <w:p w14:paraId="430A8035" w14:textId="6ACB4AC4" w:rsidR="009352F2" w:rsidRDefault="009352F2" w:rsidP="00731606">
            <w:pPr>
              <w:spacing w:line="240" w:lineRule="auto"/>
            </w:pPr>
            <w:r>
              <w:t xml:space="preserve">Cheyenne, Wyo. </w:t>
            </w:r>
          </w:p>
          <w:p w14:paraId="1400435B" w14:textId="6924C12A" w:rsidR="00532F0B" w:rsidRDefault="00532F0B" w:rsidP="00731606">
            <w:pPr>
              <w:spacing w:line="240" w:lineRule="auto"/>
            </w:pPr>
          </w:p>
          <w:p w14:paraId="4213508F" w14:textId="70E75E0D" w:rsidR="00532F0B" w:rsidRPr="00532F0B" w:rsidRDefault="00532F0B" w:rsidP="00532F0B">
            <w:r>
              <w:t>L</w:t>
            </w:r>
            <w:r w:rsidRPr="00532F0B">
              <w:t xml:space="preserve">.R. </w:t>
            </w:r>
            <w:proofErr w:type="spellStart"/>
            <w:r w:rsidRPr="00532F0B">
              <w:t>Willson</w:t>
            </w:r>
            <w:proofErr w:type="spellEnd"/>
            <w:r w:rsidRPr="00532F0B">
              <w:t xml:space="preserve"> &amp; Sons</w:t>
            </w:r>
          </w:p>
          <w:p w14:paraId="77101819" w14:textId="12E718E0" w:rsidR="00532F0B" w:rsidRDefault="00532F0B" w:rsidP="00532F0B">
            <w:r w:rsidRPr="00532F0B">
              <w:t>Gambrills, M</w:t>
            </w:r>
            <w:r>
              <w:t>d.</w:t>
            </w:r>
          </w:p>
          <w:p w14:paraId="2CF337EE" w14:textId="09B5636E" w:rsidR="00532F0B" w:rsidRDefault="00532F0B" w:rsidP="00532F0B"/>
          <w:p w14:paraId="0EB42EC2" w14:textId="1DFC1770" w:rsidR="00532F0B" w:rsidRDefault="00532F0B" w:rsidP="00532F0B">
            <w:r>
              <w:t>FM Steel Construction</w:t>
            </w:r>
          </w:p>
          <w:p w14:paraId="5B2FFEC6" w14:textId="0A803D07" w:rsidR="00724C0B" w:rsidRPr="0084036B" w:rsidRDefault="183B9779" w:rsidP="00731606">
            <w:pPr>
              <w:spacing w:line="240" w:lineRule="auto"/>
            </w:pPr>
            <w:r>
              <w:t>Gilbert, Ariz.</w:t>
            </w:r>
          </w:p>
        </w:tc>
      </w:tr>
    </w:tbl>
    <w:p w14:paraId="6ACCF42A" w14:textId="77777777" w:rsidR="0076652B" w:rsidRDefault="0076652B" w:rsidP="00D6175D">
      <w:pPr>
        <w:rPr>
          <w:b/>
          <w:bCs/>
        </w:rPr>
      </w:pPr>
    </w:p>
    <w:p w14:paraId="305E2CE7" w14:textId="1922E58C" w:rsidR="00D6175D" w:rsidRPr="008B6597" w:rsidRDefault="00D6175D" w:rsidP="00D6175D">
      <w:pPr>
        <w:rPr>
          <w:b/>
          <w:bCs/>
        </w:rPr>
      </w:pPr>
      <w:r w:rsidRPr="008B6597">
        <w:rPr>
          <w:b/>
          <w:bCs/>
        </w:rPr>
        <w:t>Craft Training Recognition</w:t>
      </w:r>
    </w:p>
    <w:p w14:paraId="40EF2693" w14:textId="5F8688A5" w:rsidR="183B9779" w:rsidRDefault="183B9779" w:rsidP="183B9779">
      <w:r>
        <w:t xml:space="preserve">Two companies </w:t>
      </w:r>
      <w:r w:rsidR="007F0134">
        <w:t xml:space="preserve">were </w:t>
      </w:r>
      <w:r>
        <w:t>recognized for their craft training programs. Applicants were evaluated on the portability of credentials, availability of apprenticeship programs, training, and recruitment efforts.</w:t>
      </w:r>
    </w:p>
    <w:p w14:paraId="030EB920" w14:textId="77777777" w:rsidR="004B754A" w:rsidRDefault="004B754A" w:rsidP="00731606"/>
    <w:p w14:paraId="3A3E5358" w14:textId="7328E60F" w:rsidR="002A30B0" w:rsidRDefault="00731606" w:rsidP="00731606">
      <w:r>
        <w:t>Evaluations</w:t>
      </w:r>
      <w:r w:rsidR="00FC7B1D">
        <w:t xml:space="preserve"> for the Craft Training Excellence award</w:t>
      </w:r>
      <w:r>
        <w:t xml:space="preserve"> are made in </w:t>
      </w:r>
      <w:r w:rsidR="00D6175D">
        <w:t>comparison to other</w:t>
      </w:r>
      <w:r>
        <w:t xml:space="preserve"> companies</w:t>
      </w:r>
      <w:r w:rsidR="00D6175D">
        <w:t xml:space="preserve"> of similar size, based on the number of </w:t>
      </w:r>
      <w:r>
        <w:t>i</w:t>
      </w:r>
      <w:r w:rsidR="00D6175D">
        <w:t xml:space="preserve">ronworkers employed </w:t>
      </w:r>
      <w:r>
        <w:t>from Jan. 1 to Dec. 31,</w:t>
      </w:r>
      <w:r w:rsidR="00D6175D">
        <w:t xml:space="preserve"> 20</w:t>
      </w:r>
      <w:r w:rsidR="001D33BD">
        <w:t>2</w:t>
      </w:r>
      <w:r w:rsidR="00532F0B">
        <w:t>1</w:t>
      </w:r>
      <w:r>
        <w:t xml:space="preserve">. </w:t>
      </w:r>
      <w:r w:rsidR="00D6175D">
        <w:t>Note that there were not submissions by employers in all size categories for 202</w:t>
      </w:r>
      <w:r w:rsidR="00054D96">
        <w:t>2</w:t>
      </w:r>
      <w:r w:rsidR="00D6175D">
        <w:t>.</w:t>
      </w:r>
    </w:p>
    <w:p w14:paraId="5DE674E9" w14:textId="3EC3D1D0" w:rsidR="007F0134" w:rsidRDefault="007F0134" w:rsidP="00731606">
      <w:r>
        <w:t xml:space="preserve">“This year we have re-allocated craft training grants to be awarded to the World Class Craft Training winners. Each company receives $2,250 to use for implementation of future training projects,” said Pete Gum, SEAA’s Executive Director. “These companies have shown their commitment to training and we want to help them to continue these efforts.”  </w:t>
      </w:r>
    </w:p>
    <w:tbl>
      <w:tblPr>
        <w:tblStyle w:val="TableGrid"/>
        <w:tblW w:w="0" w:type="auto"/>
        <w:tblInd w:w="-5" w:type="dxa"/>
        <w:tblLook w:val="04A0" w:firstRow="1" w:lastRow="0" w:firstColumn="1" w:lastColumn="0" w:noHBand="0" w:noVBand="1"/>
      </w:tblPr>
      <w:tblGrid>
        <w:gridCol w:w="3116"/>
      </w:tblGrid>
      <w:tr w:rsidR="00CF2A7D" w14:paraId="257F8514" w14:textId="77777777" w:rsidTr="183B9779">
        <w:tc>
          <w:tcPr>
            <w:tcW w:w="3116" w:type="dxa"/>
          </w:tcPr>
          <w:p w14:paraId="6E618874" w14:textId="542C3A53" w:rsidR="00CF2A7D" w:rsidRDefault="00CF2A7D" w:rsidP="00D6175D">
            <w:r w:rsidRPr="00336CA7">
              <w:rPr>
                <w:i/>
                <w:iCs/>
              </w:rPr>
              <w:t xml:space="preserve">World Class </w:t>
            </w:r>
          </w:p>
        </w:tc>
      </w:tr>
      <w:tr w:rsidR="00CF2A7D" w14:paraId="00245ECC" w14:textId="77777777" w:rsidTr="183B9779">
        <w:tc>
          <w:tcPr>
            <w:tcW w:w="3116" w:type="dxa"/>
          </w:tcPr>
          <w:p w14:paraId="586286BF" w14:textId="77777777" w:rsidR="00CF2A7D" w:rsidRPr="0084036B" w:rsidRDefault="00CF2A7D" w:rsidP="008B2851">
            <w:r>
              <w:t xml:space="preserve">Category 1: </w:t>
            </w:r>
            <w:proofErr w:type="spellStart"/>
            <w:r w:rsidRPr="0084036B">
              <w:t>Derr</w:t>
            </w:r>
            <w:proofErr w:type="spellEnd"/>
            <w:r w:rsidRPr="0084036B">
              <w:t xml:space="preserve"> &amp; Gruenewald Construction, LLC</w:t>
            </w:r>
          </w:p>
          <w:p w14:paraId="3048D6F9" w14:textId="56D831A4" w:rsidR="00CF2A7D" w:rsidRDefault="00CF2A7D" w:rsidP="008B2851">
            <w:r w:rsidRPr="0084036B">
              <w:t>Brighton, Colo.</w:t>
            </w:r>
          </w:p>
          <w:p w14:paraId="67B449D3" w14:textId="77777777" w:rsidR="00CF2A7D" w:rsidRDefault="00CF2A7D" w:rsidP="00D6175D"/>
          <w:p w14:paraId="2A09C773" w14:textId="30BCD7AF" w:rsidR="00CF2A7D" w:rsidRDefault="183B9779" w:rsidP="00CF2A7D">
            <w:r>
              <w:t xml:space="preserve">Category 2: Shelby Erectors </w:t>
            </w:r>
          </w:p>
          <w:p w14:paraId="28211B92" w14:textId="178735D5" w:rsidR="00CF2A7D" w:rsidRDefault="00CF2A7D" w:rsidP="00D6175D">
            <w:r>
              <w:t xml:space="preserve">Davie, Fla. </w:t>
            </w:r>
          </w:p>
        </w:tc>
      </w:tr>
    </w:tbl>
    <w:p w14:paraId="26FB5770" w14:textId="190489E1" w:rsidR="00D6175D" w:rsidRDefault="00D6175D" w:rsidP="00D6175D"/>
    <w:p w14:paraId="5E2A4771" w14:textId="7C62A00A" w:rsidR="00D62CA2" w:rsidRPr="00D62CA2" w:rsidRDefault="00D62CA2" w:rsidP="00D6175D">
      <w:pPr>
        <w:rPr>
          <w:b/>
          <w:bCs/>
        </w:rPr>
      </w:pPr>
      <w:r w:rsidRPr="00D62CA2">
        <w:rPr>
          <w:b/>
          <w:bCs/>
        </w:rPr>
        <w:t>Company Size Categories</w:t>
      </w:r>
    </w:p>
    <w:tbl>
      <w:tblPr>
        <w:tblStyle w:val="TableGrid"/>
        <w:tblW w:w="3117" w:type="dxa"/>
        <w:tblInd w:w="-5" w:type="dxa"/>
        <w:tblLook w:val="04A0" w:firstRow="1" w:lastRow="0" w:firstColumn="1" w:lastColumn="0" w:noHBand="0" w:noVBand="1"/>
      </w:tblPr>
      <w:tblGrid>
        <w:gridCol w:w="3117"/>
      </w:tblGrid>
      <w:tr w:rsidR="00D62CA2" w:rsidRPr="00D62CA2" w14:paraId="7B786C31" w14:textId="77777777" w:rsidTr="183B9779">
        <w:tc>
          <w:tcPr>
            <w:tcW w:w="3117" w:type="dxa"/>
          </w:tcPr>
          <w:p w14:paraId="2C6D940E" w14:textId="53AC79E1" w:rsidR="00D62CA2" w:rsidRPr="00D62CA2" w:rsidRDefault="183B9779" w:rsidP="183B9779">
            <w:pPr>
              <w:rPr>
                <w:i/>
                <w:iCs/>
                <w:sz w:val="18"/>
                <w:szCs w:val="18"/>
              </w:rPr>
            </w:pPr>
            <w:r w:rsidRPr="183B9779">
              <w:rPr>
                <w:i/>
                <w:iCs/>
                <w:sz w:val="18"/>
                <w:szCs w:val="18"/>
              </w:rPr>
              <w:t xml:space="preserve">Category 3 = 1-60 employees </w:t>
            </w:r>
          </w:p>
          <w:p w14:paraId="67448A9B" w14:textId="77CC1DF2" w:rsidR="00D62CA2" w:rsidRPr="00D62CA2" w:rsidRDefault="183B9779" w:rsidP="183B9779">
            <w:pPr>
              <w:rPr>
                <w:i/>
                <w:iCs/>
                <w:sz w:val="18"/>
                <w:szCs w:val="18"/>
              </w:rPr>
            </w:pPr>
            <w:r w:rsidRPr="183B9779">
              <w:rPr>
                <w:i/>
                <w:iCs/>
                <w:sz w:val="18"/>
                <w:szCs w:val="18"/>
              </w:rPr>
              <w:t>Category 2= 61-120 employees</w:t>
            </w:r>
          </w:p>
          <w:p w14:paraId="4B865505" w14:textId="382C7B7F" w:rsidR="00D62CA2" w:rsidRPr="00D62CA2" w:rsidRDefault="183B9779" w:rsidP="183B9779">
            <w:pPr>
              <w:rPr>
                <w:i/>
                <w:iCs/>
                <w:sz w:val="18"/>
                <w:szCs w:val="18"/>
              </w:rPr>
            </w:pPr>
            <w:r w:rsidRPr="183B9779">
              <w:rPr>
                <w:i/>
                <w:iCs/>
                <w:sz w:val="18"/>
                <w:szCs w:val="18"/>
              </w:rPr>
              <w:t>Category 1=121+ employees</w:t>
            </w:r>
          </w:p>
        </w:tc>
      </w:tr>
    </w:tbl>
    <w:p w14:paraId="0EE27D6E" w14:textId="35444345" w:rsidR="00D62CA2" w:rsidRDefault="00D62CA2" w:rsidP="183B9779">
      <w:pPr>
        <w:rPr>
          <w:rFonts w:ascii="Calibri" w:eastAsia="MS Mincho" w:hAnsi="Calibri"/>
        </w:rPr>
      </w:pPr>
    </w:p>
    <w:p w14:paraId="796F404B" w14:textId="27C80409" w:rsidR="006E0E72" w:rsidRPr="0056205E" w:rsidRDefault="006E0E72" w:rsidP="00B56E8D">
      <w:pPr>
        <w:rPr>
          <w:rFonts w:cs="Arial"/>
          <w:b/>
          <w:i/>
        </w:rPr>
      </w:pPr>
      <w:r w:rsidRPr="0056205E">
        <w:rPr>
          <w:rFonts w:cs="Arial"/>
          <w:b/>
          <w:i/>
        </w:rPr>
        <w:t>About Steel Erectors Association of America</w:t>
      </w:r>
    </w:p>
    <w:p w14:paraId="3C02852B" w14:textId="5B194CB6" w:rsidR="006E0E72" w:rsidRDefault="006E0E72" w:rsidP="006E0E72">
      <w:pPr>
        <w:rPr>
          <w:rFonts w:cs="Arial"/>
          <w:i/>
        </w:rPr>
      </w:pPr>
      <w:r w:rsidRPr="009C373C">
        <w:rPr>
          <w:rFonts w:cs="Arial"/>
          <w:i/>
        </w:rPr>
        <w:t xml:space="preserve">Founded in 1972, SEAA is the only national trade association representing the interests of steel erectors, fabricators, contractors, and related service providers. The association promotes safety, education and training programs for steel erector trades, including its Ironworker Craft Training curriculum. The association works in partnership with other steel construction, design, and steel product organizations to protect the interests of those who construct steel structures. Learn more at </w:t>
      </w:r>
      <w:hyperlink r:id="rId8" w:history="1">
        <w:r w:rsidR="00526E5D" w:rsidRPr="008F5FCC">
          <w:rPr>
            <w:rStyle w:val="Hyperlink"/>
            <w:rFonts w:cs="Arial"/>
            <w:i/>
          </w:rPr>
          <w:t>www.seaa.net</w:t>
        </w:r>
      </w:hyperlink>
      <w:r w:rsidRPr="009C373C">
        <w:rPr>
          <w:rFonts w:cs="Arial"/>
          <w:i/>
        </w:rPr>
        <w:t>.</w:t>
      </w:r>
    </w:p>
    <w:p w14:paraId="769E3A48" w14:textId="0C91B44D" w:rsidR="006E0E72" w:rsidRDefault="006E0E72" w:rsidP="006E0E72">
      <w:pPr>
        <w:autoSpaceDE w:val="0"/>
        <w:autoSpaceDN w:val="0"/>
        <w:adjustRightInd w:val="0"/>
        <w:rPr>
          <w:rFonts w:ascii="Calibri" w:hAnsi="Calibri"/>
        </w:rPr>
      </w:pPr>
      <w:r>
        <w:rPr>
          <w:noProof/>
        </w:rPr>
        <w:drawing>
          <wp:anchor distT="0" distB="0" distL="114300" distR="114300" simplePos="0" relativeHeight="251659264" behindDoc="0" locked="0" layoutInCell="1" allowOverlap="1" wp14:anchorId="6866B426" wp14:editId="4719F869">
            <wp:simplePos x="0" y="0"/>
            <wp:positionH relativeFrom="column">
              <wp:posOffset>0</wp:posOffset>
            </wp:positionH>
            <wp:positionV relativeFrom="paragraph">
              <wp:posOffset>170815</wp:posOffset>
            </wp:positionV>
            <wp:extent cx="1368425" cy="452120"/>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42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Media Contact</w:t>
      </w:r>
    </w:p>
    <w:p w14:paraId="2F2EC941" w14:textId="77777777" w:rsidR="006E0E72" w:rsidRDefault="006E0E72" w:rsidP="006E0E72">
      <w:pPr>
        <w:autoSpaceDE w:val="0"/>
        <w:autoSpaceDN w:val="0"/>
        <w:adjustRightInd w:val="0"/>
        <w:spacing w:after="0"/>
        <w:rPr>
          <w:rFonts w:ascii="Calibri" w:hAnsi="Calibri"/>
        </w:rPr>
      </w:pPr>
    </w:p>
    <w:p w14:paraId="30EB8813" w14:textId="77777777" w:rsidR="006E0E72" w:rsidRDefault="006E0E72" w:rsidP="006E0E72">
      <w:pPr>
        <w:autoSpaceDE w:val="0"/>
        <w:autoSpaceDN w:val="0"/>
        <w:adjustRightInd w:val="0"/>
        <w:spacing w:after="0"/>
        <w:rPr>
          <w:rFonts w:ascii="Calibri" w:hAnsi="Calibri"/>
        </w:rPr>
      </w:pPr>
    </w:p>
    <w:p w14:paraId="050F85B2" w14:textId="77777777" w:rsidR="006E0E72" w:rsidRDefault="006E0E72" w:rsidP="006E0E72">
      <w:pPr>
        <w:autoSpaceDE w:val="0"/>
        <w:autoSpaceDN w:val="0"/>
        <w:adjustRightInd w:val="0"/>
        <w:spacing w:after="0"/>
        <w:rPr>
          <w:rFonts w:ascii="Calibri" w:hAnsi="Calibri"/>
        </w:rPr>
      </w:pPr>
      <w:r>
        <w:rPr>
          <w:rFonts w:ascii="Calibri" w:hAnsi="Calibri"/>
        </w:rPr>
        <w:t>Tracy Bennett</w:t>
      </w:r>
    </w:p>
    <w:p w14:paraId="3F88B2B7" w14:textId="77777777" w:rsidR="006E0E72" w:rsidRDefault="006E0E72" w:rsidP="006E0E72">
      <w:pPr>
        <w:autoSpaceDE w:val="0"/>
        <w:autoSpaceDN w:val="0"/>
        <w:adjustRightInd w:val="0"/>
        <w:spacing w:after="0"/>
        <w:rPr>
          <w:rFonts w:ascii="Calibri" w:hAnsi="Calibri"/>
        </w:rPr>
      </w:pPr>
      <w:r>
        <w:rPr>
          <w:rFonts w:ascii="Calibri" w:hAnsi="Calibri"/>
        </w:rPr>
        <w:t>816-536-7903</w:t>
      </w:r>
    </w:p>
    <w:p w14:paraId="4A56F25D" w14:textId="0737340D" w:rsidR="0077779D" w:rsidRPr="005E3320" w:rsidRDefault="001C45F2" w:rsidP="005E3320">
      <w:pPr>
        <w:autoSpaceDE w:val="0"/>
        <w:autoSpaceDN w:val="0"/>
        <w:adjustRightInd w:val="0"/>
        <w:spacing w:after="0"/>
        <w:rPr>
          <w:rFonts w:ascii="Calibri" w:hAnsi="Calibri"/>
          <w:color w:val="0563C1" w:themeColor="hyperlink"/>
          <w:u w:val="single"/>
        </w:rPr>
      </w:pPr>
      <w:hyperlink r:id="rId10" w:history="1">
        <w:r w:rsidR="00263406" w:rsidRPr="009435E8">
          <w:rPr>
            <w:rStyle w:val="Hyperlink"/>
            <w:rFonts w:ascii="Calibri" w:hAnsi="Calibri"/>
          </w:rPr>
          <w:t>tbennett@mightymomedia.com</w:t>
        </w:r>
      </w:hyperlink>
    </w:p>
    <w:sectPr w:rsidR="0077779D" w:rsidRPr="005E33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3F1A" w14:textId="77777777" w:rsidR="00706F79" w:rsidRDefault="00706F79" w:rsidP="006D50AE">
      <w:pPr>
        <w:spacing w:after="0" w:line="240" w:lineRule="auto"/>
      </w:pPr>
      <w:r>
        <w:separator/>
      </w:r>
    </w:p>
  </w:endnote>
  <w:endnote w:type="continuationSeparator" w:id="0">
    <w:p w14:paraId="24C8C48B" w14:textId="77777777" w:rsidR="00706F79" w:rsidRDefault="00706F79" w:rsidP="006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3EEF" w14:textId="77777777" w:rsidR="006A0234" w:rsidRPr="00630293" w:rsidRDefault="006A0234" w:rsidP="006A0234">
    <w:pPr>
      <w:spacing w:after="0"/>
      <w:jc w:val="right"/>
      <w:rPr>
        <w:color w:val="333333"/>
        <w:sz w:val="24"/>
        <w:szCs w:val="24"/>
      </w:rPr>
    </w:pPr>
    <w:r>
      <w:rPr>
        <w:noProof/>
      </w:rPr>
      <w:drawing>
        <wp:anchor distT="0" distB="0" distL="114300" distR="114300" simplePos="0" relativeHeight="251658240" behindDoc="0" locked="0" layoutInCell="1" allowOverlap="1" wp14:anchorId="46729402" wp14:editId="34A4E47F">
          <wp:simplePos x="0" y="0"/>
          <wp:positionH relativeFrom="column">
            <wp:posOffset>-12700</wp:posOffset>
          </wp:positionH>
          <wp:positionV relativeFrom="paragraph">
            <wp:posOffset>59055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A-Logo-125.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0293">
      <w:rPr>
        <w:color w:val="333333"/>
        <w:sz w:val="24"/>
        <w:szCs w:val="24"/>
      </w:rPr>
      <w:t>Steel Erectors Association of America</w:t>
    </w:r>
  </w:p>
  <w:p w14:paraId="791D3C59" w14:textId="22B2C421" w:rsidR="006A0234" w:rsidRPr="001D040D" w:rsidRDefault="00804DD8" w:rsidP="006A0234">
    <w:pPr>
      <w:spacing w:after="0"/>
      <w:jc w:val="right"/>
      <w:rPr>
        <w:rFonts w:ascii="Cambria" w:hAnsi="Cambria"/>
        <w:color w:val="333333"/>
        <w:sz w:val="20"/>
        <w:szCs w:val="20"/>
      </w:rPr>
    </w:pPr>
    <w:r>
      <w:rPr>
        <w:rFonts w:ascii="Cambria" w:hAnsi="Cambria"/>
        <w:color w:val="333333"/>
        <w:sz w:val="20"/>
        <w:szCs w:val="20"/>
      </w:rPr>
      <w:t>Robinhood Executive Center</w:t>
    </w:r>
  </w:p>
  <w:p w14:paraId="044EF952" w14:textId="482B5B99" w:rsidR="00804DD8" w:rsidRDefault="00804DD8" w:rsidP="006A0234">
    <w:pPr>
      <w:spacing w:after="0"/>
      <w:jc w:val="right"/>
      <w:rPr>
        <w:rFonts w:ascii="Cambria" w:hAnsi="Cambria"/>
        <w:color w:val="333333"/>
        <w:sz w:val="20"/>
        <w:szCs w:val="20"/>
      </w:rPr>
    </w:pPr>
    <w:r>
      <w:rPr>
        <w:rFonts w:ascii="Cambria" w:hAnsi="Cambria"/>
        <w:color w:val="333333"/>
        <w:sz w:val="20"/>
        <w:szCs w:val="20"/>
      </w:rPr>
      <w:t>3447 Robinhood Road Suite 315</w:t>
    </w:r>
  </w:p>
  <w:p w14:paraId="4E6BCB71" w14:textId="5897B6A1" w:rsidR="006A0234" w:rsidRPr="001D040D" w:rsidRDefault="006A0234" w:rsidP="006A0234">
    <w:pPr>
      <w:spacing w:after="0"/>
      <w:jc w:val="right"/>
      <w:rPr>
        <w:rFonts w:ascii="Cambria" w:hAnsi="Cambria"/>
        <w:color w:val="333333"/>
        <w:sz w:val="20"/>
        <w:szCs w:val="20"/>
      </w:rPr>
    </w:pPr>
    <w:r w:rsidRPr="001D040D">
      <w:rPr>
        <w:rFonts w:ascii="Cambria" w:hAnsi="Cambria"/>
        <w:color w:val="333333"/>
        <w:sz w:val="20"/>
        <w:szCs w:val="20"/>
      </w:rPr>
      <w:t>Winston-Salem, NC 2710</w:t>
    </w:r>
    <w:r w:rsidR="00804DD8">
      <w:rPr>
        <w:rFonts w:ascii="Cambria" w:hAnsi="Cambria"/>
        <w:color w:val="333333"/>
        <w:sz w:val="20"/>
        <w:szCs w:val="20"/>
      </w:rPr>
      <w:t>6</w:t>
    </w:r>
  </w:p>
  <w:p w14:paraId="18689E5F" w14:textId="77777777" w:rsidR="006A0234" w:rsidRPr="001D040D" w:rsidRDefault="006A0234" w:rsidP="006A0234">
    <w:pPr>
      <w:spacing w:after="0"/>
      <w:jc w:val="right"/>
      <w:rPr>
        <w:rFonts w:ascii="Cambria" w:hAnsi="Cambria"/>
        <w:color w:val="333333"/>
        <w:sz w:val="20"/>
        <w:szCs w:val="20"/>
      </w:rPr>
    </w:pPr>
    <w:r w:rsidRPr="001D040D">
      <w:rPr>
        <w:rFonts w:ascii="Cambria" w:hAnsi="Cambria"/>
        <w:color w:val="333333"/>
        <w:sz w:val="20"/>
        <w:szCs w:val="20"/>
      </w:rPr>
      <w:t>Phone: 336-294-8880 | Fax: 413-208-6936</w:t>
    </w:r>
  </w:p>
  <w:p w14:paraId="009060B5" w14:textId="77777777" w:rsidR="006A0234" w:rsidRPr="001D040D" w:rsidRDefault="006A0234" w:rsidP="006A0234">
    <w:pPr>
      <w:spacing w:after="0"/>
      <w:jc w:val="right"/>
      <w:rPr>
        <w:rFonts w:ascii="Cambria" w:hAnsi="Cambria"/>
        <w:sz w:val="20"/>
        <w:szCs w:val="20"/>
      </w:rPr>
    </w:pPr>
    <w:r w:rsidRPr="001D040D">
      <w:rPr>
        <w:rFonts w:ascii="Cambria" w:hAnsi="Cambria"/>
        <w:color w:val="333333"/>
        <w:sz w:val="20"/>
        <w:szCs w:val="20"/>
      </w:rPr>
      <w:t xml:space="preserve">Email: </w:t>
    </w:r>
    <w:proofErr w:type="gramStart"/>
    <w:r w:rsidRPr="001D040D">
      <w:rPr>
        <w:rFonts w:ascii="Cambria" w:hAnsi="Cambria"/>
        <w:color w:val="333333"/>
        <w:sz w:val="20"/>
        <w:szCs w:val="20"/>
      </w:rPr>
      <w:t>executivedirector@seaa.net  |</w:t>
    </w:r>
    <w:proofErr w:type="gramEnd"/>
    <w:r w:rsidRPr="001D040D">
      <w:rPr>
        <w:rFonts w:ascii="Cambria" w:hAnsi="Cambria"/>
        <w:color w:val="333333"/>
        <w:sz w:val="20"/>
        <w:szCs w:val="20"/>
      </w:rPr>
      <w:t xml:space="preserve"> Website: seaa.net</w:t>
    </w:r>
  </w:p>
  <w:p w14:paraId="3DDAAA17" w14:textId="77777777" w:rsidR="006D50AE" w:rsidRDefault="006D50AE" w:rsidP="006A02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4813" w14:textId="77777777" w:rsidR="00706F79" w:rsidRDefault="00706F79" w:rsidP="006D50AE">
      <w:pPr>
        <w:spacing w:after="0" w:line="240" w:lineRule="auto"/>
      </w:pPr>
      <w:r>
        <w:separator/>
      </w:r>
    </w:p>
  </w:footnote>
  <w:footnote w:type="continuationSeparator" w:id="0">
    <w:p w14:paraId="2E78F3E7" w14:textId="77777777" w:rsidR="00706F79" w:rsidRDefault="00706F79" w:rsidP="006D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1F98" w14:textId="77777777" w:rsidR="006D50AE" w:rsidRDefault="006D50AE" w:rsidP="006D50AE">
    <w:pPr>
      <w:pStyle w:val="Header"/>
      <w:jc w:val="center"/>
    </w:pPr>
    <w:r>
      <w:rPr>
        <w:noProof/>
      </w:rPr>
      <w:drawing>
        <wp:inline distT="0" distB="0" distL="0" distR="0" wp14:anchorId="7A55AA4F" wp14:editId="4373A44A">
          <wp:extent cx="3657600"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eaa-logo-transparentbkg.png"/>
                  <pic:cNvPicPr/>
                </pic:nvPicPr>
                <pic:blipFill>
                  <a:blip r:embed="rId1">
                    <a:extLst>
                      <a:ext uri="{28A0092B-C50C-407E-A947-70E740481C1C}">
                        <a14:useLocalDpi xmlns:a14="http://schemas.microsoft.com/office/drawing/2010/main" val="0"/>
                      </a:ext>
                    </a:extLst>
                  </a:blip>
                  <a:stretch>
                    <a:fillRect/>
                  </a:stretch>
                </pic:blipFill>
                <pic:spPr>
                  <a:xfrm>
                    <a:off x="0" y="0"/>
                    <a:ext cx="365760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F31"/>
    <w:multiLevelType w:val="hybridMultilevel"/>
    <w:tmpl w:val="7DE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F5831"/>
    <w:multiLevelType w:val="hybridMultilevel"/>
    <w:tmpl w:val="3B3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7149"/>
    <w:multiLevelType w:val="hybridMultilevel"/>
    <w:tmpl w:val="806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F23D0"/>
    <w:multiLevelType w:val="hybridMultilevel"/>
    <w:tmpl w:val="313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05D4"/>
    <w:multiLevelType w:val="hybridMultilevel"/>
    <w:tmpl w:val="A31C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2684A"/>
    <w:multiLevelType w:val="hybridMultilevel"/>
    <w:tmpl w:val="5C1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065A8"/>
    <w:multiLevelType w:val="hybridMultilevel"/>
    <w:tmpl w:val="69D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909289">
    <w:abstractNumId w:val="2"/>
  </w:num>
  <w:num w:numId="2" w16cid:durableId="969945521">
    <w:abstractNumId w:val="1"/>
  </w:num>
  <w:num w:numId="3" w16cid:durableId="1993942952">
    <w:abstractNumId w:val="6"/>
  </w:num>
  <w:num w:numId="4" w16cid:durableId="1013725369">
    <w:abstractNumId w:val="4"/>
  </w:num>
  <w:num w:numId="5" w16cid:durableId="188761300">
    <w:abstractNumId w:val="5"/>
  </w:num>
  <w:num w:numId="6" w16cid:durableId="500586755">
    <w:abstractNumId w:val="3"/>
  </w:num>
  <w:num w:numId="7" w16cid:durableId="140406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AE"/>
    <w:rsid w:val="0000354C"/>
    <w:rsid w:val="0002607F"/>
    <w:rsid w:val="00041E36"/>
    <w:rsid w:val="000532B7"/>
    <w:rsid w:val="00054D96"/>
    <w:rsid w:val="00056FA3"/>
    <w:rsid w:val="00082DE7"/>
    <w:rsid w:val="00091743"/>
    <w:rsid w:val="000E528F"/>
    <w:rsid w:val="000F65CF"/>
    <w:rsid w:val="00101917"/>
    <w:rsid w:val="00105F22"/>
    <w:rsid w:val="001326F9"/>
    <w:rsid w:val="001748AB"/>
    <w:rsid w:val="00190AA6"/>
    <w:rsid w:val="001A5879"/>
    <w:rsid w:val="001C45F2"/>
    <w:rsid w:val="001D33BD"/>
    <w:rsid w:val="001D6EE0"/>
    <w:rsid w:val="001E7EDC"/>
    <w:rsid w:val="001F366D"/>
    <w:rsid w:val="00233334"/>
    <w:rsid w:val="00233984"/>
    <w:rsid w:val="0024237C"/>
    <w:rsid w:val="00263406"/>
    <w:rsid w:val="00280594"/>
    <w:rsid w:val="00281574"/>
    <w:rsid w:val="0028392E"/>
    <w:rsid w:val="002858C6"/>
    <w:rsid w:val="0029350B"/>
    <w:rsid w:val="002A30B0"/>
    <w:rsid w:val="002A56F7"/>
    <w:rsid w:val="002D1F94"/>
    <w:rsid w:val="002E7018"/>
    <w:rsid w:val="00302F7A"/>
    <w:rsid w:val="00340E93"/>
    <w:rsid w:val="003446B1"/>
    <w:rsid w:val="00347D1B"/>
    <w:rsid w:val="003519E8"/>
    <w:rsid w:val="00382A8A"/>
    <w:rsid w:val="00393C65"/>
    <w:rsid w:val="003C3918"/>
    <w:rsid w:val="003D5B51"/>
    <w:rsid w:val="00484BC3"/>
    <w:rsid w:val="004B754A"/>
    <w:rsid w:val="004D463E"/>
    <w:rsid w:val="004F27ED"/>
    <w:rsid w:val="00514AE2"/>
    <w:rsid w:val="00524A11"/>
    <w:rsid w:val="005257E1"/>
    <w:rsid w:val="00526E5D"/>
    <w:rsid w:val="005315D8"/>
    <w:rsid w:val="00532F0B"/>
    <w:rsid w:val="005509EF"/>
    <w:rsid w:val="005533BD"/>
    <w:rsid w:val="00562062"/>
    <w:rsid w:val="00595694"/>
    <w:rsid w:val="005B7F55"/>
    <w:rsid w:val="005E3320"/>
    <w:rsid w:val="005E62FE"/>
    <w:rsid w:val="005F481E"/>
    <w:rsid w:val="006070A6"/>
    <w:rsid w:val="00613B6A"/>
    <w:rsid w:val="0063238A"/>
    <w:rsid w:val="00641EE1"/>
    <w:rsid w:val="006A0234"/>
    <w:rsid w:val="006C534A"/>
    <w:rsid w:val="006D50AE"/>
    <w:rsid w:val="006E0E72"/>
    <w:rsid w:val="00706F79"/>
    <w:rsid w:val="0072151B"/>
    <w:rsid w:val="00724C0B"/>
    <w:rsid w:val="00731606"/>
    <w:rsid w:val="007569C2"/>
    <w:rsid w:val="0076293D"/>
    <w:rsid w:val="0076652B"/>
    <w:rsid w:val="0077779D"/>
    <w:rsid w:val="007B0232"/>
    <w:rsid w:val="007B1A25"/>
    <w:rsid w:val="007B5F99"/>
    <w:rsid w:val="007C2720"/>
    <w:rsid w:val="007C4AE2"/>
    <w:rsid w:val="007D74B3"/>
    <w:rsid w:val="007F0134"/>
    <w:rsid w:val="007F5066"/>
    <w:rsid w:val="00804DD8"/>
    <w:rsid w:val="00826253"/>
    <w:rsid w:val="00826C6E"/>
    <w:rsid w:val="0084036B"/>
    <w:rsid w:val="008448E8"/>
    <w:rsid w:val="008449B7"/>
    <w:rsid w:val="00853296"/>
    <w:rsid w:val="008B2851"/>
    <w:rsid w:val="008C61C4"/>
    <w:rsid w:val="00912DE1"/>
    <w:rsid w:val="009352F2"/>
    <w:rsid w:val="009354C5"/>
    <w:rsid w:val="00947BC9"/>
    <w:rsid w:val="009736AF"/>
    <w:rsid w:val="0099340C"/>
    <w:rsid w:val="009C23FE"/>
    <w:rsid w:val="009D113A"/>
    <w:rsid w:val="00A00BF5"/>
    <w:rsid w:val="00A149C4"/>
    <w:rsid w:val="00A40B92"/>
    <w:rsid w:val="00A50A1B"/>
    <w:rsid w:val="00A6592C"/>
    <w:rsid w:val="00A753AB"/>
    <w:rsid w:val="00A8002F"/>
    <w:rsid w:val="00A905A4"/>
    <w:rsid w:val="00A9279F"/>
    <w:rsid w:val="00A9656C"/>
    <w:rsid w:val="00AD3E7C"/>
    <w:rsid w:val="00AE5347"/>
    <w:rsid w:val="00AF17C7"/>
    <w:rsid w:val="00B34318"/>
    <w:rsid w:val="00B525CC"/>
    <w:rsid w:val="00B54BAA"/>
    <w:rsid w:val="00B56E8D"/>
    <w:rsid w:val="00B717FC"/>
    <w:rsid w:val="00B92BB5"/>
    <w:rsid w:val="00BD07E8"/>
    <w:rsid w:val="00C13616"/>
    <w:rsid w:val="00C27907"/>
    <w:rsid w:val="00C537ED"/>
    <w:rsid w:val="00C559F0"/>
    <w:rsid w:val="00C61854"/>
    <w:rsid w:val="00C64C98"/>
    <w:rsid w:val="00CB1ECC"/>
    <w:rsid w:val="00CD4030"/>
    <w:rsid w:val="00CF1855"/>
    <w:rsid w:val="00CF2A7D"/>
    <w:rsid w:val="00D07CC7"/>
    <w:rsid w:val="00D533B8"/>
    <w:rsid w:val="00D6175D"/>
    <w:rsid w:val="00D62367"/>
    <w:rsid w:val="00D62CA2"/>
    <w:rsid w:val="00D7056E"/>
    <w:rsid w:val="00D722F1"/>
    <w:rsid w:val="00DA67BC"/>
    <w:rsid w:val="00DB01E2"/>
    <w:rsid w:val="00DD6935"/>
    <w:rsid w:val="00DE13BC"/>
    <w:rsid w:val="00DF7F0E"/>
    <w:rsid w:val="00E05A2E"/>
    <w:rsid w:val="00E06E8B"/>
    <w:rsid w:val="00E62894"/>
    <w:rsid w:val="00E735CB"/>
    <w:rsid w:val="00E81C32"/>
    <w:rsid w:val="00E859B0"/>
    <w:rsid w:val="00E94912"/>
    <w:rsid w:val="00E95066"/>
    <w:rsid w:val="00EA6D2C"/>
    <w:rsid w:val="00F14AC2"/>
    <w:rsid w:val="00F16018"/>
    <w:rsid w:val="00FA71EE"/>
    <w:rsid w:val="00FC628E"/>
    <w:rsid w:val="00FC7B1D"/>
    <w:rsid w:val="00FD1A41"/>
    <w:rsid w:val="00FE5515"/>
    <w:rsid w:val="00FE5F6F"/>
    <w:rsid w:val="00FE603F"/>
    <w:rsid w:val="00FF6CFF"/>
    <w:rsid w:val="183B9779"/>
    <w:rsid w:val="1F38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654494"/>
  <w15:docId w15:val="{DC3C2AA0-D47F-4AF3-9DFD-F3CAE0A1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51"/>
    <w:pPr>
      <w:spacing w:line="276" w:lineRule="auto"/>
    </w:pPr>
    <w:rPr>
      <w:rFonts w:eastAsiaTheme="minorEastAsia"/>
      <w:sz w:val="21"/>
      <w:szCs w:val="21"/>
    </w:rPr>
  </w:style>
  <w:style w:type="paragraph" w:styleId="Heading3">
    <w:name w:val="heading 3"/>
    <w:basedOn w:val="Normal"/>
    <w:next w:val="Normal"/>
    <w:link w:val="Heading3Char"/>
    <w:uiPriority w:val="9"/>
    <w:unhideWhenUsed/>
    <w:qFormat/>
    <w:rsid w:val="006E0E7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AE"/>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6D50AE"/>
  </w:style>
  <w:style w:type="paragraph" w:styleId="Footer">
    <w:name w:val="footer"/>
    <w:basedOn w:val="Normal"/>
    <w:link w:val="FooterChar"/>
    <w:uiPriority w:val="99"/>
    <w:unhideWhenUsed/>
    <w:rsid w:val="006D50AE"/>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6D50AE"/>
  </w:style>
  <w:style w:type="paragraph" w:styleId="BalloonText">
    <w:name w:val="Balloon Text"/>
    <w:basedOn w:val="Normal"/>
    <w:link w:val="BalloonTextChar"/>
    <w:uiPriority w:val="99"/>
    <w:semiHidden/>
    <w:unhideWhenUsed/>
    <w:rsid w:val="006A02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234"/>
    <w:rPr>
      <w:rFonts w:ascii="Lucida Grande" w:hAnsi="Lucida Grande" w:cs="Lucida Grande"/>
      <w:sz w:val="18"/>
      <w:szCs w:val="18"/>
    </w:rPr>
  </w:style>
  <w:style w:type="character" w:customStyle="1" w:styleId="Heading3Char">
    <w:name w:val="Heading 3 Char"/>
    <w:basedOn w:val="DefaultParagraphFont"/>
    <w:link w:val="Heading3"/>
    <w:uiPriority w:val="9"/>
    <w:rsid w:val="006E0E72"/>
    <w:rPr>
      <w:rFonts w:asciiTheme="majorHAnsi" w:eastAsiaTheme="majorEastAsia" w:hAnsiTheme="majorHAnsi" w:cstheme="majorBidi"/>
      <w:color w:val="C45911" w:themeColor="accent2" w:themeShade="BF"/>
      <w:sz w:val="32"/>
      <w:szCs w:val="32"/>
    </w:rPr>
  </w:style>
  <w:style w:type="character" w:customStyle="1" w:styleId="il">
    <w:name w:val="il"/>
    <w:basedOn w:val="DefaultParagraphFont"/>
    <w:rsid w:val="00DB01E2"/>
  </w:style>
  <w:style w:type="character" w:styleId="Hyperlink">
    <w:name w:val="Hyperlink"/>
    <w:basedOn w:val="DefaultParagraphFont"/>
    <w:uiPriority w:val="99"/>
    <w:unhideWhenUsed/>
    <w:rsid w:val="00263406"/>
    <w:rPr>
      <w:color w:val="0563C1" w:themeColor="hyperlink"/>
      <w:u w:val="single"/>
    </w:rPr>
  </w:style>
  <w:style w:type="character" w:styleId="UnresolvedMention">
    <w:name w:val="Unresolved Mention"/>
    <w:basedOn w:val="DefaultParagraphFont"/>
    <w:uiPriority w:val="99"/>
    <w:semiHidden/>
    <w:unhideWhenUsed/>
    <w:rsid w:val="00263406"/>
    <w:rPr>
      <w:color w:val="605E5C"/>
      <w:shd w:val="clear" w:color="auto" w:fill="E1DFDD"/>
    </w:rPr>
  </w:style>
  <w:style w:type="character" w:styleId="Strong">
    <w:name w:val="Strong"/>
    <w:basedOn w:val="DefaultParagraphFont"/>
    <w:uiPriority w:val="22"/>
    <w:qFormat/>
    <w:rsid w:val="00263406"/>
    <w:rPr>
      <w:b/>
      <w:bCs/>
    </w:rPr>
  </w:style>
  <w:style w:type="paragraph" w:customStyle="1" w:styleId="Default">
    <w:name w:val="Default"/>
    <w:rsid w:val="00853296"/>
    <w:pPr>
      <w:autoSpaceDE w:val="0"/>
      <w:autoSpaceDN w:val="0"/>
      <w:adjustRightInd w:val="0"/>
      <w:spacing w:after="0" w:line="240" w:lineRule="auto"/>
    </w:pPr>
    <w:rPr>
      <w:rFonts w:ascii="Calibri" w:hAnsi="Calibri" w:cs="Calibri"/>
      <w:color w:val="000000"/>
      <w:sz w:val="24"/>
      <w:szCs w:val="24"/>
    </w:rPr>
  </w:style>
  <w:style w:type="paragraph" w:customStyle="1" w:styleId="3vff3xh4yd">
    <w:name w:val="_3vff3xh4yd"/>
    <w:basedOn w:val="Normal"/>
    <w:rsid w:val="00A149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E8D"/>
    <w:pPr>
      <w:spacing w:after="0" w:line="240" w:lineRule="auto"/>
      <w:ind w:left="720"/>
      <w:contextualSpacing/>
    </w:pPr>
    <w:rPr>
      <w:rFonts w:eastAsiaTheme="minorHAnsi"/>
      <w:sz w:val="24"/>
      <w:szCs w:val="24"/>
    </w:rPr>
  </w:style>
  <w:style w:type="table" w:styleId="TableGrid">
    <w:name w:val="Table Grid"/>
    <w:basedOn w:val="TableNormal"/>
    <w:uiPriority w:val="39"/>
    <w:rsid w:val="00D6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894"/>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472">
      <w:bodyDiv w:val="1"/>
      <w:marLeft w:val="0"/>
      <w:marRight w:val="0"/>
      <w:marTop w:val="0"/>
      <w:marBottom w:val="0"/>
      <w:divBdr>
        <w:top w:val="none" w:sz="0" w:space="0" w:color="auto"/>
        <w:left w:val="none" w:sz="0" w:space="0" w:color="auto"/>
        <w:bottom w:val="none" w:sz="0" w:space="0" w:color="auto"/>
        <w:right w:val="none" w:sz="0" w:space="0" w:color="auto"/>
      </w:divBdr>
    </w:div>
    <w:div w:id="446315066">
      <w:bodyDiv w:val="1"/>
      <w:marLeft w:val="0"/>
      <w:marRight w:val="0"/>
      <w:marTop w:val="0"/>
      <w:marBottom w:val="0"/>
      <w:divBdr>
        <w:top w:val="none" w:sz="0" w:space="0" w:color="auto"/>
        <w:left w:val="none" w:sz="0" w:space="0" w:color="auto"/>
        <w:bottom w:val="none" w:sz="0" w:space="0" w:color="auto"/>
        <w:right w:val="none" w:sz="0" w:space="0" w:color="auto"/>
      </w:divBdr>
      <w:divsChild>
        <w:div w:id="1697391428">
          <w:marLeft w:val="0"/>
          <w:marRight w:val="0"/>
          <w:marTop w:val="0"/>
          <w:marBottom w:val="0"/>
          <w:divBdr>
            <w:top w:val="none" w:sz="0" w:space="0" w:color="auto"/>
            <w:left w:val="none" w:sz="0" w:space="0" w:color="auto"/>
            <w:bottom w:val="none" w:sz="0" w:space="0" w:color="auto"/>
            <w:right w:val="none" w:sz="0" w:space="0" w:color="auto"/>
          </w:divBdr>
        </w:div>
        <w:div w:id="1794978293">
          <w:marLeft w:val="0"/>
          <w:marRight w:val="0"/>
          <w:marTop w:val="0"/>
          <w:marBottom w:val="0"/>
          <w:divBdr>
            <w:top w:val="none" w:sz="0" w:space="0" w:color="auto"/>
            <w:left w:val="none" w:sz="0" w:space="0" w:color="auto"/>
            <w:bottom w:val="none" w:sz="0" w:space="0" w:color="auto"/>
            <w:right w:val="none" w:sz="0" w:space="0" w:color="auto"/>
          </w:divBdr>
        </w:div>
      </w:divsChild>
    </w:div>
    <w:div w:id="1295335850">
      <w:bodyDiv w:val="1"/>
      <w:marLeft w:val="0"/>
      <w:marRight w:val="0"/>
      <w:marTop w:val="0"/>
      <w:marBottom w:val="0"/>
      <w:divBdr>
        <w:top w:val="none" w:sz="0" w:space="0" w:color="auto"/>
        <w:left w:val="none" w:sz="0" w:space="0" w:color="auto"/>
        <w:bottom w:val="none" w:sz="0" w:space="0" w:color="auto"/>
        <w:right w:val="none" w:sz="0" w:space="0" w:color="auto"/>
      </w:divBdr>
    </w:div>
    <w:div w:id="1501434583">
      <w:bodyDiv w:val="1"/>
      <w:marLeft w:val="0"/>
      <w:marRight w:val="0"/>
      <w:marTop w:val="0"/>
      <w:marBottom w:val="0"/>
      <w:divBdr>
        <w:top w:val="none" w:sz="0" w:space="0" w:color="auto"/>
        <w:left w:val="none" w:sz="0" w:space="0" w:color="auto"/>
        <w:bottom w:val="none" w:sz="0" w:space="0" w:color="auto"/>
        <w:right w:val="none" w:sz="0" w:space="0" w:color="auto"/>
      </w:divBdr>
    </w:div>
    <w:div w:id="1978030670">
      <w:bodyDiv w:val="1"/>
      <w:marLeft w:val="0"/>
      <w:marRight w:val="0"/>
      <w:marTop w:val="0"/>
      <w:marBottom w:val="0"/>
      <w:divBdr>
        <w:top w:val="none" w:sz="0" w:space="0" w:color="auto"/>
        <w:left w:val="none" w:sz="0" w:space="0" w:color="auto"/>
        <w:bottom w:val="none" w:sz="0" w:space="0" w:color="auto"/>
        <w:right w:val="none" w:sz="0" w:space="0" w:color="auto"/>
      </w:divBdr>
      <w:divsChild>
        <w:div w:id="4333426">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bennett@mightymomedi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2B19-508B-4802-BBFB-9275066F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Bennett</dc:creator>
  <cp:keywords/>
  <dc:description/>
  <cp:lastModifiedBy>Macie Murie</cp:lastModifiedBy>
  <cp:revision>2</cp:revision>
  <dcterms:created xsi:type="dcterms:W3CDTF">2022-06-23T14:16:00Z</dcterms:created>
  <dcterms:modified xsi:type="dcterms:W3CDTF">2022-06-23T14:16:00Z</dcterms:modified>
</cp:coreProperties>
</file>