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ADCD9" w14:textId="5614C621" w:rsidR="00E5520A" w:rsidRDefault="00C02436" w:rsidP="00E552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74A38" wp14:editId="6FABAB8C">
                <wp:simplePos x="0" y="0"/>
                <wp:positionH relativeFrom="margin">
                  <wp:align>right</wp:align>
                </wp:positionH>
                <wp:positionV relativeFrom="paragraph">
                  <wp:posOffset>-99060</wp:posOffset>
                </wp:positionV>
                <wp:extent cx="3634740" cy="1059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67D0A" w14:textId="5AD73204" w:rsidR="00E5520A" w:rsidRDefault="003C3662" w:rsidP="00E5520A">
                            <w:pPr>
                              <w:ind w:firstLine="720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50"/>
                                <w:szCs w:val="50"/>
                              </w:rPr>
                              <w:t>Dyslexia Fact Sheet</w:t>
                            </w:r>
                          </w:p>
                          <w:p w14:paraId="0CA69C65" w14:textId="0A6CB087" w:rsidR="00C02436" w:rsidRPr="00C02436" w:rsidRDefault="00C02436" w:rsidP="00E5520A">
                            <w:pPr>
                              <w:ind w:firstLine="720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</w:pPr>
                            <w:r w:rsidRPr="00C02436"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  <w:t>Signs</w:t>
                            </w:r>
                            <w:r w:rsidR="00FD053D"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r w:rsidRPr="00C02436"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  <w:t>Symptom</w:t>
                            </w:r>
                            <w:r w:rsidR="00FD053D"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4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pt;margin-top:-7.8pt;width:286.2pt;height:8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" filled="f" stroked="f" strokeweight=".5pt">
                <v:textbox>
                  <w:txbxContent>
                    <w:p w14:paraId="07567D0A" w14:textId="5AD73204" w:rsidR="00E5520A" w:rsidRDefault="003C3662" w:rsidP="00E5520A">
                      <w:pPr>
                        <w:ind w:firstLine="720"/>
                        <w:jc w:val="center"/>
                        <w:rPr>
                          <w:rFonts w:asciiTheme="majorHAnsi" w:hAnsiTheme="majorHAnsi" w:cstheme="majorHAnsi"/>
                          <w:i/>
                          <w:sz w:val="50"/>
                          <w:szCs w:val="50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50"/>
                          <w:szCs w:val="50"/>
                        </w:rPr>
                        <w:t>Dyslexia Fact Sheet</w:t>
                      </w:r>
                    </w:p>
                    <w:p w14:paraId="0CA69C65" w14:textId="0A6CB087" w:rsidR="00C02436" w:rsidRPr="00C02436" w:rsidRDefault="00C02436" w:rsidP="00E5520A">
                      <w:pPr>
                        <w:ind w:firstLine="720"/>
                        <w:jc w:val="center"/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</w:pPr>
                      <w:r w:rsidRPr="00C02436"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  <w:t>Signs</w:t>
                      </w:r>
                      <w:r w:rsidR="00FD053D"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  <w:t xml:space="preserve"> &amp; </w:t>
                      </w:r>
                      <w:r w:rsidRPr="00C02436"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  <w:t>Symptom</w:t>
                      </w:r>
                      <w:r w:rsidR="00FD053D"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540" w:rsidRPr="00E5520A">
        <w:rPr>
          <w:noProof/>
        </w:rPr>
        <w:drawing>
          <wp:anchor distT="0" distB="0" distL="114300" distR="114300" simplePos="0" relativeHeight="251658240" behindDoc="1" locked="0" layoutInCell="1" allowOverlap="1" wp14:anchorId="6DE5FC3A" wp14:editId="77A4CDE4">
            <wp:simplePos x="0" y="0"/>
            <wp:positionH relativeFrom="margin">
              <wp:posOffset>-167640</wp:posOffset>
            </wp:positionH>
            <wp:positionV relativeFrom="paragraph">
              <wp:posOffset>-236220</wp:posOffset>
            </wp:positionV>
            <wp:extent cx="1059180" cy="888345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29"/>
                    <a:stretch/>
                  </pic:blipFill>
                  <pic:spPr bwMode="auto">
                    <a:xfrm>
                      <a:off x="0" y="0"/>
                      <a:ext cx="1069837" cy="89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28445" w14:textId="77777777" w:rsidR="00661CBE" w:rsidRPr="00E5520A" w:rsidRDefault="00661CBE" w:rsidP="00E5520A"/>
    <w:p w14:paraId="65C2BF8E" w14:textId="54A7160D" w:rsidR="005F51A2" w:rsidRDefault="005F51A2" w:rsidP="00A9546F">
      <w:pPr>
        <w:shd w:val="clear" w:color="auto" w:fill="FFFFFF"/>
        <w:spacing w:after="0" w:line="360" w:lineRule="atLeast"/>
        <w:textAlignment w:val="baseline"/>
        <w:outlineLvl w:val="3"/>
        <w:rPr>
          <w:rFonts w:eastAsia="Times New Roman" w:cstheme="minorHAnsi"/>
          <w:b/>
          <w:sz w:val="28"/>
          <w:szCs w:val="28"/>
          <w:u w:val="single"/>
          <w:bdr w:val="none" w:sz="0" w:space="0" w:color="auto" w:frame="1"/>
        </w:rPr>
      </w:pPr>
    </w:p>
    <w:p w14:paraId="2905C7F1" w14:textId="77777777" w:rsidR="00335E2B" w:rsidRDefault="00335E2B" w:rsidP="00A9546F">
      <w:pPr>
        <w:shd w:val="clear" w:color="auto" w:fill="FFFFFF"/>
        <w:spacing w:after="0" w:line="360" w:lineRule="atLeast"/>
        <w:textAlignment w:val="baseline"/>
        <w:outlineLvl w:val="3"/>
        <w:rPr>
          <w:rFonts w:eastAsia="Times New Roman" w:cstheme="minorHAnsi"/>
          <w:b/>
          <w:sz w:val="28"/>
          <w:szCs w:val="28"/>
          <w:u w:val="single"/>
          <w:bdr w:val="none" w:sz="0" w:space="0" w:color="auto" w:frame="1"/>
        </w:rPr>
      </w:pPr>
    </w:p>
    <w:p w14:paraId="2CB73FA8" w14:textId="658326AC" w:rsidR="00A9546F" w:rsidRPr="001037BE" w:rsidRDefault="00A9546F" w:rsidP="00A9546F">
      <w:pPr>
        <w:shd w:val="clear" w:color="auto" w:fill="FFFFFF"/>
        <w:spacing w:after="0" w:line="360" w:lineRule="atLeast"/>
        <w:textAlignment w:val="baseline"/>
        <w:outlineLvl w:val="3"/>
        <w:rPr>
          <w:rFonts w:ascii="Calibri" w:eastAsia="Times New Roman" w:hAnsi="Calibri" w:cs="Calibri"/>
          <w:b/>
          <w:sz w:val="28"/>
          <w:szCs w:val="28"/>
          <w:u w:val="single"/>
          <w:bdr w:val="none" w:sz="0" w:space="0" w:color="auto" w:frame="1"/>
          <w:vertAlign w:val="superscript"/>
        </w:rPr>
      </w:pPr>
      <w:r w:rsidRPr="006621D6">
        <w:rPr>
          <w:rFonts w:ascii="Calibri" w:eastAsia="Times New Roman" w:hAnsi="Calibri" w:cs="Calibri"/>
          <w:b/>
          <w:sz w:val="28"/>
          <w:szCs w:val="28"/>
          <w:u w:val="single"/>
          <w:bdr w:val="none" w:sz="0" w:space="0" w:color="auto" w:frame="1"/>
        </w:rPr>
        <w:t>Definition of Dyslexia</w:t>
      </w:r>
      <w:r w:rsidR="001037BE">
        <w:rPr>
          <w:rFonts w:ascii="Calibri" w:eastAsia="Times New Roman" w:hAnsi="Calibri" w:cs="Calibri"/>
          <w:b/>
          <w:sz w:val="28"/>
          <w:szCs w:val="28"/>
          <w:u w:val="single"/>
          <w:bdr w:val="none" w:sz="0" w:space="0" w:color="auto" w:frame="1"/>
          <w:vertAlign w:val="superscript"/>
        </w:rPr>
        <w:t>1</w:t>
      </w:r>
    </w:p>
    <w:p w14:paraId="38129350" w14:textId="58C4D788" w:rsidR="007A2FD0" w:rsidRPr="007A2FD0" w:rsidRDefault="00C02436" w:rsidP="000E3710">
      <w:pPr>
        <w:shd w:val="clear" w:color="auto" w:fill="FFFFFF"/>
        <w:spacing w:after="360" w:line="240" w:lineRule="auto"/>
        <w:rPr>
          <w:rFonts w:eastAsia="Times New Roman" w:cstheme="minorHAnsi"/>
          <w:color w:val="111111"/>
          <w:sz w:val="24"/>
          <w:szCs w:val="24"/>
        </w:rPr>
      </w:pPr>
      <w:r w:rsidRPr="008F2727">
        <w:rPr>
          <w:rFonts w:eastAsia="Times New Roman" w:cstheme="minorHAnsi"/>
          <w:color w:val="111111"/>
          <w:sz w:val="24"/>
          <w:szCs w:val="24"/>
        </w:rPr>
        <w:t>“</w:t>
      </w:r>
      <w:r w:rsidR="007A2FD0" w:rsidRPr="007A2FD0">
        <w:rPr>
          <w:rFonts w:eastAsia="Times New Roman" w:cstheme="minorHAnsi"/>
          <w:color w:val="111111"/>
          <w:sz w:val="24"/>
          <w:szCs w:val="24"/>
        </w:rPr>
        <w:t xml:space="preserve">Dyslexia is a learning disorder that involves difficulty reading due to problems identifying speech sounds and learning how they relate to letters and words (decoding). </w:t>
      </w:r>
      <w:r w:rsidR="00653D47">
        <w:rPr>
          <w:rFonts w:eastAsia="Times New Roman" w:cstheme="minorHAnsi"/>
          <w:color w:val="111111"/>
          <w:sz w:val="24"/>
          <w:szCs w:val="24"/>
        </w:rPr>
        <w:t>Commonly referred to as a</w:t>
      </w:r>
      <w:r w:rsidR="007A2FD0" w:rsidRPr="007A2FD0">
        <w:rPr>
          <w:rFonts w:eastAsia="Times New Roman" w:cstheme="minorHAnsi"/>
          <w:color w:val="111111"/>
          <w:sz w:val="24"/>
          <w:szCs w:val="24"/>
        </w:rPr>
        <w:t xml:space="preserve"> reading disability, dyslexia </w:t>
      </w:r>
      <w:proofErr w:type="gramStart"/>
      <w:r w:rsidR="007A2FD0" w:rsidRPr="007A2FD0">
        <w:rPr>
          <w:rFonts w:eastAsia="Times New Roman" w:cstheme="minorHAnsi"/>
          <w:color w:val="111111"/>
          <w:sz w:val="24"/>
          <w:szCs w:val="24"/>
        </w:rPr>
        <w:t>affects</w:t>
      </w:r>
      <w:proofErr w:type="gramEnd"/>
      <w:r w:rsidR="007A2FD0" w:rsidRPr="007A2FD0">
        <w:rPr>
          <w:rFonts w:eastAsia="Times New Roman" w:cstheme="minorHAnsi"/>
          <w:color w:val="111111"/>
          <w:sz w:val="24"/>
          <w:szCs w:val="24"/>
        </w:rPr>
        <w:t xml:space="preserve"> areas of the brain that process language.</w:t>
      </w:r>
      <w:r w:rsidRPr="008F2727">
        <w:rPr>
          <w:rFonts w:eastAsia="Times New Roman" w:cstheme="minorHAnsi"/>
          <w:color w:val="111111"/>
          <w:sz w:val="24"/>
          <w:szCs w:val="24"/>
        </w:rPr>
        <w:t>”</w:t>
      </w:r>
      <w:r w:rsidR="001037BE" w:rsidRPr="008F2727">
        <w:rPr>
          <w:rFonts w:eastAsia="Times New Roman" w:cstheme="minorHAnsi"/>
          <w:color w:val="111111"/>
          <w:sz w:val="24"/>
          <w:szCs w:val="24"/>
          <w:vertAlign w:val="superscript"/>
        </w:rPr>
        <w:t>1</w:t>
      </w:r>
      <w:r w:rsidR="00653D47">
        <w:rPr>
          <w:rFonts w:eastAsia="Times New Roman" w:cstheme="minorHAnsi"/>
          <w:color w:val="111111"/>
          <w:sz w:val="24"/>
          <w:szCs w:val="24"/>
          <w:vertAlign w:val="superscript"/>
        </w:rPr>
        <w:t xml:space="preserve"> </w:t>
      </w:r>
      <w:r w:rsidR="004B7FB9" w:rsidRPr="008F2727">
        <w:rPr>
          <w:rFonts w:eastAsia="Times New Roman" w:cstheme="minorHAnsi"/>
          <w:color w:val="111111"/>
          <w:sz w:val="24"/>
          <w:szCs w:val="24"/>
        </w:rPr>
        <w:t xml:space="preserve">Children with dyslexia usually have normal intelligence and </w:t>
      </w:r>
      <w:r w:rsidR="00693345" w:rsidRPr="008F2727">
        <w:rPr>
          <w:rFonts w:eastAsia="Times New Roman" w:cstheme="minorHAnsi"/>
          <w:color w:val="111111"/>
          <w:sz w:val="24"/>
          <w:szCs w:val="24"/>
        </w:rPr>
        <w:t xml:space="preserve">can be successful in school.  They may need additional emotional support, tutoring or </w:t>
      </w:r>
      <w:r w:rsidR="000D43F7" w:rsidRPr="008F2727">
        <w:rPr>
          <w:rFonts w:eastAsia="Times New Roman" w:cstheme="minorHAnsi"/>
          <w:color w:val="111111"/>
          <w:sz w:val="24"/>
          <w:szCs w:val="24"/>
        </w:rPr>
        <w:t xml:space="preserve">specialized education programs such as an IEP or 504 </w:t>
      </w:r>
      <w:proofErr w:type="gramStart"/>
      <w:r w:rsidR="000D43F7" w:rsidRPr="008F2727">
        <w:rPr>
          <w:rFonts w:eastAsia="Times New Roman" w:cstheme="minorHAnsi"/>
          <w:color w:val="111111"/>
          <w:sz w:val="24"/>
          <w:szCs w:val="24"/>
        </w:rPr>
        <w:t>plan</w:t>
      </w:r>
      <w:proofErr w:type="gramEnd"/>
      <w:r w:rsidR="000D43F7" w:rsidRPr="008F2727">
        <w:rPr>
          <w:rFonts w:eastAsia="Times New Roman" w:cstheme="minorHAnsi"/>
          <w:color w:val="111111"/>
          <w:sz w:val="24"/>
          <w:szCs w:val="24"/>
        </w:rPr>
        <w:t xml:space="preserve">.  </w:t>
      </w:r>
      <w:r w:rsidR="00221101" w:rsidRPr="008F2727">
        <w:rPr>
          <w:rFonts w:eastAsia="Times New Roman" w:cstheme="minorHAnsi"/>
          <w:color w:val="111111"/>
          <w:sz w:val="24"/>
          <w:szCs w:val="24"/>
        </w:rPr>
        <w:t xml:space="preserve">Sometimes dyslexia </w:t>
      </w:r>
      <w:proofErr w:type="gramStart"/>
      <w:r w:rsidR="00221101" w:rsidRPr="008F2727">
        <w:rPr>
          <w:rFonts w:eastAsia="Times New Roman" w:cstheme="minorHAnsi"/>
          <w:color w:val="111111"/>
          <w:sz w:val="24"/>
          <w:szCs w:val="24"/>
        </w:rPr>
        <w:t>goes</w:t>
      </w:r>
      <w:proofErr w:type="gramEnd"/>
      <w:r w:rsidR="00221101" w:rsidRPr="008F2727">
        <w:rPr>
          <w:rFonts w:eastAsia="Times New Roman" w:cstheme="minorHAnsi"/>
          <w:color w:val="111111"/>
          <w:sz w:val="24"/>
          <w:szCs w:val="24"/>
        </w:rPr>
        <w:t xml:space="preserve"> unrecognized and undiagnosed for years</w:t>
      </w:r>
      <w:r w:rsidR="00D0440C" w:rsidRPr="008F2727">
        <w:rPr>
          <w:rFonts w:eastAsia="Times New Roman" w:cstheme="minorHAnsi"/>
          <w:color w:val="111111"/>
          <w:sz w:val="24"/>
          <w:szCs w:val="24"/>
        </w:rPr>
        <w:t xml:space="preserve"> and even into adulthood. </w:t>
      </w:r>
      <w:r w:rsidR="000D43F7" w:rsidRPr="008F2727">
        <w:rPr>
          <w:rFonts w:eastAsia="Times New Roman" w:cstheme="minorHAnsi"/>
          <w:color w:val="111111"/>
          <w:sz w:val="24"/>
          <w:szCs w:val="24"/>
        </w:rPr>
        <w:t xml:space="preserve">Since there is no cure for dyslexia, </w:t>
      </w:r>
      <w:r w:rsidR="00270969" w:rsidRPr="008F2727">
        <w:rPr>
          <w:rFonts w:eastAsia="Times New Roman" w:cstheme="minorHAnsi"/>
          <w:color w:val="111111"/>
          <w:sz w:val="24"/>
          <w:szCs w:val="24"/>
        </w:rPr>
        <w:t xml:space="preserve">early assessment and intervention will help </w:t>
      </w:r>
      <w:r w:rsidR="00D0440C" w:rsidRPr="008F2727">
        <w:rPr>
          <w:rFonts w:eastAsia="Times New Roman" w:cstheme="minorHAnsi"/>
          <w:color w:val="111111"/>
          <w:sz w:val="24"/>
          <w:szCs w:val="24"/>
        </w:rPr>
        <w:t>individuals with dyslexia to</w:t>
      </w:r>
      <w:r w:rsidR="00270969" w:rsidRPr="008F2727">
        <w:rPr>
          <w:rFonts w:eastAsia="Times New Roman" w:cstheme="minorHAnsi"/>
          <w:color w:val="111111"/>
          <w:sz w:val="24"/>
          <w:szCs w:val="24"/>
        </w:rPr>
        <w:t xml:space="preserve"> have the best outcomes. </w:t>
      </w:r>
    </w:p>
    <w:p w14:paraId="2FBC6DC4" w14:textId="77777777" w:rsidR="00791987" w:rsidRDefault="00791987" w:rsidP="005319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</w:p>
    <w:p w14:paraId="1AE5BF24" w14:textId="5DD42C82" w:rsidR="00335E2B" w:rsidRPr="00531973" w:rsidRDefault="00335E2B" w:rsidP="005319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  <w:sectPr w:rsidR="00335E2B" w:rsidRPr="00531973" w:rsidSect="0089618D">
          <w:footerReference w:type="default" r:id="rId8"/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p w14:paraId="19E0C28B" w14:textId="7D392C58" w:rsidR="002E4B2C" w:rsidRPr="00CE1EBE" w:rsidRDefault="002E4B2C" w:rsidP="00281A13">
      <w:pPr>
        <w:pStyle w:val="NoSpacing"/>
        <w:rPr>
          <w:rFonts w:cstheme="minorHAnsi"/>
          <w:b/>
          <w:bCs/>
          <w:sz w:val="28"/>
          <w:szCs w:val="28"/>
          <w:vertAlign w:val="superscript"/>
        </w:rPr>
      </w:pPr>
      <w:r w:rsidRPr="007D039C">
        <w:rPr>
          <w:rFonts w:cstheme="minorHAnsi"/>
          <w:b/>
          <w:bCs/>
          <w:sz w:val="28"/>
          <w:szCs w:val="28"/>
        </w:rPr>
        <w:t>Signs and Symptoms</w:t>
      </w:r>
      <w:r w:rsidR="00516777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1C802F8D" w14:textId="63FA68AE" w:rsidR="00890CFF" w:rsidRDefault="007D039C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Reading </w:t>
      </w:r>
      <w:r w:rsidR="00E01CEB">
        <w:rPr>
          <w:sz w:val="24"/>
          <w:szCs w:val="24"/>
        </w:rPr>
        <w:t xml:space="preserve">well </w:t>
      </w:r>
      <w:r>
        <w:rPr>
          <w:sz w:val="24"/>
          <w:szCs w:val="24"/>
        </w:rPr>
        <w:t>below the expected level for age</w:t>
      </w:r>
    </w:p>
    <w:p w14:paraId="63D8A85E" w14:textId="6021C355" w:rsidR="007D039C" w:rsidRDefault="007D039C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Problems processing and understanding what is heard</w:t>
      </w:r>
    </w:p>
    <w:p w14:paraId="46CA6E2B" w14:textId="40216571" w:rsidR="007D039C" w:rsidRDefault="007D039C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Difficulty finding the right word or forming answers to questions</w:t>
      </w:r>
    </w:p>
    <w:p w14:paraId="1F32EC88" w14:textId="29F33C05" w:rsidR="007D039C" w:rsidRDefault="007D039C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Problems remembering </w:t>
      </w:r>
      <w:r w:rsidR="006D4390">
        <w:rPr>
          <w:sz w:val="24"/>
          <w:szCs w:val="24"/>
        </w:rPr>
        <w:t>sequencing</w:t>
      </w:r>
    </w:p>
    <w:p w14:paraId="6207B828" w14:textId="08987FC4" w:rsidR="006D4390" w:rsidRDefault="006D4390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Difficulty seeing or hearing similarities or differences in letters and words</w:t>
      </w:r>
    </w:p>
    <w:p w14:paraId="247AFE66" w14:textId="5780493D" w:rsidR="00791987" w:rsidRDefault="00791987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Difficulty spelling</w:t>
      </w:r>
    </w:p>
    <w:p w14:paraId="41534BBB" w14:textId="77777777" w:rsidR="00791987" w:rsidRDefault="00791987" w:rsidP="00E5520A">
      <w:pPr>
        <w:pStyle w:val="NoSpacing"/>
        <w:rPr>
          <w:sz w:val="24"/>
          <w:szCs w:val="24"/>
        </w:rPr>
      </w:pPr>
    </w:p>
    <w:p w14:paraId="6D930CED" w14:textId="4B77786A" w:rsidR="006D4390" w:rsidRDefault="006D4390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Inability to sound out the pronunciation of an unfamiliar word</w:t>
      </w:r>
    </w:p>
    <w:p w14:paraId="49225744" w14:textId="4C2738C9" w:rsidR="006D4390" w:rsidRDefault="006D4390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Spending an unusually </w:t>
      </w:r>
      <w:proofErr w:type="gramStart"/>
      <w:r>
        <w:rPr>
          <w:sz w:val="24"/>
          <w:szCs w:val="24"/>
        </w:rPr>
        <w:t>long time</w:t>
      </w:r>
      <w:proofErr w:type="gramEnd"/>
      <w:r>
        <w:rPr>
          <w:sz w:val="24"/>
          <w:szCs w:val="24"/>
        </w:rPr>
        <w:t xml:space="preserve"> completing tasks that involve reading</w:t>
      </w:r>
    </w:p>
    <w:p w14:paraId="17BA4D6A" w14:textId="3EAEF6D1" w:rsidR="006D4390" w:rsidRDefault="006D4390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Avoiding activities that involve reading</w:t>
      </w:r>
    </w:p>
    <w:p w14:paraId="593F7815" w14:textId="21EC76CE" w:rsidR="006D4390" w:rsidRDefault="00E01CEB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Difficulty summarizing a story </w:t>
      </w:r>
    </w:p>
    <w:p w14:paraId="07969182" w14:textId="0B07620F" w:rsidR="00E01CEB" w:rsidRDefault="00E01CEB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Difficulty memorizing</w:t>
      </w:r>
    </w:p>
    <w:p w14:paraId="35498FB3" w14:textId="3355568F" w:rsidR="00E01CEB" w:rsidRDefault="00E01CEB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Difficulty doing math problems</w:t>
      </w:r>
    </w:p>
    <w:p w14:paraId="6BE68051" w14:textId="75F58EF4" w:rsidR="007508A8" w:rsidRDefault="007508A8" w:rsidP="0079198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Difficulty sounding out and pron</w:t>
      </w:r>
      <w:r w:rsidR="00937CF2">
        <w:rPr>
          <w:sz w:val="24"/>
          <w:szCs w:val="24"/>
        </w:rPr>
        <w:t xml:space="preserve">ouncing </w:t>
      </w:r>
      <w:r>
        <w:rPr>
          <w:sz w:val="24"/>
          <w:szCs w:val="24"/>
        </w:rPr>
        <w:t>words</w:t>
      </w:r>
    </w:p>
    <w:p w14:paraId="5CB9531F" w14:textId="77777777" w:rsidR="00791987" w:rsidRDefault="00791987" w:rsidP="00E5520A">
      <w:pPr>
        <w:pStyle w:val="NoSpacing"/>
        <w:rPr>
          <w:sz w:val="24"/>
          <w:szCs w:val="24"/>
        </w:rPr>
        <w:sectPr w:rsidR="00791987" w:rsidSect="007919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415AF33" w14:textId="7AE27542" w:rsidR="006D4390" w:rsidRPr="00281A13" w:rsidRDefault="006D4390" w:rsidP="00E5520A">
      <w:pPr>
        <w:pStyle w:val="NoSpacing"/>
        <w:rPr>
          <w:sz w:val="24"/>
          <w:szCs w:val="24"/>
        </w:rPr>
      </w:pPr>
    </w:p>
    <w:p w14:paraId="755880E5" w14:textId="77777777" w:rsidR="00F96D28" w:rsidRPr="003742E3" w:rsidRDefault="00F96D28" w:rsidP="009C42AC">
      <w:pPr>
        <w:pStyle w:val="NoSpacing"/>
        <w:rPr>
          <w:sz w:val="20"/>
          <w:szCs w:val="20"/>
        </w:rPr>
      </w:pPr>
    </w:p>
    <w:p w14:paraId="1F0A0328" w14:textId="265B5295" w:rsidR="004E7B86" w:rsidRPr="001037BE" w:rsidRDefault="004E7B86" w:rsidP="004E7B86">
      <w:pPr>
        <w:pStyle w:val="NoSpacing"/>
        <w:jc w:val="both"/>
        <w:rPr>
          <w:b/>
          <w:sz w:val="28"/>
          <w:szCs w:val="28"/>
          <w:vertAlign w:val="superscript"/>
        </w:rPr>
      </w:pPr>
      <w:r w:rsidRPr="004E7B86">
        <w:rPr>
          <w:b/>
          <w:sz w:val="28"/>
          <w:szCs w:val="28"/>
        </w:rPr>
        <w:t xml:space="preserve">Who can </w:t>
      </w:r>
      <w:r w:rsidRPr="004E7B86">
        <w:rPr>
          <w:b/>
          <w:bCs/>
          <w:sz w:val="28"/>
          <w:szCs w:val="28"/>
        </w:rPr>
        <w:t xml:space="preserve">DIAGNOSE </w:t>
      </w:r>
      <w:r w:rsidRPr="004E7B86">
        <w:rPr>
          <w:b/>
          <w:sz w:val="28"/>
          <w:szCs w:val="28"/>
        </w:rPr>
        <w:t>Dyslexia?</w:t>
      </w:r>
      <w:r w:rsidR="001037BE">
        <w:rPr>
          <w:b/>
          <w:sz w:val="28"/>
          <w:szCs w:val="28"/>
          <w:vertAlign w:val="superscript"/>
        </w:rPr>
        <w:t>2</w:t>
      </w:r>
    </w:p>
    <w:p w14:paraId="5E27CDE0" w14:textId="0A0C9B28" w:rsidR="004E7B86" w:rsidRDefault="004E7B86" w:rsidP="004E7B8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Professionals with expertise in several fields are best qualified to make a diagnosis of dyslexia. The testing may be done by a single individual or by a team of specialists. A knowledge and background in psychology, reading, language and education are necessary. The tester must have a thorough working knowledge of how individuals learn to read and why some people have trouble learning to read. </w:t>
      </w:r>
      <w:r w:rsidR="00937CF2">
        <w:rPr>
          <w:sz w:val="24"/>
          <w:szCs w:val="24"/>
        </w:rPr>
        <w:t>Examiners</w:t>
      </w:r>
      <w:r>
        <w:rPr>
          <w:sz w:val="24"/>
          <w:szCs w:val="24"/>
        </w:rPr>
        <w:t xml:space="preserve"> must also understand how to administer and interpret evaluation data and how to plan appropriate reading interventions.  </w:t>
      </w:r>
    </w:p>
    <w:p w14:paraId="5E39A9AB" w14:textId="652EDECF" w:rsidR="006A16F2" w:rsidRDefault="006A16F2" w:rsidP="004E7B86">
      <w:pPr>
        <w:pStyle w:val="NoSpacing"/>
        <w:jc w:val="both"/>
        <w:rPr>
          <w:sz w:val="24"/>
          <w:szCs w:val="24"/>
        </w:rPr>
      </w:pPr>
    </w:p>
    <w:p w14:paraId="5226954C" w14:textId="77777777" w:rsidR="006A16F2" w:rsidRDefault="006A16F2" w:rsidP="004E7B86">
      <w:pPr>
        <w:pStyle w:val="NoSpacing"/>
        <w:jc w:val="both"/>
        <w:rPr>
          <w:sz w:val="24"/>
          <w:szCs w:val="24"/>
        </w:rPr>
      </w:pPr>
    </w:p>
    <w:p w14:paraId="5FCE002F" w14:textId="33CEB690" w:rsidR="00514248" w:rsidRPr="00516777" w:rsidRDefault="00CE1EBE" w:rsidP="00516777">
      <w:pPr>
        <w:pStyle w:val="NoSpacing"/>
        <w:jc w:val="both"/>
        <w:rPr>
          <w:b/>
          <w:bCs/>
          <w:sz w:val="28"/>
          <w:szCs w:val="28"/>
        </w:rPr>
      </w:pPr>
      <w:r w:rsidRPr="00CE1EBE">
        <w:rPr>
          <w:b/>
          <w:bCs/>
          <w:sz w:val="28"/>
          <w:szCs w:val="28"/>
        </w:rPr>
        <w:t>References</w:t>
      </w:r>
    </w:p>
    <w:p w14:paraId="69FD74CA" w14:textId="59CE27B7" w:rsidR="00221730" w:rsidRDefault="00221730" w:rsidP="00221730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221730">
        <w:rPr>
          <w:rFonts w:ascii="Times New Roman" w:eastAsia="Times New Roman" w:hAnsi="Times New Roman" w:cs="Times New Roman"/>
          <w:sz w:val="24"/>
          <w:szCs w:val="24"/>
        </w:rPr>
        <w:t xml:space="preserve">Mayo Foundation for Medical Education and Research. (2017, July 22). </w:t>
      </w:r>
      <w:r w:rsidRPr="00221730">
        <w:rPr>
          <w:rFonts w:ascii="Times New Roman" w:eastAsia="Times New Roman" w:hAnsi="Times New Roman" w:cs="Times New Roman"/>
          <w:i/>
          <w:iCs/>
          <w:sz w:val="24"/>
          <w:szCs w:val="24"/>
        </w:rPr>
        <w:t>Dyslexia</w:t>
      </w:r>
      <w:r w:rsidRPr="00221730">
        <w:rPr>
          <w:rFonts w:ascii="Times New Roman" w:eastAsia="Times New Roman" w:hAnsi="Times New Roman" w:cs="Times New Roman"/>
          <w:sz w:val="24"/>
          <w:szCs w:val="24"/>
        </w:rPr>
        <w:t xml:space="preserve">. Mayo Clinic. </w:t>
      </w:r>
      <w:hyperlink r:id="rId9" w:history="1">
        <w:r w:rsidRPr="002217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https://www.mayoclinic.org/diseases-conditions/dyslexia/symptoms-causes/syc-20353552</w:t>
        </w:r>
      </w:hyperlink>
      <w:r w:rsidRPr="00221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A13A89" w14:textId="1C2AA184" w:rsidR="001037BE" w:rsidRPr="001037BE" w:rsidRDefault="001037BE" w:rsidP="001037BE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 w:rsidRPr="001037BE">
        <w:rPr>
          <w:rFonts w:ascii="Times New Roman" w:eastAsia="Times New Roman" w:hAnsi="Times New Roman" w:cs="Times New Roman"/>
          <w:i/>
          <w:iCs/>
          <w:sz w:val="24"/>
          <w:szCs w:val="24"/>
        </w:rPr>
        <w:t>Dyslexia Assessment: What Is It and How Can It Help?</w:t>
      </w:r>
      <w:r w:rsidRPr="001037BE">
        <w:rPr>
          <w:rFonts w:ascii="Times New Roman" w:eastAsia="Times New Roman" w:hAnsi="Times New Roman" w:cs="Times New Roman"/>
          <w:sz w:val="24"/>
          <w:szCs w:val="24"/>
        </w:rPr>
        <w:t xml:space="preserve"> International Dyslexia Association. (2020, March 10). </w:t>
      </w:r>
      <w:hyperlink r:id="rId10" w:history="1">
        <w:r w:rsidRPr="001037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https://dyslexiaida.org/dyslexia-assessment-what-is-it-and-how-can-it-help/</w:t>
        </w:r>
      </w:hyperlink>
      <w:r w:rsidRPr="001037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C54556" w14:textId="77777777" w:rsidR="002535EF" w:rsidRPr="002535EF" w:rsidRDefault="002535EF" w:rsidP="005907AF">
      <w:pPr>
        <w:pStyle w:val="NoSpacing"/>
        <w:rPr>
          <w:b/>
          <w:bCs/>
        </w:rPr>
      </w:pPr>
    </w:p>
    <w:sectPr w:rsidR="002535EF" w:rsidRPr="002535EF" w:rsidSect="00791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F278C" w14:textId="77777777" w:rsidR="004D0273" w:rsidRDefault="004D0273" w:rsidP="001568BC">
      <w:pPr>
        <w:spacing w:after="0" w:line="240" w:lineRule="auto"/>
      </w:pPr>
      <w:r>
        <w:separator/>
      </w:r>
    </w:p>
  </w:endnote>
  <w:endnote w:type="continuationSeparator" w:id="0">
    <w:p w14:paraId="5DF75D6D" w14:textId="77777777" w:rsidR="004D0273" w:rsidRDefault="004D0273" w:rsidP="0015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D354B" w14:textId="20E62B5B" w:rsidR="0089618D" w:rsidRPr="00453A31" w:rsidRDefault="0089618D" w:rsidP="0089618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 w:val="14"/>
        <w:szCs w:val="14"/>
      </w:rPr>
    </w:pPr>
    <w:r w:rsidRPr="00453A31">
      <w:rPr>
        <w:sz w:val="14"/>
        <w:szCs w:val="14"/>
      </w:rPr>
      <w:t>Missouri Parents Act * 800-743-7634 * www.missouriparentsact.org * info@missouriparentsact.org Copyright © 2021, MPACT. All rights reserved.</w:t>
    </w:r>
  </w:p>
  <w:p w14:paraId="1F0F76D3" w14:textId="77777777" w:rsidR="001F073F" w:rsidRDefault="001F0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3F01E" w14:textId="77777777" w:rsidR="004D0273" w:rsidRDefault="004D0273" w:rsidP="001568BC">
      <w:pPr>
        <w:spacing w:after="0" w:line="240" w:lineRule="auto"/>
      </w:pPr>
      <w:r>
        <w:separator/>
      </w:r>
    </w:p>
  </w:footnote>
  <w:footnote w:type="continuationSeparator" w:id="0">
    <w:p w14:paraId="232C615F" w14:textId="77777777" w:rsidR="004D0273" w:rsidRDefault="004D0273" w:rsidP="00156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1EA4"/>
    <w:multiLevelType w:val="hybridMultilevel"/>
    <w:tmpl w:val="6C50CDBC"/>
    <w:lvl w:ilvl="0" w:tplc="85EC2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11D6"/>
    <w:multiLevelType w:val="hybridMultilevel"/>
    <w:tmpl w:val="E000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EA1"/>
    <w:multiLevelType w:val="hybridMultilevel"/>
    <w:tmpl w:val="2390B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84ABB"/>
    <w:multiLevelType w:val="hybridMultilevel"/>
    <w:tmpl w:val="7318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A47"/>
    <w:multiLevelType w:val="hybridMultilevel"/>
    <w:tmpl w:val="1F36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02C5"/>
    <w:multiLevelType w:val="multilevel"/>
    <w:tmpl w:val="D4F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75A33"/>
    <w:multiLevelType w:val="hybridMultilevel"/>
    <w:tmpl w:val="4F9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884C9F"/>
    <w:multiLevelType w:val="hybridMultilevel"/>
    <w:tmpl w:val="6DEC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20026"/>
    <w:multiLevelType w:val="hybridMultilevel"/>
    <w:tmpl w:val="E5A8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5200EE"/>
    <w:multiLevelType w:val="hybridMultilevel"/>
    <w:tmpl w:val="C9BA9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5B46C8"/>
    <w:multiLevelType w:val="hybridMultilevel"/>
    <w:tmpl w:val="3B82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E371B"/>
    <w:multiLevelType w:val="hybridMultilevel"/>
    <w:tmpl w:val="4156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51071"/>
    <w:multiLevelType w:val="hybridMultilevel"/>
    <w:tmpl w:val="13B2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36382"/>
    <w:multiLevelType w:val="hybridMultilevel"/>
    <w:tmpl w:val="A13C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E4568"/>
    <w:multiLevelType w:val="hybridMultilevel"/>
    <w:tmpl w:val="F2E4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E5B30"/>
    <w:multiLevelType w:val="hybridMultilevel"/>
    <w:tmpl w:val="22D2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8309A"/>
    <w:multiLevelType w:val="hybridMultilevel"/>
    <w:tmpl w:val="A4AA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52FB7"/>
    <w:multiLevelType w:val="hybridMultilevel"/>
    <w:tmpl w:val="93F8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7"/>
  </w:num>
  <w:num w:numId="12">
    <w:abstractNumId w:val="10"/>
  </w:num>
  <w:num w:numId="13">
    <w:abstractNumId w:val="3"/>
  </w:num>
  <w:num w:numId="14">
    <w:abstractNumId w:val="4"/>
  </w:num>
  <w:num w:numId="15">
    <w:abstractNumId w:val="14"/>
  </w:num>
  <w:num w:numId="16">
    <w:abstractNumId w:val="16"/>
  </w:num>
  <w:num w:numId="17">
    <w:abstractNumId w:val="11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0A"/>
    <w:rsid w:val="00004E91"/>
    <w:rsid w:val="0001097E"/>
    <w:rsid w:val="00025F53"/>
    <w:rsid w:val="000649F5"/>
    <w:rsid w:val="00070540"/>
    <w:rsid w:val="00087E57"/>
    <w:rsid w:val="00092BF7"/>
    <w:rsid w:val="000D43F7"/>
    <w:rsid w:val="000E3710"/>
    <w:rsid w:val="000F3295"/>
    <w:rsid w:val="001037BE"/>
    <w:rsid w:val="00110A6D"/>
    <w:rsid w:val="0013040F"/>
    <w:rsid w:val="00150740"/>
    <w:rsid w:val="001568BC"/>
    <w:rsid w:val="00176020"/>
    <w:rsid w:val="001B7C3B"/>
    <w:rsid w:val="001C66A2"/>
    <w:rsid w:val="001C71D4"/>
    <w:rsid w:val="001F073F"/>
    <w:rsid w:val="001F36B4"/>
    <w:rsid w:val="001F49CB"/>
    <w:rsid w:val="001F723C"/>
    <w:rsid w:val="00203D07"/>
    <w:rsid w:val="00203F08"/>
    <w:rsid w:val="00221101"/>
    <w:rsid w:val="00221730"/>
    <w:rsid w:val="00230FF7"/>
    <w:rsid w:val="00232933"/>
    <w:rsid w:val="002535EF"/>
    <w:rsid w:val="00270969"/>
    <w:rsid w:val="0028105C"/>
    <w:rsid w:val="00281A13"/>
    <w:rsid w:val="002B0FE7"/>
    <w:rsid w:val="002B6EF3"/>
    <w:rsid w:val="002C2E9F"/>
    <w:rsid w:val="002E4B2C"/>
    <w:rsid w:val="002E5555"/>
    <w:rsid w:val="002F103B"/>
    <w:rsid w:val="0033046A"/>
    <w:rsid w:val="00335E2B"/>
    <w:rsid w:val="00363117"/>
    <w:rsid w:val="003742E3"/>
    <w:rsid w:val="003C3662"/>
    <w:rsid w:val="00443A0C"/>
    <w:rsid w:val="00473ED7"/>
    <w:rsid w:val="00482969"/>
    <w:rsid w:val="004B07C0"/>
    <w:rsid w:val="004B5CCB"/>
    <w:rsid w:val="004B7FB9"/>
    <w:rsid w:val="004D0273"/>
    <w:rsid w:val="004E33C8"/>
    <w:rsid w:val="004E7B86"/>
    <w:rsid w:val="00514248"/>
    <w:rsid w:val="00516777"/>
    <w:rsid w:val="00531973"/>
    <w:rsid w:val="0054516B"/>
    <w:rsid w:val="005478DE"/>
    <w:rsid w:val="005812D0"/>
    <w:rsid w:val="005907AF"/>
    <w:rsid w:val="00590DB4"/>
    <w:rsid w:val="005B6AE0"/>
    <w:rsid w:val="005C1DC2"/>
    <w:rsid w:val="005F3B14"/>
    <w:rsid w:val="005F51A2"/>
    <w:rsid w:val="00605DF9"/>
    <w:rsid w:val="00653D47"/>
    <w:rsid w:val="00661CBE"/>
    <w:rsid w:val="006621D6"/>
    <w:rsid w:val="0067223A"/>
    <w:rsid w:val="00693345"/>
    <w:rsid w:val="006A16F2"/>
    <w:rsid w:val="006C0BE7"/>
    <w:rsid w:val="006C290B"/>
    <w:rsid w:val="006D4390"/>
    <w:rsid w:val="006F20BC"/>
    <w:rsid w:val="00702B17"/>
    <w:rsid w:val="00711F78"/>
    <w:rsid w:val="007239BC"/>
    <w:rsid w:val="007508A8"/>
    <w:rsid w:val="007729AE"/>
    <w:rsid w:val="00772A9E"/>
    <w:rsid w:val="00791987"/>
    <w:rsid w:val="007A2FD0"/>
    <w:rsid w:val="007C1317"/>
    <w:rsid w:val="007D039C"/>
    <w:rsid w:val="008027D6"/>
    <w:rsid w:val="00804DB3"/>
    <w:rsid w:val="00806B3C"/>
    <w:rsid w:val="00846261"/>
    <w:rsid w:val="00885C93"/>
    <w:rsid w:val="00890CFF"/>
    <w:rsid w:val="0089618D"/>
    <w:rsid w:val="008A0E63"/>
    <w:rsid w:val="008B275D"/>
    <w:rsid w:val="008B4645"/>
    <w:rsid w:val="008F2727"/>
    <w:rsid w:val="009050A6"/>
    <w:rsid w:val="00937CF2"/>
    <w:rsid w:val="00985574"/>
    <w:rsid w:val="009B7385"/>
    <w:rsid w:val="009C370C"/>
    <w:rsid w:val="009C42AC"/>
    <w:rsid w:val="009C7B32"/>
    <w:rsid w:val="00A033A7"/>
    <w:rsid w:val="00A267C8"/>
    <w:rsid w:val="00A4724A"/>
    <w:rsid w:val="00A9546F"/>
    <w:rsid w:val="00AC2B67"/>
    <w:rsid w:val="00B13A2F"/>
    <w:rsid w:val="00B22B59"/>
    <w:rsid w:val="00B76060"/>
    <w:rsid w:val="00BB6E2E"/>
    <w:rsid w:val="00BD532C"/>
    <w:rsid w:val="00C01F8A"/>
    <w:rsid w:val="00C02436"/>
    <w:rsid w:val="00C05CD1"/>
    <w:rsid w:val="00C10763"/>
    <w:rsid w:val="00C27120"/>
    <w:rsid w:val="00C277F2"/>
    <w:rsid w:val="00C61294"/>
    <w:rsid w:val="00C82543"/>
    <w:rsid w:val="00CE1EBE"/>
    <w:rsid w:val="00CF3B11"/>
    <w:rsid w:val="00CF41D9"/>
    <w:rsid w:val="00D0440C"/>
    <w:rsid w:val="00D053CB"/>
    <w:rsid w:val="00D257A9"/>
    <w:rsid w:val="00DA272E"/>
    <w:rsid w:val="00DE0D0D"/>
    <w:rsid w:val="00E01CEB"/>
    <w:rsid w:val="00E11AC3"/>
    <w:rsid w:val="00E14DA4"/>
    <w:rsid w:val="00E37DEF"/>
    <w:rsid w:val="00E5520A"/>
    <w:rsid w:val="00E6178B"/>
    <w:rsid w:val="00E707A5"/>
    <w:rsid w:val="00E97D19"/>
    <w:rsid w:val="00ED71C6"/>
    <w:rsid w:val="00EF2551"/>
    <w:rsid w:val="00EF7163"/>
    <w:rsid w:val="00F075A5"/>
    <w:rsid w:val="00F23ACA"/>
    <w:rsid w:val="00F4184B"/>
    <w:rsid w:val="00F4284E"/>
    <w:rsid w:val="00F42E05"/>
    <w:rsid w:val="00F611EC"/>
    <w:rsid w:val="00F95BEE"/>
    <w:rsid w:val="00F96D28"/>
    <w:rsid w:val="00FD053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44D97"/>
  <w15:chartTrackingRefBased/>
  <w15:docId w15:val="{FDFB67A5-5D63-468B-AF1F-D36B7949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2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27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72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68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68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68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10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9F"/>
  </w:style>
  <w:style w:type="paragraph" w:styleId="Footer">
    <w:name w:val="footer"/>
    <w:basedOn w:val="Normal"/>
    <w:link w:val="FooterChar"/>
    <w:uiPriority w:val="99"/>
    <w:unhideWhenUsed/>
    <w:rsid w:val="002C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9F"/>
  </w:style>
  <w:style w:type="paragraph" w:styleId="NormalWeb">
    <w:name w:val="Normal (Web)"/>
    <w:basedOn w:val="Normal"/>
    <w:uiPriority w:val="99"/>
    <w:semiHidden/>
    <w:unhideWhenUsed/>
    <w:rsid w:val="00EF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hcucplkjl">
    <w:name w:val="markhcucplkjl"/>
    <w:basedOn w:val="DefaultParagraphFont"/>
    <w:rsid w:val="0023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yslexiaida.org/dyslexia-assessment-what-is-it-and-how-can-it-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yoclinic.org/diseases-conditions/dyslexia/symptoms-causes/syc-20353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Nakatia Clay</dc:creator>
  <cp:keywords/>
  <dc:description/>
  <cp:lastModifiedBy>Sally J. M. Knox</cp:lastModifiedBy>
  <cp:revision>43</cp:revision>
  <dcterms:created xsi:type="dcterms:W3CDTF">2021-06-04T17:40:00Z</dcterms:created>
  <dcterms:modified xsi:type="dcterms:W3CDTF">2021-06-14T20:52:00Z</dcterms:modified>
</cp:coreProperties>
</file>