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DC" w:rsidRPr="009706DC" w:rsidRDefault="009706DC" w:rsidP="009706DC">
      <w:pPr>
        <w:pBdr>
          <w:bottom w:val="single" w:sz="6" w:space="1" w:color="auto"/>
        </w:pBdr>
        <w:spacing w:line="259" w:lineRule="auto"/>
        <w:jc w:val="both"/>
        <w:rPr>
          <w:rFonts w:cstheme="minorHAnsi"/>
          <w:b/>
          <w:sz w:val="28"/>
          <w:szCs w:val="28"/>
        </w:rPr>
      </w:pPr>
      <w:r w:rsidRPr="009706DC">
        <w:rPr>
          <w:rFonts w:cstheme="minorHAnsi"/>
          <w:b/>
          <w:sz w:val="28"/>
          <w:szCs w:val="28"/>
        </w:rPr>
        <w:t>Funding Opportunities –</w:t>
      </w:r>
      <w:r>
        <w:rPr>
          <w:rFonts w:cstheme="minorHAnsi"/>
          <w:b/>
          <w:sz w:val="28"/>
          <w:szCs w:val="28"/>
        </w:rPr>
        <w:t>August 28</w:t>
      </w:r>
      <w:r w:rsidRPr="009706DC">
        <w:rPr>
          <w:rFonts w:cstheme="minorHAnsi"/>
          <w:b/>
          <w:sz w:val="28"/>
          <w:szCs w:val="28"/>
        </w:rPr>
        <w:t>, 2018</w:t>
      </w:r>
    </w:p>
    <w:p w:rsidR="0068604F" w:rsidRPr="00534072" w:rsidRDefault="0068604F" w:rsidP="0068604F">
      <w:pPr>
        <w:spacing w:after="0" w:line="240" w:lineRule="auto"/>
        <w:jc w:val="both"/>
        <w:rPr>
          <w:rFonts w:cstheme="minorHAnsi"/>
          <w:b/>
          <w:color w:val="00B050"/>
        </w:rPr>
      </w:pPr>
      <w:r w:rsidRPr="009706DC">
        <w:rPr>
          <w:rFonts w:cstheme="minorHAnsi"/>
          <w:b/>
          <w:color w:val="00B050"/>
        </w:rPr>
        <w:t>Opportunity 1</w:t>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Grand Challenges Canada</w:t>
      </w:r>
      <w:r w:rsidRPr="009706DC">
        <w:rPr>
          <w:rFonts w:eastAsia="Times New Roman" w:cstheme="minorHAnsi"/>
          <w:kern w:val="36"/>
        </w:rPr>
        <w:tab/>
      </w:r>
    </w:p>
    <w:p w:rsidR="0068604F" w:rsidRPr="009706DC" w:rsidRDefault="0068604F" w:rsidP="0068604F">
      <w:pPr>
        <w:spacing w:after="0" w:line="240" w:lineRule="auto"/>
        <w:jc w:val="both"/>
        <w:rPr>
          <w:rFonts w:cstheme="minorHAnsi"/>
        </w:rPr>
      </w:pPr>
      <w:r w:rsidRPr="009706DC">
        <w:rPr>
          <w:rFonts w:cstheme="minorHAnsi"/>
          <w:b/>
        </w:rPr>
        <w:t>Title of Call</w:t>
      </w:r>
      <w:r w:rsidRPr="009706DC">
        <w:rPr>
          <w:rFonts w:cstheme="minorHAnsi"/>
        </w:rPr>
        <w:t>: Stars in Sexual and Reproductive Health and Rights (Round 10)</w:t>
      </w:r>
    </w:p>
    <w:p w:rsidR="0068604F" w:rsidRPr="009706DC" w:rsidRDefault="0068604F" w:rsidP="0068604F">
      <w:pPr>
        <w:spacing w:after="0" w:line="240" w:lineRule="auto"/>
        <w:jc w:val="both"/>
        <w:rPr>
          <w:rFonts w:cstheme="minorHAnsi"/>
          <w:b/>
          <w:bCs/>
        </w:rPr>
      </w:pPr>
      <w:r w:rsidRPr="009706DC">
        <w:rPr>
          <w:rFonts w:cstheme="minorHAnsi"/>
          <w:b/>
        </w:rPr>
        <w:t>Due date</w:t>
      </w:r>
      <w:r w:rsidRPr="009706DC">
        <w:rPr>
          <w:rFonts w:cstheme="minorHAnsi"/>
        </w:rPr>
        <w:t xml:space="preserve">:  September </w:t>
      </w:r>
      <w:r w:rsidR="00534072">
        <w:rPr>
          <w:rFonts w:cstheme="minorHAnsi"/>
        </w:rPr>
        <w:t xml:space="preserve">25, </w:t>
      </w:r>
      <w:r w:rsidRPr="009706DC">
        <w:rPr>
          <w:rFonts w:cstheme="minorHAnsi"/>
        </w:rPr>
        <w:t>2018</w:t>
      </w:r>
      <w:r w:rsidRPr="009706DC">
        <w:rPr>
          <w:rFonts w:cstheme="minorHAnsi"/>
        </w:rPr>
        <w:tab/>
        <w:t xml:space="preserve"> at 3PM E .T</w:t>
      </w:r>
    </w:p>
    <w:p w:rsidR="0068604F" w:rsidRPr="009706DC" w:rsidRDefault="0068604F" w:rsidP="0068604F">
      <w:pPr>
        <w:pStyle w:val="NoSpacing"/>
        <w:jc w:val="both"/>
        <w:rPr>
          <w:rFonts w:cstheme="minorHAnsi"/>
        </w:rPr>
      </w:pPr>
      <w:r w:rsidRPr="009706DC">
        <w:rPr>
          <w:rFonts w:cstheme="minorHAnsi"/>
          <w:b/>
        </w:rPr>
        <w:t>Description of Call</w:t>
      </w:r>
      <w:r w:rsidRPr="009706DC">
        <w:rPr>
          <w:rFonts w:cstheme="minorHAnsi"/>
        </w:rPr>
        <w:t>: Grand Challenges Canada, funded by the Government of Canada, is seeking bold ideas for products, services and implementation models that could transform how persistent challenges in sexual and reproductive health and rights are addressed in low- and middle-income countries. These bold ideas could originate from non-profit organizations and for-profit organizations, as well as other recognized institutions. Social enterprises are encouraged to apply.</w:t>
      </w:r>
    </w:p>
    <w:p w:rsidR="0068604F" w:rsidRPr="009706DC" w:rsidRDefault="0068604F" w:rsidP="0068604F">
      <w:pPr>
        <w:pStyle w:val="NoSpacing"/>
        <w:jc w:val="both"/>
        <w:rPr>
          <w:rFonts w:cstheme="minorHAnsi"/>
        </w:rPr>
      </w:pPr>
      <w:r w:rsidRPr="009706DC">
        <w:rPr>
          <w:rFonts w:cstheme="minorHAnsi"/>
        </w:rPr>
        <w:t xml:space="preserve">Proposed innovations must be bold, innovative, transformational and ‘outside-the-box’, and must have the potential to make a substantial, equitable impact on sexual and reproductive health and rights. </w:t>
      </w:r>
      <w:r w:rsidRPr="009706DC">
        <w:rPr>
          <w:rFonts w:cstheme="minorHAnsi"/>
          <w:b/>
          <w:bCs/>
        </w:rPr>
        <w:t>The innovations are expected to improve gender equality through enabling comprehensive sexual and reproductive health and rights.</w:t>
      </w:r>
    </w:p>
    <w:p w:rsidR="0068604F" w:rsidRPr="009706DC" w:rsidRDefault="0068604F" w:rsidP="0068604F">
      <w:pPr>
        <w:pStyle w:val="NoSpacing"/>
        <w:jc w:val="both"/>
        <w:rPr>
          <w:rFonts w:cstheme="minorHAnsi"/>
        </w:rPr>
      </w:pPr>
      <w:r w:rsidRPr="009706DC">
        <w:rPr>
          <w:rFonts w:cstheme="minorHAnsi"/>
        </w:rPr>
        <w:t> </w:t>
      </w:r>
    </w:p>
    <w:p w:rsidR="0068604F" w:rsidRPr="009706DC" w:rsidRDefault="0068604F" w:rsidP="0068604F">
      <w:pPr>
        <w:pStyle w:val="NoSpacing"/>
        <w:jc w:val="both"/>
        <w:rPr>
          <w:rFonts w:cstheme="minorHAnsi"/>
        </w:rPr>
      </w:pPr>
      <w:r w:rsidRPr="009706DC">
        <w:rPr>
          <w:rFonts w:cstheme="minorHAnsi"/>
        </w:rPr>
        <w:t xml:space="preserve">Of particular interest to Grand Challenges Canada are innovations that both </w:t>
      </w:r>
      <w:r w:rsidRPr="009706DC">
        <w:rPr>
          <w:rFonts w:cstheme="minorHAnsi"/>
          <w:b/>
          <w:bCs/>
        </w:rPr>
        <w:t>prevent and respond to</w:t>
      </w:r>
      <w:r w:rsidRPr="009706DC">
        <w:rPr>
          <w:rFonts w:cstheme="minorHAnsi"/>
        </w:rPr>
        <w:t>:</w:t>
      </w:r>
    </w:p>
    <w:p w:rsidR="0068604F" w:rsidRPr="009706DC" w:rsidRDefault="0068604F" w:rsidP="0068604F">
      <w:pPr>
        <w:pStyle w:val="NoSpacing"/>
        <w:jc w:val="both"/>
        <w:rPr>
          <w:rFonts w:cstheme="minorHAnsi"/>
        </w:rPr>
      </w:pPr>
      <w:r w:rsidRPr="009706DC">
        <w:rPr>
          <w:rFonts w:cstheme="minorHAnsi"/>
          <w:b/>
          <w:bCs/>
        </w:rPr>
        <w:t>Sexual and Gender-Based Violence,</w:t>
      </w:r>
      <w:r w:rsidRPr="009706DC">
        <w:rPr>
          <w:rFonts w:cstheme="minorHAnsi"/>
        </w:rPr>
        <w:t xml:space="preserve"> including innovations that focus on: </w:t>
      </w:r>
    </w:p>
    <w:p w:rsidR="0068604F" w:rsidRPr="009706DC" w:rsidRDefault="0068604F" w:rsidP="0068604F">
      <w:pPr>
        <w:pStyle w:val="NoSpacing"/>
        <w:numPr>
          <w:ilvl w:val="0"/>
          <w:numId w:val="2"/>
        </w:numPr>
        <w:jc w:val="both"/>
        <w:rPr>
          <w:rFonts w:cstheme="minorHAnsi"/>
        </w:rPr>
      </w:pPr>
      <w:r w:rsidRPr="009706DC">
        <w:rPr>
          <w:rFonts w:cstheme="minorHAnsi"/>
        </w:rPr>
        <w:t>Female genital mutilation and cutting</w:t>
      </w:r>
    </w:p>
    <w:p w:rsidR="0068604F" w:rsidRPr="009706DC" w:rsidRDefault="0068604F" w:rsidP="0068604F">
      <w:pPr>
        <w:pStyle w:val="NoSpacing"/>
        <w:numPr>
          <w:ilvl w:val="0"/>
          <w:numId w:val="2"/>
        </w:numPr>
        <w:jc w:val="both"/>
        <w:rPr>
          <w:rFonts w:cstheme="minorHAnsi"/>
        </w:rPr>
      </w:pPr>
      <w:r w:rsidRPr="009706DC">
        <w:rPr>
          <w:rFonts w:cstheme="minorHAnsi"/>
        </w:rPr>
        <w:t>Sexual assault, including post-rape care</w:t>
      </w:r>
    </w:p>
    <w:p w:rsidR="0068604F" w:rsidRPr="009706DC" w:rsidRDefault="0068604F" w:rsidP="0068604F">
      <w:pPr>
        <w:pStyle w:val="NoSpacing"/>
        <w:numPr>
          <w:ilvl w:val="0"/>
          <w:numId w:val="2"/>
        </w:numPr>
        <w:jc w:val="both"/>
        <w:rPr>
          <w:rFonts w:cstheme="minorHAnsi"/>
        </w:rPr>
      </w:pPr>
      <w:r w:rsidRPr="009706DC">
        <w:rPr>
          <w:rFonts w:cstheme="minorHAnsi"/>
        </w:rPr>
        <w:t>Intimate partner violence</w:t>
      </w:r>
    </w:p>
    <w:p w:rsidR="0068604F" w:rsidRPr="009706DC" w:rsidRDefault="0068604F" w:rsidP="0068604F">
      <w:pPr>
        <w:pStyle w:val="NoSpacing"/>
        <w:numPr>
          <w:ilvl w:val="0"/>
          <w:numId w:val="2"/>
        </w:numPr>
        <w:jc w:val="both"/>
        <w:rPr>
          <w:rFonts w:cstheme="minorHAnsi"/>
        </w:rPr>
      </w:pPr>
      <w:r w:rsidRPr="009706DC">
        <w:rPr>
          <w:rFonts w:cstheme="minorHAnsi"/>
        </w:rPr>
        <w:t>Trafficking and exploitation</w:t>
      </w:r>
    </w:p>
    <w:p w:rsidR="0068604F" w:rsidRPr="009706DC" w:rsidRDefault="0068604F" w:rsidP="0068604F">
      <w:pPr>
        <w:pStyle w:val="NoSpacing"/>
        <w:numPr>
          <w:ilvl w:val="0"/>
          <w:numId w:val="2"/>
        </w:numPr>
        <w:jc w:val="both"/>
        <w:rPr>
          <w:rFonts w:cstheme="minorHAnsi"/>
        </w:rPr>
      </w:pPr>
      <w:r w:rsidRPr="009706DC">
        <w:rPr>
          <w:rFonts w:cstheme="minorHAnsi"/>
        </w:rPr>
        <w:t xml:space="preserve">Pathways of particular interest are innovations that: </w:t>
      </w:r>
    </w:p>
    <w:p w:rsidR="0068604F" w:rsidRPr="009706DC" w:rsidRDefault="0068604F" w:rsidP="0068604F">
      <w:pPr>
        <w:pStyle w:val="NoSpacing"/>
        <w:numPr>
          <w:ilvl w:val="0"/>
          <w:numId w:val="2"/>
        </w:numPr>
        <w:jc w:val="both"/>
        <w:rPr>
          <w:rFonts w:cstheme="minorHAnsi"/>
        </w:rPr>
      </w:pPr>
      <w:r w:rsidRPr="009706DC">
        <w:rPr>
          <w:rFonts w:cstheme="minorHAnsi"/>
        </w:rPr>
        <w:t>Target men and boys, adolescent girls and/or young women</w:t>
      </w:r>
    </w:p>
    <w:p w:rsidR="0068604F" w:rsidRPr="009706DC" w:rsidRDefault="0068604F" w:rsidP="0068604F">
      <w:pPr>
        <w:pStyle w:val="NoSpacing"/>
        <w:numPr>
          <w:ilvl w:val="0"/>
          <w:numId w:val="2"/>
        </w:numPr>
        <w:jc w:val="both"/>
        <w:rPr>
          <w:rFonts w:cstheme="minorHAnsi"/>
        </w:rPr>
      </w:pPr>
      <w:r w:rsidRPr="009706DC">
        <w:rPr>
          <w:rFonts w:cstheme="minorHAnsi"/>
        </w:rPr>
        <w:t>Are designed by and for marginalized groups</w:t>
      </w:r>
    </w:p>
    <w:p w:rsidR="0068604F" w:rsidRPr="009706DC" w:rsidRDefault="0068604F" w:rsidP="0068604F">
      <w:pPr>
        <w:pStyle w:val="NoSpacing"/>
        <w:numPr>
          <w:ilvl w:val="0"/>
          <w:numId w:val="2"/>
        </w:numPr>
        <w:jc w:val="both"/>
        <w:rPr>
          <w:rFonts w:cstheme="minorHAnsi"/>
        </w:rPr>
      </w:pPr>
      <w:r w:rsidRPr="009706DC">
        <w:rPr>
          <w:rFonts w:cstheme="minorHAnsi"/>
        </w:rPr>
        <w:t>Integrate mental health promotion and/or care</w:t>
      </w:r>
    </w:p>
    <w:p w:rsidR="0068604F" w:rsidRPr="009706DC" w:rsidRDefault="0068604F" w:rsidP="0068604F">
      <w:pPr>
        <w:pStyle w:val="NoSpacing"/>
        <w:numPr>
          <w:ilvl w:val="0"/>
          <w:numId w:val="2"/>
        </w:numPr>
        <w:jc w:val="both"/>
        <w:rPr>
          <w:rFonts w:cstheme="minorHAnsi"/>
        </w:rPr>
      </w:pPr>
      <w:r w:rsidRPr="009706DC">
        <w:rPr>
          <w:rFonts w:cstheme="minorHAnsi"/>
        </w:rPr>
        <w:t>Address the financial autonomy and economic empowerment of women and girls</w:t>
      </w:r>
    </w:p>
    <w:p w:rsidR="0068604F" w:rsidRPr="009706DC" w:rsidRDefault="0068604F" w:rsidP="0068604F">
      <w:pPr>
        <w:pStyle w:val="NoSpacing"/>
        <w:numPr>
          <w:ilvl w:val="0"/>
          <w:numId w:val="2"/>
        </w:numPr>
        <w:jc w:val="both"/>
        <w:rPr>
          <w:rFonts w:cstheme="minorHAnsi"/>
        </w:rPr>
      </w:pPr>
      <w:r w:rsidRPr="009706DC">
        <w:rPr>
          <w:rFonts w:cstheme="minorHAnsi"/>
        </w:rPr>
        <w:t>Address social contexts that drive violence against women</w:t>
      </w:r>
    </w:p>
    <w:p w:rsidR="0068604F" w:rsidRPr="009706DC" w:rsidRDefault="0068604F" w:rsidP="0068604F">
      <w:pPr>
        <w:pStyle w:val="NoSpacing"/>
        <w:numPr>
          <w:ilvl w:val="0"/>
          <w:numId w:val="2"/>
        </w:numPr>
        <w:jc w:val="both"/>
        <w:rPr>
          <w:rFonts w:cstheme="minorHAnsi"/>
        </w:rPr>
      </w:pPr>
      <w:r w:rsidRPr="009706DC">
        <w:rPr>
          <w:rFonts w:cstheme="minorHAnsi"/>
        </w:rPr>
        <w:t>Target humanitarian or crisis settings</w:t>
      </w:r>
    </w:p>
    <w:p w:rsidR="0068604F" w:rsidRPr="009706DC" w:rsidRDefault="0068604F" w:rsidP="0068604F">
      <w:pPr>
        <w:pStyle w:val="NoSpacing"/>
        <w:jc w:val="both"/>
        <w:rPr>
          <w:rFonts w:cstheme="minorHAnsi"/>
        </w:rPr>
      </w:pPr>
      <w:r w:rsidRPr="009706DC">
        <w:rPr>
          <w:rFonts w:cstheme="minorHAnsi"/>
          <w:b/>
          <w:bCs/>
        </w:rPr>
        <w:t>Child, early, and forced marriage</w:t>
      </w:r>
      <w:r w:rsidRPr="009706DC">
        <w:rPr>
          <w:rFonts w:cstheme="minorHAnsi"/>
        </w:rPr>
        <w:t xml:space="preserve">, including innovations that focus on: </w:t>
      </w:r>
    </w:p>
    <w:p w:rsidR="0068604F" w:rsidRPr="009706DC" w:rsidRDefault="0068604F" w:rsidP="0068604F">
      <w:pPr>
        <w:pStyle w:val="NoSpacing"/>
        <w:numPr>
          <w:ilvl w:val="0"/>
          <w:numId w:val="3"/>
        </w:numPr>
        <w:jc w:val="both"/>
        <w:rPr>
          <w:rFonts w:cstheme="minorHAnsi"/>
        </w:rPr>
      </w:pPr>
      <w:r w:rsidRPr="009706DC">
        <w:rPr>
          <w:rFonts w:cstheme="minorHAnsi"/>
        </w:rPr>
        <w:t>Integrating economic opportunity, education, and social change</w:t>
      </w:r>
    </w:p>
    <w:p w:rsidR="0068604F" w:rsidRPr="009706DC" w:rsidRDefault="0068604F" w:rsidP="0068604F">
      <w:pPr>
        <w:pStyle w:val="NoSpacing"/>
        <w:numPr>
          <w:ilvl w:val="0"/>
          <w:numId w:val="3"/>
        </w:numPr>
        <w:jc w:val="both"/>
        <w:rPr>
          <w:rFonts w:cstheme="minorHAnsi"/>
        </w:rPr>
      </w:pPr>
      <w:r w:rsidRPr="009706DC">
        <w:rPr>
          <w:rFonts w:cstheme="minorHAnsi"/>
        </w:rPr>
        <w:t>Addressing unequal power relations</w:t>
      </w:r>
    </w:p>
    <w:p w:rsidR="0068604F" w:rsidRPr="009706DC" w:rsidRDefault="0068604F" w:rsidP="0068604F">
      <w:pPr>
        <w:pStyle w:val="NoSpacing"/>
        <w:numPr>
          <w:ilvl w:val="0"/>
          <w:numId w:val="3"/>
        </w:numPr>
        <w:jc w:val="both"/>
        <w:rPr>
          <w:rFonts w:cstheme="minorHAnsi"/>
        </w:rPr>
      </w:pPr>
      <w:r w:rsidRPr="009706DC">
        <w:rPr>
          <w:rFonts w:cstheme="minorHAnsi"/>
        </w:rPr>
        <w:t>Addressing context-specific cultural beliefs, customs, norms and practices</w:t>
      </w:r>
    </w:p>
    <w:p w:rsidR="0068604F" w:rsidRPr="009706DC" w:rsidRDefault="0068604F" w:rsidP="0068604F">
      <w:pPr>
        <w:pStyle w:val="NoSpacing"/>
        <w:numPr>
          <w:ilvl w:val="0"/>
          <w:numId w:val="3"/>
        </w:numPr>
        <w:jc w:val="both"/>
        <w:rPr>
          <w:rFonts w:cstheme="minorHAnsi"/>
        </w:rPr>
      </w:pPr>
      <w:r w:rsidRPr="009706DC">
        <w:rPr>
          <w:rFonts w:cstheme="minorHAnsi"/>
        </w:rPr>
        <w:t xml:space="preserve">Services for girls already in union, such as: </w:t>
      </w:r>
    </w:p>
    <w:p w:rsidR="0068604F" w:rsidRPr="009706DC" w:rsidRDefault="0068604F" w:rsidP="0068604F">
      <w:pPr>
        <w:pStyle w:val="NoSpacing"/>
        <w:numPr>
          <w:ilvl w:val="0"/>
          <w:numId w:val="3"/>
        </w:numPr>
        <w:jc w:val="both"/>
        <w:rPr>
          <w:rFonts w:cstheme="minorHAnsi"/>
        </w:rPr>
      </w:pPr>
      <w:r w:rsidRPr="009706DC">
        <w:rPr>
          <w:rFonts w:cstheme="minorHAnsi"/>
        </w:rPr>
        <w:t>Health and social support to improve sexual and reproductive health, as well as mental health, and to address the increased risk of health complications such as maternal mortality, obstetric fistula, survival of neonates, and vulnerability to sexually transmitted infections, including HIV</w:t>
      </w:r>
    </w:p>
    <w:p w:rsidR="0068604F" w:rsidRPr="009706DC" w:rsidRDefault="0068604F" w:rsidP="0068604F">
      <w:pPr>
        <w:pStyle w:val="NoSpacing"/>
        <w:numPr>
          <w:ilvl w:val="0"/>
          <w:numId w:val="3"/>
        </w:numPr>
        <w:jc w:val="both"/>
        <w:rPr>
          <w:rFonts w:cstheme="minorHAnsi"/>
        </w:rPr>
      </w:pPr>
      <w:r w:rsidRPr="009706DC">
        <w:rPr>
          <w:rFonts w:cstheme="minorHAnsi"/>
        </w:rPr>
        <w:t>Improving opportunities for education, including non-formal education and livelihood training</w:t>
      </w:r>
    </w:p>
    <w:p w:rsidR="0068604F" w:rsidRPr="009706DC" w:rsidRDefault="0068604F" w:rsidP="0068604F">
      <w:pPr>
        <w:pStyle w:val="NoSpacing"/>
        <w:numPr>
          <w:ilvl w:val="0"/>
          <w:numId w:val="3"/>
        </w:numPr>
        <w:jc w:val="both"/>
        <w:rPr>
          <w:rFonts w:cstheme="minorHAnsi"/>
        </w:rPr>
      </w:pPr>
      <w:r w:rsidRPr="009706DC">
        <w:rPr>
          <w:rFonts w:cstheme="minorHAnsi"/>
        </w:rPr>
        <w:t>Sexual and reproductive health education and negotiation skills training</w:t>
      </w:r>
    </w:p>
    <w:p w:rsidR="0068604F" w:rsidRPr="009706DC" w:rsidRDefault="0068604F" w:rsidP="0068604F">
      <w:pPr>
        <w:pStyle w:val="NoSpacing"/>
        <w:numPr>
          <w:ilvl w:val="0"/>
          <w:numId w:val="3"/>
        </w:numPr>
        <w:jc w:val="both"/>
        <w:rPr>
          <w:rFonts w:cstheme="minorHAnsi"/>
        </w:rPr>
      </w:pPr>
      <w:r w:rsidRPr="009706DC">
        <w:rPr>
          <w:rFonts w:cstheme="minorHAnsi"/>
        </w:rPr>
        <w:t>Legal and financial support to leave marriages</w:t>
      </w:r>
    </w:p>
    <w:p w:rsidR="0068604F" w:rsidRPr="009706DC" w:rsidRDefault="0068604F" w:rsidP="0068604F">
      <w:pPr>
        <w:pStyle w:val="Heading3"/>
        <w:rPr>
          <w:rFonts w:asciiTheme="minorHAnsi" w:hAnsiTheme="minorHAnsi" w:cstheme="minorHAnsi"/>
          <w:color w:val="auto"/>
          <w:sz w:val="22"/>
          <w:szCs w:val="22"/>
        </w:rPr>
      </w:pPr>
      <w:r w:rsidRPr="009706DC">
        <w:rPr>
          <w:rFonts w:asciiTheme="minorHAnsi" w:eastAsia="Times New Roman" w:hAnsiTheme="minorHAnsi" w:cstheme="minorHAnsi"/>
          <w:color w:val="auto"/>
          <w:sz w:val="22"/>
          <w:szCs w:val="22"/>
        </w:rPr>
        <w:tab/>
      </w:r>
    </w:p>
    <w:p w:rsidR="0068604F" w:rsidRPr="009706DC" w:rsidRDefault="0068604F" w:rsidP="0068604F">
      <w:pPr>
        <w:spacing w:after="0" w:line="240" w:lineRule="auto"/>
        <w:jc w:val="both"/>
        <w:rPr>
          <w:rFonts w:cstheme="minorHAnsi"/>
        </w:rPr>
      </w:pPr>
      <w:r w:rsidRPr="009706DC">
        <w:rPr>
          <w:rFonts w:cstheme="minorHAnsi"/>
          <w:b/>
        </w:rPr>
        <w:t>Eligibility</w:t>
      </w:r>
      <w:r w:rsidRPr="009706DC">
        <w:rPr>
          <w:rFonts w:cstheme="minorHAnsi"/>
        </w:rPr>
        <w:t xml:space="preserve">: </w:t>
      </w:r>
      <w:r w:rsidR="006A07A9" w:rsidRPr="009706DC">
        <w:rPr>
          <w:rFonts w:cstheme="minorHAnsi"/>
        </w:rPr>
        <w:t>Nonprofit</w:t>
      </w:r>
      <w:r w:rsidRPr="009706DC">
        <w:rPr>
          <w:rFonts w:cstheme="minorHAnsi"/>
        </w:rPr>
        <w:t xml:space="preserve"> organizations</w:t>
      </w:r>
      <w:r w:rsidRPr="009706DC">
        <w:rPr>
          <w:rFonts w:cstheme="minorHAnsi"/>
        </w:rPr>
        <w:tab/>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Funding</w:t>
      </w:r>
      <w:r w:rsidRPr="009706DC">
        <w:rPr>
          <w:rFonts w:cstheme="minorHAnsi"/>
        </w:rPr>
        <w:t xml:space="preserve">:  Seed grants of </w:t>
      </w:r>
      <w:proofErr w:type="spellStart"/>
      <w:r w:rsidRPr="009706DC">
        <w:rPr>
          <w:rFonts w:cstheme="minorHAnsi"/>
        </w:rPr>
        <w:t>upto</w:t>
      </w:r>
      <w:proofErr w:type="spellEnd"/>
      <w:r w:rsidRPr="009706DC">
        <w:rPr>
          <w:rFonts w:cstheme="minorHAnsi"/>
        </w:rPr>
        <w:t xml:space="preserve"> CAD 100, 000</w:t>
      </w:r>
      <w:r w:rsidRPr="009706DC">
        <w:rPr>
          <w:rFonts w:cstheme="minorHAnsi"/>
        </w:rPr>
        <w:tab/>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Project Period</w:t>
      </w:r>
      <w:r w:rsidRPr="009706DC">
        <w:rPr>
          <w:rFonts w:cstheme="minorHAnsi"/>
        </w:rPr>
        <w:t xml:space="preserve">: </w:t>
      </w:r>
      <w:proofErr w:type="spellStart"/>
      <w:r w:rsidRPr="009706DC">
        <w:rPr>
          <w:rFonts w:cstheme="minorHAnsi"/>
        </w:rPr>
        <w:t>Upto</w:t>
      </w:r>
      <w:proofErr w:type="spellEnd"/>
      <w:r w:rsidRPr="009706DC">
        <w:rPr>
          <w:rFonts w:cstheme="minorHAnsi"/>
        </w:rPr>
        <w:t xml:space="preserve"> 12 months to develop and test the proposed innovation </w:t>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More information</w:t>
      </w:r>
      <w:r w:rsidRPr="009706DC">
        <w:rPr>
          <w:rFonts w:cstheme="minorHAnsi"/>
        </w:rPr>
        <w:t xml:space="preserve">:   </w:t>
      </w:r>
      <w:hyperlink r:id="rId7" w:history="1">
        <w:r w:rsidR="006A07A9" w:rsidRPr="009706DC">
          <w:rPr>
            <w:rStyle w:val="Hyperlink"/>
            <w:rFonts w:cstheme="minorHAnsi"/>
          </w:rPr>
          <w:t>http://www.grandchallenges.ca/programs/stars-in-global-health/</w:t>
        </w:r>
      </w:hyperlink>
    </w:p>
    <w:p w:rsidR="006A07A9" w:rsidRPr="009706DC" w:rsidRDefault="006A07A9" w:rsidP="0068604F">
      <w:pPr>
        <w:spacing w:after="0" w:line="240" w:lineRule="auto"/>
        <w:jc w:val="both"/>
        <w:rPr>
          <w:rFonts w:cstheme="minorHAnsi"/>
        </w:rPr>
      </w:pPr>
    </w:p>
    <w:p w:rsidR="0068604F" w:rsidRPr="009706DC" w:rsidRDefault="0068604F" w:rsidP="0068604F">
      <w:pPr>
        <w:spacing w:after="0" w:line="240" w:lineRule="auto"/>
        <w:jc w:val="both"/>
        <w:rPr>
          <w:rFonts w:cstheme="minorHAnsi"/>
        </w:rPr>
      </w:pPr>
    </w:p>
    <w:p w:rsidR="0068604F" w:rsidRPr="009706DC" w:rsidRDefault="006A07A9" w:rsidP="0068604F">
      <w:pPr>
        <w:spacing w:after="0" w:line="240" w:lineRule="auto"/>
        <w:jc w:val="both"/>
        <w:rPr>
          <w:rFonts w:cstheme="minorHAnsi"/>
          <w:b/>
          <w:color w:val="00B050"/>
        </w:rPr>
      </w:pPr>
      <w:r w:rsidRPr="009706DC">
        <w:rPr>
          <w:rFonts w:cstheme="minorHAnsi"/>
          <w:b/>
          <w:color w:val="00B050"/>
        </w:rPr>
        <w:lastRenderedPageBreak/>
        <w:t>Opportunity 2</w:t>
      </w:r>
    </w:p>
    <w:p w:rsidR="0068604F" w:rsidRPr="009706DC" w:rsidRDefault="0068604F" w:rsidP="0068604F">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w:t>
      </w:r>
      <w:r w:rsidR="00403565" w:rsidRPr="009706DC">
        <w:rPr>
          <w:rFonts w:eastAsia="Times New Roman" w:cstheme="minorHAnsi"/>
          <w:kern w:val="36"/>
        </w:rPr>
        <w:t>European Union</w:t>
      </w:r>
      <w:r w:rsidR="006A07A9" w:rsidRPr="009706DC">
        <w:rPr>
          <w:rFonts w:eastAsia="Times New Roman" w:cstheme="minorHAnsi"/>
          <w:kern w:val="36"/>
        </w:rPr>
        <w:t xml:space="preserve"> </w:t>
      </w:r>
      <w:r w:rsidRPr="009706DC">
        <w:rPr>
          <w:rFonts w:eastAsia="Times New Roman" w:cstheme="minorHAnsi"/>
          <w:kern w:val="36"/>
        </w:rPr>
        <w:tab/>
      </w:r>
    </w:p>
    <w:p w:rsidR="0068604F" w:rsidRPr="009706DC" w:rsidRDefault="0068604F" w:rsidP="0068604F">
      <w:pPr>
        <w:spacing w:after="0" w:line="240" w:lineRule="auto"/>
        <w:jc w:val="both"/>
        <w:rPr>
          <w:rFonts w:cstheme="minorHAnsi"/>
        </w:rPr>
      </w:pPr>
      <w:r w:rsidRPr="009706DC">
        <w:rPr>
          <w:rFonts w:cstheme="minorHAnsi"/>
          <w:b/>
        </w:rPr>
        <w:t>Title of Call</w:t>
      </w:r>
      <w:r w:rsidRPr="009706DC">
        <w:rPr>
          <w:rFonts w:cstheme="minorHAnsi"/>
        </w:rPr>
        <w:t xml:space="preserve">: </w:t>
      </w:r>
      <w:r w:rsidR="00403565" w:rsidRPr="009706DC">
        <w:rPr>
          <w:rFonts w:eastAsia="Times New Roman" w:cstheme="minorHAnsi"/>
          <w:kern w:val="36"/>
        </w:rPr>
        <w:t>Support to Resilience for Sustainable Livelihoods</w:t>
      </w:r>
      <w:r w:rsidR="006A07A9" w:rsidRPr="009706DC">
        <w:rPr>
          <w:rFonts w:eastAsia="Times New Roman" w:cstheme="minorHAnsi"/>
          <w:kern w:val="36"/>
        </w:rPr>
        <w:tab/>
      </w:r>
      <w:r w:rsidRPr="009706DC">
        <w:rPr>
          <w:rFonts w:cstheme="minorHAnsi"/>
        </w:rPr>
        <w:tab/>
      </w:r>
    </w:p>
    <w:p w:rsidR="0068604F" w:rsidRPr="009706DC" w:rsidRDefault="0068604F" w:rsidP="0068604F">
      <w:pPr>
        <w:spacing w:after="0" w:line="240" w:lineRule="auto"/>
        <w:jc w:val="both"/>
        <w:rPr>
          <w:rFonts w:cstheme="minorHAnsi"/>
          <w:b/>
          <w:bCs/>
        </w:rPr>
      </w:pPr>
      <w:r w:rsidRPr="009706DC">
        <w:rPr>
          <w:rFonts w:cstheme="minorHAnsi"/>
          <w:b/>
        </w:rPr>
        <w:t>Due date</w:t>
      </w:r>
      <w:r w:rsidRPr="009706DC">
        <w:rPr>
          <w:rFonts w:cstheme="minorHAnsi"/>
        </w:rPr>
        <w:t xml:space="preserve">: </w:t>
      </w:r>
      <w:r w:rsidR="00403565" w:rsidRPr="009706DC">
        <w:rPr>
          <w:rFonts w:cstheme="minorHAnsi"/>
        </w:rPr>
        <w:t xml:space="preserve">October </w:t>
      </w:r>
      <w:r w:rsidR="0068783C">
        <w:rPr>
          <w:rFonts w:cstheme="minorHAnsi"/>
        </w:rPr>
        <w:t xml:space="preserve">25, </w:t>
      </w:r>
      <w:r w:rsidR="00403565" w:rsidRPr="009706DC">
        <w:rPr>
          <w:rFonts w:cstheme="minorHAnsi"/>
        </w:rPr>
        <w:t>2018 at 3PM Brussels time</w:t>
      </w:r>
      <w:r w:rsidRPr="009706DC">
        <w:rPr>
          <w:rFonts w:cstheme="minorHAnsi"/>
        </w:rPr>
        <w:t xml:space="preserve"> </w:t>
      </w:r>
      <w:r w:rsidRPr="009706DC">
        <w:rPr>
          <w:rFonts w:cstheme="minorHAnsi"/>
        </w:rPr>
        <w:tab/>
      </w:r>
    </w:p>
    <w:p w:rsidR="00403565" w:rsidRPr="009706DC" w:rsidRDefault="0068604F" w:rsidP="0068604F">
      <w:pPr>
        <w:pStyle w:val="Heading3"/>
        <w:rPr>
          <w:rFonts w:asciiTheme="minorHAnsi" w:eastAsia="Times New Roman" w:hAnsiTheme="minorHAnsi" w:cstheme="minorHAnsi"/>
          <w:color w:val="auto"/>
          <w:sz w:val="22"/>
          <w:szCs w:val="22"/>
        </w:rPr>
      </w:pPr>
      <w:r w:rsidRPr="009706DC">
        <w:rPr>
          <w:rFonts w:asciiTheme="minorHAnsi" w:hAnsiTheme="minorHAnsi" w:cstheme="minorHAnsi"/>
          <w:b/>
          <w:color w:val="auto"/>
          <w:sz w:val="22"/>
          <w:szCs w:val="22"/>
        </w:rPr>
        <w:t>Description of Call</w:t>
      </w:r>
      <w:r w:rsidRPr="009706DC">
        <w:rPr>
          <w:rFonts w:asciiTheme="minorHAnsi" w:hAnsiTheme="minorHAnsi" w:cstheme="minorHAnsi"/>
          <w:color w:val="auto"/>
          <w:sz w:val="22"/>
          <w:szCs w:val="22"/>
        </w:rPr>
        <w:t>:</w:t>
      </w:r>
      <w:r w:rsidRPr="009706DC">
        <w:rPr>
          <w:rFonts w:asciiTheme="minorHAnsi" w:eastAsia="Times New Roman" w:hAnsiTheme="minorHAnsi" w:cstheme="minorHAnsi"/>
          <w:color w:val="auto"/>
          <w:sz w:val="22"/>
          <w:szCs w:val="22"/>
        </w:rPr>
        <w:t xml:space="preserve"> </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rPr>
        <w:t>The aim of this programme is to address drought resilience and sustainable livelihoods through promotion</w:t>
      </w:r>
      <w:r w:rsidR="00534072">
        <w:rPr>
          <w:rFonts w:cstheme="minorHAnsi"/>
        </w:rPr>
        <w:t xml:space="preserve"> </w:t>
      </w:r>
      <w:r w:rsidRPr="009706DC">
        <w:rPr>
          <w:rFonts w:cstheme="minorHAnsi"/>
        </w:rPr>
        <w:t>of climate resilient and nutrition sensitive agriculture interventions. Food and nutrition insecurity remains a</w:t>
      </w:r>
      <w:r w:rsidR="00534072">
        <w:rPr>
          <w:rFonts w:cstheme="minorHAnsi"/>
        </w:rPr>
        <w:t xml:space="preserve"> </w:t>
      </w:r>
      <w:r w:rsidRPr="009706DC">
        <w:rPr>
          <w:rFonts w:cstheme="minorHAnsi"/>
        </w:rPr>
        <w:t>major concern in Kenya, with an estimated 10.8 million people (25% of the total population) undernourished,</w:t>
      </w:r>
      <w:r w:rsidR="00534072">
        <w:rPr>
          <w:rFonts w:cstheme="minorHAnsi"/>
        </w:rPr>
        <w:t xml:space="preserve"> </w:t>
      </w:r>
      <w:r w:rsidRPr="009706DC">
        <w:rPr>
          <w:rFonts w:cstheme="minorHAnsi"/>
        </w:rPr>
        <w:t>and more than 2 million under-five children stunted. The economic cost of stunting to Kenya’</w:t>
      </w:r>
      <w:r w:rsidR="003D68D4" w:rsidRPr="009706DC">
        <w:rPr>
          <w:rFonts w:cstheme="minorHAnsi"/>
        </w:rPr>
        <w:t xml:space="preserve">s </w:t>
      </w:r>
      <w:r w:rsidRPr="009706DC">
        <w:rPr>
          <w:rFonts w:cstheme="minorHAnsi"/>
        </w:rPr>
        <w:t xml:space="preserve">economy was estimated to be as high as USD 1 billion in 2010. This </w:t>
      </w:r>
      <w:proofErr w:type="spellStart"/>
      <w:r w:rsidRPr="009706DC">
        <w:rPr>
          <w:rFonts w:cstheme="minorHAnsi"/>
        </w:rPr>
        <w:t>C</w:t>
      </w:r>
      <w:r w:rsidR="003D68D4" w:rsidRPr="009706DC">
        <w:rPr>
          <w:rFonts w:cstheme="minorHAnsi"/>
        </w:rPr>
        <w:t>fP</w:t>
      </w:r>
      <w:proofErr w:type="spellEnd"/>
      <w:r w:rsidR="003D68D4" w:rsidRPr="009706DC">
        <w:rPr>
          <w:rFonts w:cstheme="minorHAnsi"/>
        </w:rPr>
        <w:t xml:space="preserve"> should clearly contribute to </w:t>
      </w:r>
      <w:r w:rsidRPr="009706DC">
        <w:rPr>
          <w:rFonts w:cstheme="minorHAnsi"/>
        </w:rPr>
        <w:t>reduction of malnutrition of the most vulnerable people, and in particul</w:t>
      </w:r>
      <w:r w:rsidR="003D68D4" w:rsidRPr="009706DC">
        <w:rPr>
          <w:rFonts w:cstheme="minorHAnsi"/>
        </w:rPr>
        <w:t xml:space="preserve">ar of children, women and other </w:t>
      </w:r>
      <w:r w:rsidRPr="009706DC">
        <w:rPr>
          <w:rFonts w:cstheme="minorHAnsi"/>
        </w:rPr>
        <w:t>disadvantaged groups and improve their livelihoods and resilience to climate shocks and stresses.</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rPr>
        <w:t xml:space="preserve">The </w:t>
      </w:r>
      <w:r w:rsidRPr="009706DC">
        <w:rPr>
          <w:rFonts w:cstheme="minorHAnsi"/>
          <w:b/>
          <w:bCs/>
        </w:rPr>
        <w:t xml:space="preserve">global objective </w:t>
      </w:r>
      <w:r w:rsidRPr="009706DC">
        <w:rPr>
          <w:rFonts w:cstheme="minorHAnsi"/>
        </w:rPr>
        <w:t>of this Call for Proposals (</w:t>
      </w:r>
      <w:proofErr w:type="spellStart"/>
      <w:r w:rsidRPr="009706DC">
        <w:rPr>
          <w:rFonts w:cstheme="minorHAnsi"/>
        </w:rPr>
        <w:t>CfP</w:t>
      </w:r>
      <w:proofErr w:type="spellEnd"/>
      <w:r w:rsidRPr="009706DC">
        <w:rPr>
          <w:rFonts w:cstheme="minorHAnsi"/>
        </w:rPr>
        <w:t>) is to:</w:t>
      </w:r>
    </w:p>
    <w:p w:rsidR="003D68D4" w:rsidRPr="009706DC" w:rsidRDefault="00403565" w:rsidP="003D68D4">
      <w:pPr>
        <w:autoSpaceDE w:val="0"/>
        <w:autoSpaceDN w:val="0"/>
        <w:adjustRightInd w:val="0"/>
        <w:spacing w:after="0" w:line="240" w:lineRule="auto"/>
        <w:jc w:val="both"/>
        <w:rPr>
          <w:rFonts w:cstheme="minorHAnsi"/>
        </w:rPr>
      </w:pPr>
      <w:r w:rsidRPr="009706DC">
        <w:rPr>
          <w:rFonts w:cstheme="minorHAnsi"/>
        </w:rPr>
        <w:t>Contribute towards increased resilience of communities in ASAL areas of Kenya to drought and other</w:t>
      </w:r>
      <w:r w:rsidR="00534072">
        <w:rPr>
          <w:rFonts w:cstheme="minorHAnsi"/>
        </w:rPr>
        <w:t xml:space="preserve"> </w:t>
      </w:r>
      <w:r w:rsidR="003D68D4" w:rsidRPr="009706DC">
        <w:rPr>
          <w:rFonts w:cstheme="minorHAnsi"/>
        </w:rPr>
        <w:t>effects of climate change.</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rPr>
        <w:t xml:space="preserve">The </w:t>
      </w:r>
      <w:r w:rsidRPr="009706DC">
        <w:rPr>
          <w:rFonts w:cstheme="minorHAnsi"/>
          <w:b/>
          <w:bCs/>
        </w:rPr>
        <w:t xml:space="preserve">specific objective(s) </w:t>
      </w:r>
      <w:r w:rsidRPr="009706DC">
        <w:rPr>
          <w:rFonts w:cstheme="minorHAnsi"/>
        </w:rPr>
        <w:t>of this call for proposals are to:</w:t>
      </w:r>
    </w:p>
    <w:p w:rsidR="00403565" w:rsidRPr="009706DC" w:rsidRDefault="003D68D4" w:rsidP="003D68D4">
      <w:pPr>
        <w:autoSpaceDE w:val="0"/>
        <w:autoSpaceDN w:val="0"/>
        <w:adjustRightInd w:val="0"/>
        <w:spacing w:after="0" w:line="240" w:lineRule="auto"/>
        <w:jc w:val="both"/>
        <w:rPr>
          <w:rFonts w:cstheme="minorHAnsi"/>
        </w:rPr>
      </w:pPr>
      <w:r w:rsidRPr="009706DC">
        <w:rPr>
          <w:rFonts w:cstheme="minorHAnsi"/>
        </w:rPr>
        <w:t>1. Enhance</w:t>
      </w:r>
      <w:r w:rsidR="00403565" w:rsidRPr="009706DC">
        <w:rPr>
          <w:rFonts w:cstheme="minorHAnsi"/>
        </w:rPr>
        <w:t xml:space="preserve"> food and nutrition security of vulnerable households, especially for women and children.</w:t>
      </w:r>
    </w:p>
    <w:p w:rsidR="00403565" w:rsidRPr="009706DC" w:rsidRDefault="003D68D4" w:rsidP="003D68D4">
      <w:pPr>
        <w:autoSpaceDE w:val="0"/>
        <w:autoSpaceDN w:val="0"/>
        <w:adjustRightInd w:val="0"/>
        <w:spacing w:after="0" w:line="240" w:lineRule="auto"/>
        <w:jc w:val="both"/>
        <w:rPr>
          <w:rFonts w:cstheme="minorHAnsi"/>
        </w:rPr>
      </w:pPr>
      <w:r w:rsidRPr="009706DC">
        <w:rPr>
          <w:rFonts w:cstheme="minorHAnsi"/>
        </w:rPr>
        <w:t>2. Generate</w:t>
      </w:r>
      <w:r w:rsidR="00403565" w:rsidRPr="009706DC">
        <w:rPr>
          <w:rFonts w:cstheme="minorHAnsi"/>
        </w:rPr>
        <w:t xml:space="preserve"> sustainable livelihoods and protect productive assets.</w:t>
      </w:r>
    </w:p>
    <w:p w:rsidR="00403565" w:rsidRPr="009706DC" w:rsidRDefault="00403565" w:rsidP="003D68D4">
      <w:pPr>
        <w:autoSpaceDE w:val="0"/>
        <w:autoSpaceDN w:val="0"/>
        <w:adjustRightInd w:val="0"/>
        <w:spacing w:after="0" w:line="240" w:lineRule="auto"/>
        <w:jc w:val="both"/>
        <w:rPr>
          <w:rFonts w:cstheme="minorHAnsi"/>
          <w:b/>
          <w:bCs/>
        </w:rPr>
      </w:pPr>
      <w:r w:rsidRPr="009706DC">
        <w:rPr>
          <w:rFonts w:cstheme="minorHAnsi"/>
          <w:b/>
          <w:bCs/>
        </w:rPr>
        <w:t>Priorities:</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rPr>
        <w:t>Pastoralism and agro-pastoralism are the dominant livelihood systems</w:t>
      </w:r>
      <w:r w:rsidR="003D68D4" w:rsidRPr="009706DC">
        <w:rPr>
          <w:rFonts w:cstheme="minorHAnsi"/>
        </w:rPr>
        <w:t xml:space="preserve"> in the ASALs. These livelihood </w:t>
      </w:r>
      <w:r w:rsidRPr="009706DC">
        <w:rPr>
          <w:rFonts w:cstheme="minorHAnsi"/>
        </w:rPr>
        <w:t>systems are increasingly at risk due to effects of climate change leading to recurrent droughts, degrad</w:t>
      </w:r>
      <w:r w:rsidR="003D68D4" w:rsidRPr="009706DC">
        <w:rPr>
          <w:rFonts w:cstheme="minorHAnsi"/>
        </w:rPr>
        <w:t xml:space="preserve">ation </w:t>
      </w:r>
      <w:r w:rsidRPr="009706DC">
        <w:rPr>
          <w:rFonts w:cstheme="minorHAnsi"/>
        </w:rPr>
        <w:t>of the natural resource base, including water resources, increasing population</w:t>
      </w:r>
      <w:r w:rsidR="003D68D4" w:rsidRPr="009706DC">
        <w:rPr>
          <w:rFonts w:cstheme="minorHAnsi"/>
        </w:rPr>
        <w:t xml:space="preserve"> pressure, restricted access to </w:t>
      </w:r>
      <w:r w:rsidRPr="009706DC">
        <w:rPr>
          <w:rFonts w:cstheme="minorHAnsi"/>
        </w:rPr>
        <w:t>land and c</w:t>
      </w:r>
      <w:r w:rsidR="003D68D4" w:rsidRPr="009706DC">
        <w:rPr>
          <w:rFonts w:cstheme="minorHAnsi"/>
        </w:rPr>
        <w:t xml:space="preserve">onflict over natural resources. </w:t>
      </w:r>
      <w:r w:rsidRPr="009706DC">
        <w:rPr>
          <w:rFonts w:cstheme="minorHAnsi"/>
        </w:rPr>
        <w:t>In this context, the action shall target highly drought vulnerable smallholder/a</w:t>
      </w:r>
      <w:r w:rsidR="003D68D4" w:rsidRPr="009706DC">
        <w:rPr>
          <w:rFonts w:cstheme="minorHAnsi"/>
        </w:rPr>
        <w:t xml:space="preserve">gro-pastoralist and pastoralist </w:t>
      </w:r>
      <w:r w:rsidRPr="009706DC">
        <w:rPr>
          <w:rFonts w:cstheme="minorHAnsi"/>
        </w:rPr>
        <w:t>households who are unable to meet their household nutritional and food req</w:t>
      </w:r>
      <w:r w:rsidR="003D68D4" w:rsidRPr="009706DC">
        <w:rPr>
          <w:rFonts w:cstheme="minorHAnsi"/>
        </w:rPr>
        <w:t xml:space="preserve">uirements for most parts of the </w:t>
      </w:r>
      <w:r w:rsidRPr="009706DC">
        <w:rPr>
          <w:rFonts w:cstheme="minorHAnsi"/>
        </w:rPr>
        <w:t>year. Support to children under 5 years of age and other vulnerable groups</w:t>
      </w:r>
      <w:r w:rsidR="003D68D4" w:rsidRPr="009706DC">
        <w:rPr>
          <w:rFonts w:cstheme="minorHAnsi"/>
        </w:rPr>
        <w:t xml:space="preserve"> (e.g. expectant mothers, women </w:t>
      </w:r>
      <w:r w:rsidRPr="009706DC">
        <w:rPr>
          <w:rFonts w:cstheme="minorHAnsi"/>
        </w:rPr>
        <w:t xml:space="preserve">headed of households, elderly people, people with disabilities, etc.) among </w:t>
      </w:r>
      <w:r w:rsidR="003D68D4" w:rsidRPr="009706DC">
        <w:rPr>
          <w:rFonts w:cstheme="minorHAnsi"/>
        </w:rPr>
        <w:t xml:space="preserve">other disadvantaged groups will </w:t>
      </w:r>
      <w:r w:rsidRPr="009706DC">
        <w:rPr>
          <w:rFonts w:cstheme="minorHAnsi"/>
        </w:rPr>
        <w:t>be of particular importance.</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rPr>
        <w:t>High insecurity due to banditry, cattle rustling and clan/tribal conflicts, mostly triggered by competition for</w:t>
      </w:r>
      <w:r w:rsidR="00534072">
        <w:rPr>
          <w:rFonts w:cstheme="minorHAnsi"/>
        </w:rPr>
        <w:t xml:space="preserve"> </w:t>
      </w:r>
      <w:r w:rsidRPr="009706DC">
        <w:rPr>
          <w:rFonts w:cstheme="minorHAnsi"/>
        </w:rPr>
        <w:t xml:space="preserve">scarce natural resources, hinders development and access to basic social services and increase the vulnerability of the local communities. Hence, actions funded under this </w:t>
      </w:r>
      <w:proofErr w:type="spellStart"/>
      <w:r w:rsidRPr="009706DC">
        <w:rPr>
          <w:rFonts w:cstheme="minorHAnsi"/>
        </w:rPr>
        <w:t>CfP</w:t>
      </w:r>
      <w:proofErr w:type="spellEnd"/>
      <w:r w:rsidRPr="009706DC">
        <w:rPr>
          <w:rFonts w:cstheme="minorHAnsi"/>
        </w:rPr>
        <w:t xml:space="preserve"> should whenever possible contribute to address the underlying root causes of natural resource based c</w:t>
      </w:r>
      <w:r w:rsidR="003D68D4" w:rsidRPr="009706DC">
        <w:rPr>
          <w:rFonts w:cstheme="minorHAnsi"/>
        </w:rPr>
        <w:t xml:space="preserve">onflicts to </w:t>
      </w:r>
      <w:proofErr w:type="spellStart"/>
      <w:r w:rsidR="003D68D4" w:rsidRPr="009706DC">
        <w:rPr>
          <w:rFonts w:cstheme="minorHAnsi"/>
        </w:rPr>
        <w:t>maximise</w:t>
      </w:r>
      <w:proofErr w:type="spellEnd"/>
      <w:r w:rsidR="003D68D4" w:rsidRPr="009706DC">
        <w:rPr>
          <w:rFonts w:cstheme="minorHAnsi"/>
        </w:rPr>
        <w:t xml:space="preserve"> the impact </w:t>
      </w:r>
      <w:r w:rsidRPr="009706DC">
        <w:rPr>
          <w:rFonts w:cstheme="minorHAnsi"/>
        </w:rPr>
        <w:t>of the interventions on food and nutrition security.</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rPr>
        <w:t xml:space="preserve">The actions under this </w:t>
      </w:r>
      <w:proofErr w:type="spellStart"/>
      <w:r w:rsidRPr="009706DC">
        <w:rPr>
          <w:rFonts w:cstheme="minorHAnsi"/>
        </w:rPr>
        <w:t>CfP</w:t>
      </w:r>
      <w:proofErr w:type="spellEnd"/>
      <w:r w:rsidRPr="009706DC">
        <w:rPr>
          <w:rFonts w:cstheme="minorHAnsi"/>
        </w:rPr>
        <w:t xml:space="preserve"> are expected to contribute and link to the Coun</w:t>
      </w:r>
      <w:r w:rsidR="003D68D4" w:rsidRPr="009706DC">
        <w:rPr>
          <w:rFonts w:cstheme="minorHAnsi"/>
        </w:rPr>
        <w:t xml:space="preserve">ty Integrated Development Plans </w:t>
      </w:r>
      <w:r w:rsidRPr="009706DC">
        <w:rPr>
          <w:rFonts w:cstheme="minorHAnsi"/>
        </w:rPr>
        <w:t>(CIDPs) of the targeted counties and align with the EDE strategy a</w:t>
      </w:r>
      <w:r w:rsidR="003D68D4" w:rsidRPr="009706DC">
        <w:rPr>
          <w:rFonts w:cstheme="minorHAnsi"/>
        </w:rPr>
        <w:t xml:space="preserve">nd various sectoral development </w:t>
      </w:r>
      <w:r w:rsidRPr="009706DC">
        <w:rPr>
          <w:rFonts w:cstheme="minorHAnsi"/>
        </w:rPr>
        <w:t>strategies of GOK. Interventions should, as much as possible, fit wit</w:t>
      </w:r>
      <w:r w:rsidR="003D68D4" w:rsidRPr="009706DC">
        <w:rPr>
          <w:rFonts w:cstheme="minorHAnsi"/>
        </w:rPr>
        <w:t xml:space="preserve">hin broader national and county </w:t>
      </w:r>
      <w:r w:rsidRPr="009706DC">
        <w:rPr>
          <w:rFonts w:cstheme="minorHAnsi"/>
        </w:rPr>
        <w:t>programmes that target resilience as their main objectives with</w:t>
      </w:r>
      <w:r w:rsidR="003D68D4" w:rsidRPr="009706DC">
        <w:rPr>
          <w:rFonts w:cstheme="minorHAnsi"/>
        </w:rPr>
        <w:t xml:space="preserve"> NDMA playing a leading role in </w:t>
      </w:r>
      <w:r w:rsidRPr="009706DC">
        <w:rPr>
          <w:rFonts w:cstheme="minorHAnsi"/>
        </w:rPr>
        <w:t>coordination.</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rPr>
        <w:t xml:space="preserve">The </w:t>
      </w:r>
      <w:proofErr w:type="spellStart"/>
      <w:r w:rsidRPr="009706DC">
        <w:rPr>
          <w:rFonts w:cstheme="minorHAnsi"/>
        </w:rPr>
        <w:t>CfP</w:t>
      </w:r>
      <w:proofErr w:type="spellEnd"/>
      <w:r w:rsidRPr="009706DC">
        <w:rPr>
          <w:rFonts w:cstheme="minorHAnsi"/>
        </w:rPr>
        <w:t xml:space="preserve"> should also target both gender specific and gender sensitive issues. Women empowerme</w:t>
      </w:r>
      <w:r w:rsidR="003D68D4" w:rsidRPr="009706DC">
        <w:rPr>
          <w:rFonts w:cstheme="minorHAnsi"/>
        </w:rPr>
        <w:t xml:space="preserve">nt should </w:t>
      </w:r>
      <w:r w:rsidRPr="009706DC">
        <w:rPr>
          <w:rFonts w:cstheme="minorHAnsi"/>
        </w:rPr>
        <w:t>be addressed through specific actions to strengthen knowledge, access to</w:t>
      </w:r>
      <w:r w:rsidR="003D68D4" w:rsidRPr="009706DC">
        <w:rPr>
          <w:rFonts w:cstheme="minorHAnsi"/>
        </w:rPr>
        <w:t xml:space="preserve"> resources, decision-making and </w:t>
      </w:r>
      <w:r w:rsidRPr="009706DC">
        <w:rPr>
          <w:rFonts w:cstheme="minorHAnsi"/>
        </w:rPr>
        <w:t>economic capabilities. The programme foresees the promotion of group-base</w:t>
      </w:r>
      <w:r w:rsidR="003D68D4" w:rsidRPr="009706DC">
        <w:rPr>
          <w:rFonts w:cstheme="minorHAnsi"/>
        </w:rPr>
        <w:t xml:space="preserve">d income generating initiatives </w:t>
      </w:r>
      <w:r w:rsidRPr="009706DC">
        <w:rPr>
          <w:rFonts w:cstheme="minorHAnsi"/>
        </w:rPr>
        <w:t>at community level. Women’s groups, such as "mother to mother suppo</w:t>
      </w:r>
      <w:r w:rsidR="003D68D4" w:rsidRPr="009706DC">
        <w:rPr>
          <w:rFonts w:cstheme="minorHAnsi"/>
        </w:rPr>
        <w:t xml:space="preserve">rt groups", "kitchen-garden" or </w:t>
      </w:r>
      <w:r w:rsidRPr="009706DC">
        <w:rPr>
          <w:rFonts w:cstheme="minorHAnsi"/>
        </w:rPr>
        <w:t>"small ruminant/poultry-keeping" groups and youth groups will be strengthened and scaled-up.</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rPr>
        <w:t xml:space="preserve">The main </w:t>
      </w:r>
      <w:r w:rsidRPr="009706DC">
        <w:rPr>
          <w:rFonts w:cstheme="minorHAnsi"/>
          <w:b/>
          <w:bCs/>
        </w:rPr>
        <w:t xml:space="preserve">expected results </w:t>
      </w:r>
      <w:r w:rsidRPr="009706DC">
        <w:rPr>
          <w:rFonts w:cstheme="minorHAnsi"/>
        </w:rPr>
        <w:t>for this action are:</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b/>
          <w:bCs/>
        </w:rPr>
        <w:t>Result 1</w:t>
      </w:r>
      <w:r w:rsidRPr="009706DC">
        <w:rPr>
          <w:rFonts w:cstheme="minorHAnsi"/>
        </w:rPr>
        <w:t>: Productive, climate resilient and nutrition sensitive agric</w:t>
      </w:r>
      <w:r w:rsidR="003D68D4" w:rsidRPr="009706DC">
        <w:rPr>
          <w:rFonts w:cstheme="minorHAnsi"/>
        </w:rPr>
        <w:t xml:space="preserve">ulture and livestock production </w:t>
      </w:r>
      <w:r w:rsidRPr="009706DC">
        <w:rPr>
          <w:rFonts w:cstheme="minorHAnsi"/>
        </w:rPr>
        <w:t>strategies and measures are implemented.</w:t>
      </w:r>
    </w:p>
    <w:p w:rsidR="00403565" w:rsidRPr="009706DC" w:rsidRDefault="00403565" w:rsidP="003D68D4">
      <w:pPr>
        <w:autoSpaceDE w:val="0"/>
        <w:autoSpaceDN w:val="0"/>
        <w:adjustRightInd w:val="0"/>
        <w:spacing w:after="0" w:line="240" w:lineRule="auto"/>
        <w:jc w:val="both"/>
        <w:rPr>
          <w:rFonts w:cstheme="minorHAnsi"/>
        </w:rPr>
      </w:pPr>
      <w:r w:rsidRPr="009706DC">
        <w:rPr>
          <w:rFonts w:cstheme="minorHAnsi"/>
          <w:b/>
          <w:bCs/>
        </w:rPr>
        <w:lastRenderedPageBreak/>
        <w:t>Result 2</w:t>
      </w:r>
      <w:r w:rsidRPr="009706DC">
        <w:rPr>
          <w:rFonts w:cstheme="minorHAnsi"/>
        </w:rPr>
        <w:t>: Key productive household assets and community investment</w:t>
      </w:r>
      <w:r w:rsidR="003D68D4" w:rsidRPr="009706DC">
        <w:rPr>
          <w:rFonts w:cstheme="minorHAnsi"/>
        </w:rPr>
        <w:t xml:space="preserve">s are sustainably protected and </w:t>
      </w:r>
      <w:r w:rsidRPr="009706DC">
        <w:rPr>
          <w:rFonts w:cstheme="minorHAnsi"/>
        </w:rPr>
        <w:t>safeguarded against recurrent droughts and the effects</w:t>
      </w:r>
      <w:r w:rsidR="003D68D4" w:rsidRPr="009706DC">
        <w:rPr>
          <w:rFonts w:cstheme="minorHAnsi"/>
        </w:rPr>
        <w:t xml:space="preserve"> of climate change and recovery </w:t>
      </w:r>
      <w:r w:rsidRPr="009706DC">
        <w:rPr>
          <w:rFonts w:cstheme="minorHAnsi"/>
        </w:rPr>
        <w:t>capacities are strengthened.</w:t>
      </w:r>
    </w:p>
    <w:p w:rsidR="0068604F" w:rsidRPr="009706DC" w:rsidRDefault="00403565" w:rsidP="003D68D4">
      <w:pPr>
        <w:autoSpaceDE w:val="0"/>
        <w:autoSpaceDN w:val="0"/>
        <w:adjustRightInd w:val="0"/>
        <w:spacing w:after="0" w:line="240" w:lineRule="auto"/>
        <w:jc w:val="both"/>
        <w:rPr>
          <w:rFonts w:cstheme="minorHAnsi"/>
        </w:rPr>
      </w:pPr>
      <w:r w:rsidRPr="009706DC">
        <w:rPr>
          <w:rFonts w:cstheme="minorHAnsi"/>
          <w:b/>
          <w:bCs/>
        </w:rPr>
        <w:t>Result 3</w:t>
      </w:r>
      <w:r w:rsidRPr="009706DC">
        <w:rPr>
          <w:rFonts w:cstheme="minorHAnsi"/>
        </w:rPr>
        <w:t>: County administrative services, cross-sectoral collaboration a</w:t>
      </w:r>
      <w:r w:rsidR="003D68D4" w:rsidRPr="009706DC">
        <w:rPr>
          <w:rFonts w:cstheme="minorHAnsi"/>
        </w:rPr>
        <w:t>nd local livelihood initiatives are strengthened</w:t>
      </w:r>
      <w:r w:rsidRPr="009706DC">
        <w:rPr>
          <w:rFonts w:cstheme="minorHAnsi"/>
        </w:rPr>
        <w:t>.</w:t>
      </w:r>
      <w:r w:rsidR="0068604F" w:rsidRPr="009706DC">
        <w:rPr>
          <w:rFonts w:eastAsia="Times New Roman" w:cstheme="minorHAnsi"/>
        </w:rPr>
        <w:tab/>
      </w:r>
    </w:p>
    <w:p w:rsidR="0068604F" w:rsidRPr="009706DC" w:rsidRDefault="0068604F" w:rsidP="0068604F">
      <w:pPr>
        <w:spacing w:after="0" w:line="240" w:lineRule="auto"/>
        <w:jc w:val="both"/>
        <w:rPr>
          <w:rFonts w:cstheme="minorHAnsi"/>
        </w:rPr>
      </w:pPr>
      <w:r w:rsidRPr="009706DC">
        <w:rPr>
          <w:rFonts w:cstheme="minorHAnsi"/>
          <w:b/>
        </w:rPr>
        <w:t>Eligibility</w:t>
      </w:r>
      <w:r w:rsidRPr="009706DC">
        <w:rPr>
          <w:rFonts w:cstheme="minorHAnsi"/>
        </w:rPr>
        <w:t xml:space="preserve">: </w:t>
      </w:r>
      <w:r w:rsidR="0068783C" w:rsidRPr="009706DC">
        <w:rPr>
          <w:rFonts w:cstheme="minorHAnsi"/>
        </w:rPr>
        <w:t>Nonprofit</w:t>
      </w:r>
      <w:r w:rsidR="003D68D4" w:rsidRPr="009706DC">
        <w:rPr>
          <w:rFonts w:cstheme="minorHAnsi"/>
        </w:rPr>
        <w:t xml:space="preserve"> organizations </w:t>
      </w:r>
      <w:r w:rsidRPr="009706DC">
        <w:rPr>
          <w:rFonts w:cstheme="minorHAnsi"/>
        </w:rPr>
        <w:tab/>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Funding</w:t>
      </w:r>
      <w:r w:rsidRPr="009706DC">
        <w:rPr>
          <w:rFonts w:cstheme="minorHAnsi"/>
        </w:rPr>
        <w:t xml:space="preserve">: </w:t>
      </w:r>
      <w:r w:rsidR="00403565" w:rsidRPr="009706DC">
        <w:rPr>
          <w:rFonts w:cstheme="minorHAnsi"/>
        </w:rPr>
        <w:t>EURO 18 million</w:t>
      </w:r>
      <w:r w:rsidRPr="009706DC">
        <w:rPr>
          <w:rFonts w:cstheme="minorHAnsi"/>
        </w:rPr>
        <w:tab/>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Project Period</w:t>
      </w:r>
      <w:r w:rsidRPr="009706DC">
        <w:rPr>
          <w:rFonts w:cstheme="minorHAnsi"/>
        </w:rPr>
        <w:t xml:space="preserve">: </w:t>
      </w:r>
      <w:r w:rsidR="003D68D4" w:rsidRPr="009706DC">
        <w:rPr>
          <w:rFonts w:cstheme="minorHAnsi"/>
        </w:rPr>
        <w:t>Not mentioned</w:t>
      </w:r>
      <w:r w:rsidRPr="009706DC">
        <w:rPr>
          <w:rFonts w:cstheme="minorHAnsi"/>
        </w:rPr>
        <w:tab/>
      </w:r>
    </w:p>
    <w:p w:rsidR="003D68D4" w:rsidRPr="009706DC" w:rsidRDefault="0068604F" w:rsidP="0068604F">
      <w:pPr>
        <w:spacing w:after="0" w:line="240" w:lineRule="auto"/>
        <w:jc w:val="both"/>
        <w:rPr>
          <w:rFonts w:cstheme="minorHAnsi"/>
        </w:rPr>
      </w:pPr>
      <w:r w:rsidRPr="009706DC">
        <w:rPr>
          <w:rFonts w:cstheme="minorHAnsi"/>
          <w:b/>
        </w:rPr>
        <w:t>More information</w:t>
      </w:r>
      <w:r w:rsidRPr="009706DC">
        <w:rPr>
          <w:rFonts w:cstheme="minorHAnsi"/>
        </w:rPr>
        <w:t xml:space="preserve">:   </w:t>
      </w:r>
    </w:p>
    <w:p w:rsidR="0068604F" w:rsidRPr="009706DC" w:rsidRDefault="00AE76DB" w:rsidP="0068604F">
      <w:pPr>
        <w:spacing w:after="0" w:line="240" w:lineRule="auto"/>
        <w:jc w:val="both"/>
        <w:rPr>
          <w:rFonts w:cstheme="minorHAnsi"/>
        </w:rPr>
      </w:pPr>
      <w:hyperlink r:id="rId8" w:history="1">
        <w:r w:rsidR="003D68D4" w:rsidRPr="009706DC">
          <w:rPr>
            <w:rStyle w:val="Hyperlink"/>
            <w:rFonts w:cstheme="minorHAnsi"/>
          </w:rPr>
          <w:t>https://webgate.ec.europa.eu/europeaid/online-services/index.cfm?ADSSChck=1533122723633&amp;do=publi.detPUB&amp;searchtype=QS&amp;aoref=159965&amp;nbPubliList=15&amp;page=1&amp;orderby=upd&amp;orderbyad=Desc&amp;userlanguage=en</w:t>
        </w:r>
      </w:hyperlink>
      <w:r w:rsidR="003D68D4" w:rsidRPr="009706DC">
        <w:rPr>
          <w:rFonts w:cstheme="minorHAnsi"/>
        </w:rPr>
        <w:t xml:space="preserve"> </w:t>
      </w:r>
    </w:p>
    <w:p w:rsidR="0068604F" w:rsidRPr="009706DC" w:rsidRDefault="0068604F" w:rsidP="0068604F">
      <w:pPr>
        <w:spacing w:after="0" w:line="240" w:lineRule="auto"/>
        <w:jc w:val="both"/>
        <w:rPr>
          <w:rFonts w:cstheme="minorHAnsi"/>
        </w:rPr>
      </w:pPr>
    </w:p>
    <w:p w:rsidR="006A07A9" w:rsidRPr="009706DC" w:rsidRDefault="006A07A9" w:rsidP="0068604F">
      <w:pPr>
        <w:spacing w:after="0" w:line="240" w:lineRule="auto"/>
        <w:jc w:val="both"/>
        <w:rPr>
          <w:rFonts w:cstheme="minorHAnsi"/>
        </w:rPr>
      </w:pPr>
    </w:p>
    <w:p w:rsidR="006A07A9" w:rsidRPr="009706DC" w:rsidRDefault="006A07A9" w:rsidP="0068604F">
      <w:pPr>
        <w:spacing w:after="0" w:line="240" w:lineRule="auto"/>
        <w:jc w:val="both"/>
        <w:rPr>
          <w:rFonts w:cstheme="minorHAnsi"/>
        </w:rPr>
      </w:pPr>
    </w:p>
    <w:p w:rsidR="0068604F" w:rsidRPr="0068783C" w:rsidRDefault="003D68D4" w:rsidP="0068604F">
      <w:pPr>
        <w:spacing w:after="0" w:line="240" w:lineRule="auto"/>
        <w:jc w:val="both"/>
        <w:rPr>
          <w:rFonts w:cstheme="minorHAnsi"/>
          <w:b/>
          <w:color w:val="00B050"/>
        </w:rPr>
      </w:pPr>
      <w:r w:rsidRPr="009706DC">
        <w:rPr>
          <w:rFonts w:cstheme="minorHAnsi"/>
          <w:b/>
          <w:color w:val="00B050"/>
        </w:rPr>
        <w:t>Opportunity 3</w:t>
      </w:r>
      <w:r w:rsidR="0068604F"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w:t>
      </w:r>
      <w:r w:rsidR="00BE1A9B" w:rsidRPr="009706DC">
        <w:rPr>
          <w:rFonts w:eastAsia="Times New Roman" w:cstheme="minorHAnsi"/>
          <w:kern w:val="36"/>
        </w:rPr>
        <w:t>Medical Research Council</w:t>
      </w:r>
      <w:r w:rsidRPr="009706DC">
        <w:rPr>
          <w:rFonts w:eastAsia="Times New Roman" w:cstheme="minorHAnsi"/>
          <w:kern w:val="36"/>
        </w:rPr>
        <w:tab/>
      </w:r>
    </w:p>
    <w:p w:rsidR="0068604F" w:rsidRPr="009706DC" w:rsidRDefault="0068604F" w:rsidP="0068604F">
      <w:pPr>
        <w:spacing w:after="0" w:line="240" w:lineRule="auto"/>
        <w:jc w:val="both"/>
        <w:rPr>
          <w:rFonts w:cstheme="minorHAnsi"/>
        </w:rPr>
      </w:pPr>
      <w:r w:rsidRPr="009706DC">
        <w:rPr>
          <w:rFonts w:cstheme="minorHAnsi"/>
          <w:b/>
        </w:rPr>
        <w:t>Title of Call</w:t>
      </w:r>
      <w:r w:rsidRPr="009706DC">
        <w:rPr>
          <w:rFonts w:cstheme="minorHAnsi"/>
        </w:rPr>
        <w:t xml:space="preserve">: </w:t>
      </w:r>
      <w:r w:rsidR="00BE1A9B" w:rsidRPr="009706DC">
        <w:rPr>
          <w:rFonts w:cstheme="minorHAnsi"/>
        </w:rPr>
        <w:t>Third Call for research to improve adolescent health in LMIC settings</w:t>
      </w:r>
      <w:r w:rsidRPr="009706DC">
        <w:rPr>
          <w:rFonts w:cstheme="minorHAnsi"/>
        </w:rPr>
        <w:tab/>
      </w:r>
    </w:p>
    <w:p w:rsidR="00BE1A9B" w:rsidRPr="009706DC" w:rsidRDefault="0068604F" w:rsidP="00BE1A9B">
      <w:pPr>
        <w:spacing w:after="0" w:line="240" w:lineRule="auto"/>
        <w:jc w:val="both"/>
        <w:rPr>
          <w:rFonts w:cstheme="minorHAnsi"/>
        </w:rPr>
      </w:pPr>
      <w:r w:rsidRPr="009706DC">
        <w:rPr>
          <w:rFonts w:cstheme="minorHAnsi"/>
          <w:b/>
        </w:rPr>
        <w:t>Due date</w:t>
      </w:r>
      <w:r w:rsidRPr="009706DC">
        <w:rPr>
          <w:rFonts w:cstheme="minorHAnsi"/>
        </w:rPr>
        <w:t xml:space="preserve">:  </w:t>
      </w:r>
      <w:r w:rsidR="00BE1A9B" w:rsidRPr="009706DC">
        <w:rPr>
          <w:rFonts w:cstheme="minorHAnsi"/>
        </w:rPr>
        <w:t xml:space="preserve">September </w:t>
      </w:r>
      <w:r w:rsidR="0068783C">
        <w:rPr>
          <w:rFonts w:cstheme="minorHAnsi"/>
        </w:rPr>
        <w:t xml:space="preserve">18, </w:t>
      </w:r>
      <w:r w:rsidR="00BE1A9B" w:rsidRPr="009706DC">
        <w:rPr>
          <w:rFonts w:cstheme="minorHAnsi"/>
        </w:rPr>
        <w:t>2018</w:t>
      </w:r>
      <w:r w:rsidRPr="009706DC">
        <w:rPr>
          <w:rFonts w:cstheme="minorHAnsi"/>
        </w:rPr>
        <w:tab/>
      </w:r>
      <w:r w:rsidR="00BE1A9B" w:rsidRPr="009706DC">
        <w:rPr>
          <w:rFonts w:cstheme="minorHAnsi"/>
        </w:rPr>
        <w:t>, 4PM GMT +1</w:t>
      </w:r>
    </w:p>
    <w:p w:rsidR="00BE1A9B" w:rsidRPr="009706DC" w:rsidRDefault="0068604F" w:rsidP="00BE1A9B">
      <w:pPr>
        <w:spacing w:after="0" w:line="240" w:lineRule="auto"/>
        <w:jc w:val="both"/>
        <w:rPr>
          <w:rFonts w:cstheme="minorHAnsi"/>
        </w:rPr>
      </w:pPr>
      <w:r w:rsidRPr="009706DC">
        <w:rPr>
          <w:rFonts w:cstheme="minorHAnsi"/>
          <w:b/>
        </w:rPr>
        <w:t>Description of Call</w:t>
      </w:r>
      <w:r w:rsidRPr="009706DC">
        <w:rPr>
          <w:rFonts w:cstheme="minorHAnsi"/>
        </w:rPr>
        <w:t>:</w:t>
      </w:r>
      <w:r w:rsidRPr="009706DC">
        <w:rPr>
          <w:rFonts w:eastAsia="Times New Roman" w:cstheme="minorHAnsi"/>
        </w:rPr>
        <w:t xml:space="preserve"> </w:t>
      </w:r>
      <w:r w:rsidR="00BE1A9B" w:rsidRPr="009706DC">
        <w:rPr>
          <w:rFonts w:cstheme="minorHAnsi"/>
        </w:rPr>
        <w:t>This call for proposals seeks to provide the research evidence needed to effect real and practical changes to improve adolescent health in LMICs.</w:t>
      </w:r>
    </w:p>
    <w:p w:rsidR="0068604F" w:rsidRPr="009706DC" w:rsidRDefault="00BE1A9B" w:rsidP="00BE1A9B">
      <w:pPr>
        <w:spacing w:after="0" w:line="240" w:lineRule="auto"/>
        <w:jc w:val="both"/>
        <w:rPr>
          <w:rFonts w:cstheme="minorHAnsi"/>
          <w:b/>
          <w:bCs/>
        </w:rPr>
      </w:pPr>
      <w:r w:rsidRPr="009706DC">
        <w:rPr>
          <w:rFonts w:cstheme="minorHAnsi"/>
        </w:rPr>
        <w:t xml:space="preserve">Applicants should clearly identify the health issues and/or risk factors to be addressed. Proposals should explore how outcomes will be implemented within systems and seek to engage with related social and economic barriers within these systems. Applicants should describe the pathway for how the proposed approach can be scaled, as well as highlighting any potential </w:t>
      </w:r>
      <w:r w:rsidR="0087146F" w:rsidRPr="009706DC">
        <w:rPr>
          <w:rFonts w:cstheme="minorHAnsi"/>
        </w:rPr>
        <w:t>generalizability</w:t>
      </w:r>
      <w:r w:rsidRPr="009706DC">
        <w:rPr>
          <w:rFonts w:cstheme="minorHAnsi"/>
        </w:rPr>
        <w:t xml:space="preserve"> of findings to improve the health of adolescents in other settings. We encourage genuine interdisciplinary collaborations across social science, biomedical science and other disciplines including health economics and political science. Basic research relevant to adolescent health, for instance basic, </w:t>
      </w:r>
      <w:proofErr w:type="spellStart"/>
      <w:r w:rsidRPr="009706DC">
        <w:rPr>
          <w:rFonts w:cstheme="minorHAnsi"/>
        </w:rPr>
        <w:t>aetiological</w:t>
      </w:r>
      <w:proofErr w:type="spellEnd"/>
      <w:r w:rsidRPr="009706DC">
        <w:rPr>
          <w:rFonts w:cstheme="minorHAnsi"/>
        </w:rPr>
        <w:t>, and epidemiological research is not eligible for this call for proposals but is welcome for submission to the MRC through our standard research boards and panels.</w:t>
      </w:r>
      <w:r w:rsidR="0068604F" w:rsidRPr="009706DC">
        <w:rPr>
          <w:rFonts w:eastAsia="Times New Roman" w:cstheme="minorHAnsi"/>
        </w:rPr>
        <w:tab/>
      </w:r>
    </w:p>
    <w:p w:rsidR="0068604F" w:rsidRPr="009706DC" w:rsidRDefault="0068604F" w:rsidP="0068604F">
      <w:pPr>
        <w:spacing w:after="0" w:line="240" w:lineRule="auto"/>
        <w:jc w:val="both"/>
        <w:rPr>
          <w:rFonts w:cstheme="minorHAnsi"/>
        </w:rPr>
      </w:pPr>
      <w:r w:rsidRPr="009706DC">
        <w:rPr>
          <w:rFonts w:cstheme="minorHAnsi"/>
          <w:b/>
        </w:rPr>
        <w:t>Eligibility</w:t>
      </w:r>
      <w:r w:rsidRPr="009706DC">
        <w:rPr>
          <w:rFonts w:cstheme="minorHAnsi"/>
        </w:rPr>
        <w:t>:</w:t>
      </w:r>
      <w:r w:rsidR="00BE1A9B" w:rsidRPr="009706DC">
        <w:rPr>
          <w:rFonts w:cstheme="minorHAnsi"/>
        </w:rPr>
        <w:t xml:space="preserve"> Lower and Middle Income Countries </w:t>
      </w:r>
      <w:r w:rsidRPr="009706DC">
        <w:rPr>
          <w:rFonts w:cstheme="minorHAnsi"/>
        </w:rPr>
        <w:t xml:space="preserve"> </w:t>
      </w:r>
      <w:r w:rsidRPr="009706DC">
        <w:rPr>
          <w:rFonts w:cstheme="minorHAnsi"/>
        </w:rPr>
        <w:tab/>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Funding</w:t>
      </w:r>
      <w:r w:rsidRPr="009706DC">
        <w:rPr>
          <w:rFonts w:cstheme="minorHAnsi"/>
        </w:rPr>
        <w:t xml:space="preserve">: </w:t>
      </w:r>
      <w:r w:rsidR="00BE1A9B" w:rsidRPr="009706DC">
        <w:rPr>
          <w:rFonts w:cstheme="minorHAnsi"/>
        </w:rPr>
        <w:t>GBP 4 Million</w:t>
      </w:r>
      <w:r w:rsidRPr="009706DC">
        <w:rPr>
          <w:rFonts w:cstheme="minorHAnsi"/>
        </w:rPr>
        <w:tab/>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Project Period</w:t>
      </w:r>
      <w:r w:rsidRPr="009706DC">
        <w:rPr>
          <w:rFonts w:cstheme="minorHAnsi"/>
        </w:rPr>
        <w:t xml:space="preserve">: </w:t>
      </w:r>
      <w:r w:rsidR="00BE1A9B" w:rsidRPr="009706DC">
        <w:rPr>
          <w:rFonts w:cstheme="minorHAnsi"/>
        </w:rPr>
        <w:t>3- 5 years</w:t>
      </w:r>
      <w:r w:rsidRPr="009706DC">
        <w:rPr>
          <w:rFonts w:cstheme="minorHAnsi"/>
        </w:rPr>
        <w:tab/>
      </w:r>
    </w:p>
    <w:p w:rsidR="00BE1A9B" w:rsidRPr="009706DC" w:rsidRDefault="0068604F" w:rsidP="0068604F">
      <w:pPr>
        <w:spacing w:after="0" w:line="240" w:lineRule="auto"/>
        <w:jc w:val="both"/>
        <w:rPr>
          <w:rFonts w:cstheme="minorHAnsi"/>
        </w:rPr>
      </w:pPr>
      <w:r w:rsidRPr="009706DC">
        <w:rPr>
          <w:rFonts w:cstheme="minorHAnsi"/>
          <w:b/>
        </w:rPr>
        <w:t>More information</w:t>
      </w:r>
      <w:r w:rsidRPr="009706DC">
        <w:rPr>
          <w:rFonts w:cstheme="minorHAnsi"/>
        </w:rPr>
        <w:t xml:space="preserve">:  </w:t>
      </w:r>
      <w:hyperlink r:id="rId9" w:history="1">
        <w:r w:rsidR="00BE1A9B" w:rsidRPr="009706DC">
          <w:rPr>
            <w:rStyle w:val="Hyperlink"/>
            <w:rFonts w:cstheme="minorHAnsi"/>
          </w:rPr>
          <w:t>https://mrc.ukri.org/funding/browse/3rd-adolescent-health/third-call-for-research-to-improve-adolescent-health-in-lmic-settings/</w:t>
        </w:r>
      </w:hyperlink>
    </w:p>
    <w:p w:rsidR="0068604F" w:rsidRPr="009706DC" w:rsidRDefault="0068604F" w:rsidP="0068604F">
      <w:pPr>
        <w:spacing w:after="0" w:line="240" w:lineRule="auto"/>
        <w:jc w:val="both"/>
        <w:rPr>
          <w:rFonts w:cstheme="minorHAnsi"/>
        </w:rPr>
      </w:pPr>
      <w:r w:rsidRPr="009706DC">
        <w:rPr>
          <w:rFonts w:cstheme="minorHAnsi"/>
        </w:rPr>
        <w:t xml:space="preserve"> </w:t>
      </w:r>
    </w:p>
    <w:p w:rsidR="00BE1A9B" w:rsidRPr="009706DC" w:rsidRDefault="00BE1A9B" w:rsidP="0068604F">
      <w:pPr>
        <w:spacing w:after="0" w:line="240" w:lineRule="auto"/>
        <w:jc w:val="both"/>
        <w:rPr>
          <w:rFonts w:cstheme="minorHAnsi"/>
        </w:rPr>
      </w:pPr>
    </w:p>
    <w:p w:rsidR="0068604F" w:rsidRPr="009706DC" w:rsidRDefault="0068604F"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BE1A9B" w:rsidRPr="009706DC" w:rsidRDefault="00BE1A9B" w:rsidP="0068604F">
      <w:pPr>
        <w:spacing w:after="0" w:line="240" w:lineRule="auto"/>
        <w:jc w:val="both"/>
        <w:rPr>
          <w:rFonts w:cstheme="minorHAnsi"/>
        </w:rPr>
      </w:pPr>
    </w:p>
    <w:p w:rsidR="0068604F" w:rsidRPr="0068783C" w:rsidRDefault="00BE1A9B" w:rsidP="0068604F">
      <w:pPr>
        <w:spacing w:after="0" w:line="240" w:lineRule="auto"/>
        <w:jc w:val="both"/>
        <w:rPr>
          <w:rFonts w:cstheme="minorHAnsi"/>
          <w:b/>
          <w:color w:val="00B050"/>
        </w:rPr>
      </w:pPr>
      <w:r w:rsidRPr="009706DC">
        <w:rPr>
          <w:rFonts w:cstheme="minorHAnsi"/>
          <w:b/>
          <w:color w:val="00B050"/>
        </w:rPr>
        <w:lastRenderedPageBreak/>
        <w:t>Opportunity 4</w:t>
      </w:r>
      <w:r w:rsidR="0068604F"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w:t>
      </w:r>
      <w:r w:rsidR="00BE1A9B" w:rsidRPr="009706DC">
        <w:rPr>
          <w:rFonts w:eastAsia="Times New Roman" w:cstheme="minorHAnsi"/>
          <w:kern w:val="36"/>
        </w:rPr>
        <w:t xml:space="preserve">World Bank – Sexual Violence Research Initiative </w:t>
      </w:r>
      <w:r w:rsidRPr="009706DC">
        <w:rPr>
          <w:rFonts w:eastAsia="Times New Roman" w:cstheme="minorHAnsi"/>
          <w:kern w:val="36"/>
        </w:rPr>
        <w:tab/>
      </w:r>
    </w:p>
    <w:p w:rsidR="0068604F" w:rsidRPr="009706DC" w:rsidRDefault="0068604F" w:rsidP="0068604F">
      <w:pPr>
        <w:spacing w:after="0" w:line="240" w:lineRule="auto"/>
        <w:jc w:val="both"/>
        <w:rPr>
          <w:rFonts w:cstheme="minorHAnsi"/>
        </w:rPr>
      </w:pPr>
      <w:r w:rsidRPr="009706DC">
        <w:rPr>
          <w:rFonts w:cstheme="minorHAnsi"/>
          <w:b/>
        </w:rPr>
        <w:t>Title of Call</w:t>
      </w:r>
      <w:r w:rsidRPr="009706DC">
        <w:rPr>
          <w:rFonts w:cstheme="minorHAnsi"/>
        </w:rPr>
        <w:t xml:space="preserve">: </w:t>
      </w:r>
      <w:r w:rsidR="00BE1A9B" w:rsidRPr="009706DC">
        <w:rPr>
          <w:rFonts w:cstheme="minorHAnsi"/>
        </w:rPr>
        <w:t xml:space="preserve"> Sexual Violence Research Initiative and the World Bank Group’s 2019 Development Marketplace </w:t>
      </w:r>
      <w:r w:rsidR="000450DF" w:rsidRPr="009706DC">
        <w:rPr>
          <w:rFonts w:cstheme="minorHAnsi"/>
        </w:rPr>
        <w:t>award for</w:t>
      </w:r>
      <w:r w:rsidR="00BE1A9B" w:rsidRPr="009706DC">
        <w:rPr>
          <w:rFonts w:cstheme="minorHAnsi"/>
        </w:rPr>
        <w:t xml:space="preserve"> innovation in the prevention and response of gender- based violence. </w:t>
      </w:r>
      <w:r w:rsidRPr="009706DC">
        <w:rPr>
          <w:rFonts w:cstheme="minorHAnsi"/>
        </w:rPr>
        <w:tab/>
      </w:r>
    </w:p>
    <w:p w:rsidR="000450DF" w:rsidRPr="009706DC" w:rsidRDefault="0068604F" w:rsidP="0068604F">
      <w:pPr>
        <w:spacing w:after="0" w:line="240" w:lineRule="auto"/>
        <w:jc w:val="both"/>
        <w:rPr>
          <w:rFonts w:cstheme="minorHAnsi"/>
        </w:rPr>
      </w:pPr>
      <w:r w:rsidRPr="009706DC">
        <w:rPr>
          <w:rFonts w:cstheme="minorHAnsi"/>
          <w:b/>
        </w:rPr>
        <w:t>Due date</w:t>
      </w:r>
      <w:r w:rsidRPr="009706DC">
        <w:rPr>
          <w:rFonts w:cstheme="minorHAnsi"/>
        </w:rPr>
        <w:t xml:space="preserve">:  </w:t>
      </w:r>
      <w:r w:rsidR="000450DF" w:rsidRPr="009706DC">
        <w:rPr>
          <w:rFonts w:cstheme="minorHAnsi"/>
        </w:rPr>
        <w:t xml:space="preserve">September </w:t>
      </w:r>
      <w:r w:rsidR="0068783C">
        <w:rPr>
          <w:rFonts w:cstheme="minorHAnsi"/>
        </w:rPr>
        <w:t xml:space="preserve">5, </w:t>
      </w:r>
      <w:r w:rsidR="000450DF" w:rsidRPr="009706DC">
        <w:rPr>
          <w:rFonts w:cstheme="minorHAnsi"/>
        </w:rPr>
        <w:t>2018. 4.59 (South African time)</w:t>
      </w:r>
    </w:p>
    <w:p w:rsidR="0068604F" w:rsidRPr="009706DC" w:rsidRDefault="0068604F" w:rsidP="0068604F">
      <w:pPr>
        <w:spacing w:after="0" w:line="240" w:lineRule="auto"/>
        <w:jc w:val="both"/>
        <w:rPr>
          <w:rFonts w:cstheme="minorHAnsi"/>
          <w:b/>
          <w:bCs/>
        </w:rPr>
      </w:pPr>
      <w:r w:rsidRPr="009706DC">
        <w:rPr>
          <w:rFonts w:cstheme="minorHAnsi"/>
        </w:rPr>
        <w:tab/>
      </w:r>
    </w:p>
    <w:p w:rsidR="000450DF" w:rsidRPr="009706DC" w:rsidRDefault="0068604F" w:rsidP="000450DF">
      <w:pPr>
        <w:pStyle w:val="Default"/>
        <w:rPr>
          <w:rFonts w:asciiTheme="minorHAnsi" w:hAnsiTheme="minorHAnsi" w:cstheme="minorHAnsi"/>
          <w:color w:val="auto"/>
          <w:sz w:val="22"/>
          <w:szCs w:val="22"/>
        </w:rPr>
      </w:pPr>
      <w:r w:rsidRPr="009706DC">
        <w:rPr>
          <w:rFonts w:asciiTheme="minorHAnsi" w:hAnsiTheme="minorHAnsi" w:cstheme="minorHAnsi"/>
          <w:b/>
          <w:color w:val="auto"/>
          <w:sz w:val="22"/>
          <w:szCs w:val="22"/>
        </w:rPr>
        <w:t>Description of Call</w:t>
      </w:r>
      <w:r w:rsidRPr="009706DC">
        <w:rPr>
          <w:rFonts w:asciiTheme="minorHAnsi" w:hAnsiTheme="minorHAnsi" w:cstheme="minorHAnsi"/>
          <w:color w:val="auto"/>
          <w:sz w:val="22"/>
          <w:szCs w:val="22"/>
        </w:rPr>
        <w:t>:</w:t>
      </w:r>
      <w:r w:rsidRPr="009706DC">
        <w:rPr>
          <w:rFonts w:asciiTheme="minorHAnsi" w:eastAsia="Times New Roman" w:hAnsiTheme="minorHAnsi" w:cstheme="minorHAnsi"/>
          <w:color w:val="auto"/>
          <w:sz w:val="22"/>
          <w:szCs w:val="22"/>
        </w:rPr>
        <w:t xml:space="preserve"> </w:t>
      </w:r>
      <w:r w:rsidR="000450DF" w:rsidRPr="009706DC">
        <w:rPr>
          <w:rFonts w:asciiTheme="minorHAnsi" w:eastAsia="Times New Roman" w:hAnsiTheme="minorHAnsi" w:cstheme="minorHAnsi"/>
          <w:color w:val="auto"/>
          <w:sz w:val="22"/>
          <w:szCs w:val="22"/>
        </w:rPr>
        <w:t xml:space="preserve"> </w:t>
      </w:r>
      <w:r w:rsidR="000450DF" w:rsidRPr="009706DC">
        <w:rPr>
          <w:rFonts w:asciiTheme="minorHAnsi" w:hAnsiTheme="minorHAnsi" w:cstheme="minorHAnsi"/>
          <w:color w:val="auto"/>
          <w:sz w:val="22"/>
          <w:szCs w:val="22"/>
        </w:rPr>
        <w:t>The SVRI and the WBG are requesting proposals for innovative research and interventions or related activities that will contribute to improved responses and prevention of gender-based violence in low and middle income countries.</w:t>
      </w:r>
    </w:p>
    <w:p w:rsidR="000450DF" w:rsidRPr="009706DC" w:rsidRDefault="000450DF" w:rsidP="000450DF">
      <w:pPr>
        <w:pStyle w:val="Default"/>
        <w:spacing w:before="12"/>
        <w:rPr>
          <w:rFonts w:asciiTheme="minorHAnsi" w:hAnsiTheme="minorHAnsi" w:cstheme="minorHAnsi"/>
          <w:sz w:val="22"/>
          <w:szCs w:val="22"/>
        </w:rPr>
      </w:pPr>
      <w:r w:rsidRPr="009706DC">
        <w:rPr>
          <w:rFonts w:asciiTheme="minorHAnsi" w:hAnsiTheme="minorHAnsi" w:cstheme="minorHAnsi"/>
          <w:sz w:val="22"/>
          <w:szCs w:val="22"/>
        </w:rPr>
        <w:t xml:space="preserve">Types of projects that may be supported through this call for proposals include: </w:t>
      </w:r>
    </w:p>
    <w:p w:rsidR="000450DF" w:rsidRPr="009706DC" w:rsidRDefault="000450DF" w:rsidP="000450DF">
      <w:pPr>
        <w:pStyle w:val="Default"/>
        <w:numPr>
          <w:ilvl w:val="1"/>
          <w:numId w:val="4"/>
        </w:numPr>
        <w:spacing w:before="11"/>
        <w:jc w:val="both"/>
        <w:rPr>
          <w:rFonts w:asciiTheme="minorHAnsi" w:hAnsiTheme="minorHAnsi" w:cstheme="minorHAnsi"/>
          <w:sz w:val="22"/>
          <w:szCs w:val="22"/>
        </w:rPr>
      </w:pPr>
      <w:r w:rsidRPr="009706DC">
        <w:rPr>
          <w:rFonts w:asciiTheme="minorHAnsi" w:hAnsiTheme="minorHAnsi" w:cstheme="minorHAnsi"/>
          <w:sz w:val="22"/>
          <w:szCs w:val="22"/>
        </w:rPr>
        <w:t xml:space="preserve">Piloting, adaptation, testing and/or scale up of new or promising interventions, including formative research that will contribute to the design of GBV prevention interventions. </w:t>
      </w:r>
    </w:p>
    <w:p w:rsidR="000450DF" w:rsidRPr="009706DC" w:rsidRDefault="000450DF" w:rsidP="000450DF">
      <w:pPr>
        <w:pStyle w:val="Default"/>
        <w:numPr>
          <w:ilvl w:val="1"/>
          <w:numId w:val="4"/>
        </w:numPr>
        <w:spacing w:before="11"/>
        <w:jc w:val="both"/>
        <w:rPr>
          <w:rFonts w:asciiTheme="minorHAnsi" w:hAnsiTheme="minorHAnsi" w:cstheme="minorHAnsi"/>
          <w:sz w:val="22"/>
          <w:szCs w:val="22"/>
        </w:rPr>
      </w:pPr>
      <w:r w:rsidRPr="009706DC">
        <w:rPr>
          <w:rFonts w:asciiTheme="minorHAnsi" w:hAnsiTheme="minorHAnsi" w:cstheme="minorHAnsi"/>
          <w:sz w:val="22"/>
          <w:szCs w:val="22"/>
        </w:rPr>
        <w:t xml:space="preserve">Projects on the creative uses of Information and Communications Technology (ICT), or multi-components social media campaigns to challenge social norms that promote and accept the use of violence against women and violence against children. </w:t>
      </w:r>
    </w:p>
    <w:p w:rsidR="000450DF" w:rsidRPr="009706DC" w:rsidRDefault="000450DF" w:rsidP="000450DF">
      <w:pPr>
        <w:pStyle w:val="Default"/>
        <w:numPr>
          <w:ilvl w:val="1"/>
          <w:numId w:val="4"/>
        </w:numPr>
        <w:spacing w:before="11"/>
        <w:jc w:val="both"/>
        <w:rPr>
          <w:rFonts w:asciiTheme="minorHAnsi" w:hAnsiTheme="minorHAnsi" w:cstheme="minorHAnsi"/>
          <w:sz w:val="22"/>
          <w:szCs w:val="22"/>
        </w:rPr>
      </w:pPr>
      <w:r w:rsidRPr="009706DC">
        <w:rPr>
          <w:rFonts w:asciiTheme="minorHAnsi" w:hAnsiTheme="minorHAnsi" w:cstheme="minorHAnsi"/>
          <w:sz w:val="22"/>
          <w:szCs w:val="22"/>
        </w:rPr>
        <w:t xml:space="preserve">Self-contained research projects that are either stand alone or fit within a larger project which will build on, or support GBV prevention or response, including formative research studies, pilot or feasibility studies. </w:t>
      </w:r>
    </w:p>
    <w:p w:rsidR="000450DF" w:rsidRPr="009706DC" w:rsidRDefault="000450DF" w:rsidP="000450DF">
      <w:pPr>
        <w:pStyle w:val="Default"/>
        <w:numPr>
          <w:ilvl w:val="1"/>
          <w:numId w:val="4"/>
        </w:numPr>
        <w:spacing w:before="11"/>
        <w:jc w:val="both"/>
        <w:rPr>
          <w:rFonts w:asciiTheme="minorHAnsi" w:hAnsiTheme="minorHAnsi" w:cstheme="minorHAnsi"/>
          <w:sz w:val="22"/>
          <w:szCs w:val="22"/>
        </w:rPr>
      </w:pPr>
      <w:r w:rsidRPr="009706DC">
        <w:rPr>
          <w:rFonts w:asciiTheme="minorHAnsi" w:hAnsiTheme="minorHAnsi" w:cstheme="minorHAnsi"/>
          <w:sz w:val="22"/>
          <w:szCs w:val="22"/>
        </w:rPr>
        <w:t xml:space="preserve">Costing studies on promising/effective GBV interventions to assess value for money. </w:t>
      </w:r>
    </w:p>
    <w:p w:rsidR="000450DF" w:rsidRPr="009706DC" w:rsidRDefault="000450DF" w:rsidP="000450DF">
      <w:pPr>
        <w:pStyle w:val="Default"/>
        <w:numPr>
          <w:ilvl w:val="1"/>
          <w:numId w:val="4"/>
        </w:numPr>
        <w:spacing w:before="11"/>
        <w:jc w:val="both"/>
        <w:rPr>
          <w:rFonts w:asciiTheme="minorHAnsi" w:hAnsiTheme="minorHAnsi" w:cstheme="minorHAnsi"/>
          <w:sz w:val="22"/>
          <w:szCs w:val="22"/>
        </w:rPr>
      </w:pPr>
      <w:r w:rsidRPr="009706DC">
        <w:rPr>
          <w:rFonts w:asciiTheme="minorHAnsi" w:hAnsiTheme="minorHAnsi" w:cstheme="minorHAnsi"/>
          <w:sz w:val="22"/>
          <w:szCs w:val="22"/>
        </w:rPr>
        <w:t xml:space="preserve">Adding a new component/arm to an already funded intervention that can provide additional insight into the effectiveness of intervention components. </w:t>
      </w:r>
    </w:p>
    <w:p w:rsidR="000450DF" w:rsidRPr="009706DC" w:rsidRDefault="000450DF" w:rsidP="000450DF">
      <w:pPr>
        <w:pStyle w:val="Default"/>
        <w:numPr>
          <w:ilvl w:val="1"/>
          <w:numId w:val="4"/>
        </w:numPr>
        <w:spacing w:before="1"/>
        <w:jc w:val="both"/>
        <w:rPr>
          <w:rFonts w:asciiTheme="minorHAnsi" w:hAnsiTheme="minorHAnsi" w:cstheme="minorHAnsi"/>
          <w:sz w:val="22"/>
          <w:szCs w:val="22"/>
        </w:rPr>
      </w:pPr>
      <w:r w:rsidRPr="009706DC">
        <w:rPr>
          <w:rFonts w:asciiTheme="minorHAnsi" w:hAnsiTheme="minorHAnsi" w:cstheme="minorHAnsi"/>
          <w:sz w:val="22"/>
          <w:szCs w:val="22"/>
        </w:rPr>
        <w:t xml:space="preserve">Projects to disseminate promising research findings including those with creative uses of ICT to advance the effective translation of research findings into policy and practice (increase research uptake and bridge the gap between researchers and program officers). </w:t>
      </w:r>
    </w:p>
    <w:p w:rsidR="000450DF" w:rsidRPr="009706DC" w:rsidRDefault="000450DF" w:rsidP="000450DF">
      <w:pPr>
        <w:pStyle w:val="Default"/>
        <w:numPr>
          <w:ilvl w:val="1"/>
          <w:numId w:val="4"/>
        </w:numPr>
        <w:spacing w:before="1"/>
        <w:jc w:val="both"/>
        <w:rPr>
          <w:rFonts w:asciiTheme="minorHAnsi" w:hAnsiTheme="minorHAnsi" w:cstheme="minorHAnsi"/>
          <w:sz w:val="22"/>
          <w:szCs w:val="22"/>
        </w:rPr>
      </w:pPr>
      <w:r w:rsidRPr="009706DC">
        <w:rPr>
          <w:rFonts w:asciiTheme="minorHAnsi" w:hAnsiTheme="minorHAnsi" w:cstheme="minorHAnsi"/>
          <w:sz w:val="22"/>
          <w:szCs w:val="22"/>
        </w:rPr>
        <w:t xml:space="preserve">Secondary analysis of existing data. </w:t>
      </w:r>
    </w:p>
    <w:p w:rsidR="000450DF" w:rsidRPr="009706DC" w:rsidRDefault="000450DF" w:rsidP="000450DF">
      <w:pPr>
        <w:pStyle w:val="Default"/>
        <w:numPr>
          <w:ilvl w:val="1"/>
          <w:numId w:val="4"/>
        </w:numPr>
        <w:spacing w:before="1"/>
        <w:jc w:val="both"/>
        <w:rPr>
          <w:rFonts w:asciiTheme="minorHAnsi" w:hAnsiTheme="minorHAnsi" w:cstheme="minorHAnsi"/>
          <w:sz w:val="22"/>
          <w:szCs w:val="22"/>
        </w:rPr>
      </w:pPr>
      <w:r w:rsidRPr="009706DC">
        <w:rPr>
          <w:rFonts w:asciiTheme="minorHAnsi" w:hAnsiTheme="minorHAnsi" w:cstheme="minorHAnsi"/>
          <w:sz w:val="22"/>
          <w:szCs w:val="22"/>
        </w:rPr>
        <w:t xml:space="preserve">Studies to better understand the mechanisms and pathways of change of effective GBV prevention interventions. </w:t>
      </w:r>
    </w:p>
    <w:p w:rsidR="000450DF" w:rsidRPr="009706DC" w:rsidRDefault="000450DF" w:rsidP="000450DF">
      <w:pPr>
        <w:pStyle w:val="Default"/>
        <w:numPr>
          <w:ilvl w:val="1"/>
          <w:numId w:val="4"/>
        </w:numPr>
        <w:spacing w:before="20"/>
        <w:jc w:val="both"/>
        <w:rPr>
          <w:rFonts w:asciiTheme="minorHAnsi" w:hAnsiTheme="minorHAnsi" w:cstheme="minorHAnsi"/>
          <w:sz w:val="22"/>
          <w:szCs w:val="22"/>
        </w:rPr>
      </w:pPr>
      <w:r w:rsidRPr="009706DC">
        <w:rPr>
          <w:rFonts w:asciiTheme="minorHAnsi" w:hAnsiTheme="minorHAnsi" w:cstheme="minorHAnsi"/>
          <w:sz w:val="22"/>
          <w:szCs w:val="22"/>
        </w:rPr>
        <w:t xml:space="preserve">Studies to measure ripple/spillover effects of women’s economic empowerment or political participation programming on GBV. </w:t>
      </w:r>
    </w:p>
    <w:p w:rsidR="000450DF" w:rsidRPr="009706DC" w:rsidRDefault="000450DF" w:rsidP="000450DF">
      <w:pPr>
        <w:pStyle w:val="Default"/>
        <w:numPr>
          <w:ilvl w:val="1"/>
          <w:numId w:val="4"/>
        </w:numPr>
        <w:spacing w:before="20"/>
        <w:jc w:val="both"/>
        <w:rPr>
          <w:rFonts w:asciiTheme="minorHAnsi" w:hAnsiTheme="minorHAnsi" w:cstheme="minorHAnsi"/>
          <w:sz w:val="22"/>
          <w:szCs w:val="22"/>
        </w:rPr>
      </w:pPr>
      <w:r w:rsidRPr="009706DC">
        <w:rPr>
          <w:rFonts w:asciiTheme="minorHAnsi" w:hAnsiTheme="minorHAnsi" w:cstheme="minorHAnsi"/>
          <w:sz w:val="22"/>
          <w:szCs w:val="22"/>
        </w:rPr>
        <w:t xml:space="preserve">Research on the role of the private sector in GBV prevention and response. </w:t>
      </w:r>
    </w:p>
    <w:p w:rsidR="000450DF" w:rsidRPr="009706DC" w:rsidRDefault="000450DF" w:rsidP="000450DF">
      <w:pPr>
        <w:pStyle w:val="Default"/>
        <w:numPr>
          <w:ilvl w:val="1"/>
          <w:numId w:val="4"/>
        </w:numPr>
        <w:spacing w:before="20"/>
        <w:jc w:val="both"/>
        <w:rPr>
          <w:rFonts w:asciiTheme="minorHAnsi" w:hAnsiTheme="minorHAnsi" w:cstheme="minorHAnsi"/>
          <w:sz w:val="22"/>
          <w:szCs w:val="22"/>
        </w:rPr>
      </w:pPr>
      <w:r w:rsidRPr="009706DC">
        <w:rPr>
          <w:rFonts w:asciiTheme="minorHAnsi" w:hAnsiTheme="minorHAnsi" w:cstheme="minorHAnsi"/>
          <w:sz w:val="22"/>
          <w:szCs w:val="22"/>
        </w:rPr>
        <w:t xml:space="preserve">Impact assessments of what works in GBV prevention (policy and programs) by the private sector at the workplace and in the community. </w:t>
      </w:r>
    </w:p>
    <w:p w:rsidR="0068604F" w:rsidRPr="009706DC" w:rsidRDefault="0068604F" w:rsidP="000450DF">
      <w:pPr>
        <w:pStyle w:val="Default"/>
        <w:rPr>
          <w:rFonts w:asciiTheme="minorHAnsi" w:hAnsiTheme="minorHAnsi" w:cstheme="minorHAnsi"/>
          <w:sz w:val="22"/>
          <w:szCs w:val="22"/>
        </w:rPr>
      </w:pPr>
      <w:r w:rsidRPr="009706DC">
        <w:rPr>
          <w:rFonts w:asciiTheme="minorHAnsi" w:hAnsiTheme="minorHAnsi" w:cstheme="minorHAnsi"/>
          <w:color w:val="auto"/>
          <w:sz w:val="22"/>
          <w:szCs w:val="22"/>
        </w:rPr>
        <w:tab/>
      </w:r>
    </w:p>
    <w:p w:rsidR="0068604F" w:rsidRPr="009706DC" w:rsidRDefault="0068604F" w:rsidP="0068604F">
      <w:pPr>
        <w:spacing w:after="0" w:line="240" w:lineRule="auto"/>
        <w:jc w:val="both"/>
        <w:rPr>
          <w:rFonts w:cstheme="minorHAnsi"/>
        </w:rPr>
      </w:pPr>
      <w:r w:rsidRPr="009706DC">
        <w:rPr>
          <w:rFonts w:cstheme="minorHAnsi"/>
          <w:b/>
        </w:rPr>
        <w:t>Eligibility</w:t>
      </w:r>
      <w:r w:rsidRPr="009706DC">
        <w:rPr>
          <w:rFonts w:cstheme="minorHAnsi"/>
        </w:rPr>
        <w:t>:</w:t>
      </w:r>
      <w:r w:rsidR="000450DF" w:rsidRPr="009706DC">
        <w:rPr>
          <w:rFonts w:cstheme="minorHAnsi"/>
        </w:rPr>
        <w:t xml:space="preserve"> Non- government organizations with existing research and programming capacity </w:t>
      </w:r>
      <w:r w:rsidRPr="009706DC">
        <w:rPr>
          <w:rFonts w:cstheme="minorHAnsi"/>
        </w:rPr>
        <w:t xml:space="preserve"> </w:t>
      </w:r>
      <w:r w:rsidRPr="009706DC">
        <w:rPr>
          <w:rFonts w:cstheme="minorHAnsi"/>
        </w:rPr>
        <w:tab/>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Funding</w:t>
      </w:r>
      <w:r w:rsidRPr="009706DC">
        <w:rPr>
          <w:rFonts w:cstheme="minorHAnsi"/>
        </w:rPr>
        <w:t>:</w:t>
      </w:r>
      <w:r w:rsidR="000450DF" w:rsidRPr="009706DC">
        <w:rPr>
          <w:rFonts w:cstheme="minorHAnsi"/>
        </w:rPr>
        <w:t xml:space="preserve"> </w:t>
      </w:r>
      <w:proofErr w:type="spellStart"/>
      <w:r w:rsidR="000450DF" w:rsidRPr="009706DC">
        <w:rPr>
          <w:rFonts w:cstheme="minorHAnsi"/>
        </w:rPr>
        <w:t>Upto</w:t>
      </w:r>
      <w:proofErr w:type="spellEnd"/>
      <w:r w:rsidR="000450DF" w:rsidRPr="009706DC">
        <w:rPr>
          <w:rFonts w:cstheme="minorHAnsi"/>
        </w:rPr>
        <w:t xml:space="preserve"> USD 100, 000</w:t>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Project Period</w:t>
      </w:r>
      <w:r w:rsidRPr="009706DC">
        <w:rPr>
          <w:rFonts w:cstheme="minorHAnsi"/>
        </w:rPr>
        <w:t xml:space="preserve">: </w:t>
      </w:r>
      <w:r w:rsidR="000450DF" w:rsidRPr="009706DC">
        <w:rPr>
          <w:rFonts w:cstheme="minorHAnsi"/>
        </w:rPr>
        <w:t>2 years</w:t>
      </w:r>
      <w:r w:rsidR="000450DF" w:rsidRPr="009706DC">
        <w:rPr>
          <w:rFonts w:cstheme="minorHAnsi"/>
        </w:rPr>
        <w:tab/>
      </w:r>
      <w:r w:rsidRPr="009706DC">
        <w:rPr>
          <w:rFonts w:cstheme="minorHAnsi"/>
        </w:rPr>
        <w:tab/>
      </w:r>
    </w:p>
    <w:p w:rsidR="000450DF" w:rsidRPr="009706DC" w:rsidRDefault="0068604F" w:rsidP="0068604F">
      <w:pPr>
        <w:spacing w:after="0" w:line="240" w:lineRule="auto"/>
        <w:jc w:val="both"/>
        <w:rPr>
          <w:rFonts w:cstheme="minorHAnsi"/>
        </w:rPr>
      </w:pPr>
      <w:r w:rsidRPr="009706DC">
        <w:rPr>
          <w:rFonts w:cstheme="minorHAnsi"/>
          <w:b/>
        </w:rPr>
        <w:t>More information</w:t>
      </w:r>
      <w:r w:rsidRPr="009706DC">
        <w:rPr>
          <w:rFonts w:cstheme="minorHAnsi"/>
        </w:rPr>
        <w:t xml:space="preserve">: </w:t>
      </w:r>
    </w:p>
    <w:p w:rsidR="0068604F" w:rsidRPr="009706DC" w:rsidRDefault="00AE76DB" w:rsidP="0068604F">
      <w:pPr>
        <w:spacing w:after="0" w:line="240" w:lineRule="auto"/>
        <w:jc w:val="both"/>
        <w:rPr>
          <w:rFonts w:cstheme="minorHAnsi"/>
        </w:rPr>
      </w:pPr>
      <w:hyperlink r:id="rId10" w:history="1">
        <w:r w:rsidR="000450DF" w:rsidRPr="009706DC">
          <w:rPr>
            <w:rStyle w:val="Hyperlink"/>
            <w:rFonts w:cstheme="minorHAnsi"/>
          </w:rPr>
          <w:t>https://www.worldbank.org/en/news/press-release/2018/07/09/world-bank-sexual-violence-research-initiative-launch-2018-call-for-proposals-for-innovation-in-addressing-gender-based-violence</w:t>
        </w:r>
      </w:hyperlink>
    </w:p>
    <w:p w:rsidR="000450DF" w:rsidRPr="009706DC" w:rsidRDefault="000450DF" w:rsidP="0068604F">
      <w:pPr>
        <w:spacing w:after="0" w:line="240" w:lineRule="auto"/>
        <w:jc w:val="both"/>
        <w:rPr>
          <w:rFonts w:cstheme="minorHAnsi"/>
        </w:rPr>
      </w:pPr>
    </w:p>
    <w:p w:rsidR="0068604F" w:rsidRPr="009706DC" w:rsidRDefault="0068604F">
      <w:pPr>
        <w:rPr>
          <w:rFonts w:cstheme="minorHAnsi"/>
        </w:rPr>
      </w:pPr>
    </w:p>
    <w:p w:rsidR="000450DF" w:rsidRPr="009706DC" w:rsidRDefault="000450DF">
      <w:pPr>
        <w:rPr>
          <w:rFonts w:cstheme="minorHAnsi"/>
        </w:rPr>
      </w:pPr>
    </w:p>
    <w:p w:rsidR="000450DF" w:rsidRPr="009706DC" w:rsidRDefault="000450DF">
      <w:pPr>
        <w:rPr>
          <w:rFonts w:cstheme="minorHAnsi"/>
        </w:rPr>
      </w:pPr>
    </w:p>
    <w:p w:rsidR="000450DF" w:rsidRPr="009706DC" w:rsidRDefault="000450DF">
      <w:pPr>
        <w:rPr>
          <w:rFonts w:cstheme="minorHAnsi"/>
        </w:rPr>
      </w:pPr>
    </w:p>
    <w:p w:rsidR="000450DF" w:rsidRPr="009706DC" w:rsidRDefault="000450DF">
      <w:pPr>
        <w:rPr>
          <w:rFonts w:cstheme="minorHAnsi"/>
        </w:rPr>
      </w:pPr>
    </w:p>
    <w:p w:rsidR="0068604F" w:rsidRPr="0068783C" w:rsidRDefault="000450DF" w:rsidP="0068604F">
      <w:pPr>
        <w:spacing w:after="0" w:line="240" w:lineRule="auto"/>
        <w:jc w:val="both"/>
        <w:rPr>
          <w:rFonts w:cstheme="minorHAnsi"/>
          <w:b/>
          <w:color w:val="00B050"/>
        </w:rPr>
      </w:pPr>
      <w:r w:rsidRPr="009706DC">
        <w:rPr>
          <w:rFonts w:cstheme="minorHAnsi"/>
          <w:b/>
          <w:color w:val="00B050"/>
        </w:rPr>
        <w:lastRenderedPageBreak/>
        <w:t>Opportunity 5</w:t>
      </w:r>
      <w:r w:rsidR="0068604F"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w:t>
      </w:r>
      <w:r w:rsidR="00826975" w:rsidRPr="009706DC">
        <w:rPr>
          <w:rFonts w:eastAsia="Times New Roman" w:cstheme="minorHAnsi"/>
          <w:kern w:val="36"/>
        </w:rPr>
        <w:t>Medical Research Council and the National Institute for Health Research (NIHR) in partnership with GACD</w:t>
      </w:r>
    </w:p>
    <w:p w:rsidR="0068604F" w:rsidRPr="009706DC" w:rsidRDefault="0068604F" w:rsidP="0068604F">
      <w:pPr>
        <w:spacing w:after="0" w:line="240" w:lineRule="auto"/>
        <w:jc w:val="both"/>
        <w:rPr>
          <w:rFonts w:cstheme="minorHAnsi"/>
        </w:rPr>
      </w:pPr>
      <w:r w:rsidRPr="009706DC">
        <w:rPr>
          <w:rFonts w:cstheme="minorHAnsi"/>
          <w:b/>
        </w:rPr>
        <w:t>Title of Call</w:t>
      </w:r>
      <w:r w:rsidRPr="009706DC">
        <w:rPr>
          <w:rFonts w:cstheme="minorHAnsi"/>
        </w:rPr>
        <w:t xml:space="preserve">: </w:t>
      </w:r>
      <w:r w:rsidR="00826975" w:rsidRPr="009706DC">
        <w:rPr>
          <w:rFonts w:eastAsia="Times New Roman" w:cstheme="minorHAnsi"/>
          <w:kern w:val="36"/>
        </w:rPr>
        <w:t>Global Alliance for Research Funders (GACD</w:t>
      </w:r>
      <w:r w:rsidR="00826975" w:rsidRPr="009706DC">
        <w:rPr>
          <w:rFonts w:cstheme="minorHAnsi"/>
        </w:rPr>
        <w:t>: Scaling up of evidence based interventions at the population level for the prevention and or management of hypertension and or diabetes</w:t>
      </w:r>
      <w:r w:rsidRPr="009706DC">
        <w:rPr>
          <w:rFonts w:cstheme="minorHAnsi"/>
        </w:rPr>
        <w:tab/>
      </w:r>
    </w:p>
    <w:p w:rsidR="002B002F" w:rsidRPr="009706DC" w:rsidRDefault="0068604F" w:rsidP="002B002F">
      <w:pPr>
        <w:spacing w:after="0" w:line="240" w:lineRule="auto"/>
        <w:jc w:val="both"/>
        <w:rPr>
          <w:rFonts w:cstheme="minorHAnsi"/>
        </w:rPr>
      </w:pPr>
      <w:r w:rsidRPr="009706DC">
        <w:rPr>
          <w:rFonts w:cstheme="minorHAnsi"/>
          <w:b/>
        </w:rPr>
        <w:t>Due date</w:t>
      </w:r>
      <w:r w:rsidRPr="009706DC">
        <w:rPr>
          <w:rFonts w:cstheme="minorHAnsi"/>
        </w:rPr>
        <w:t xml:space="preserve">:  </w:t>
      </w:r>
      <w:r w:rsidR="002B002F" w:rsidRPr="009706DC">
        <w:rPr>
          <w:rFonts w:cstheme="minorHAnsi"/>
        </w:rPr>
        <w:t xml:space="preserve">September </w:t>
      </w:r>
      <w:r w:rsidR="0068783C">
        <w:rPr>
          <w:rFonts w:cstheme="minorHAnsi"/>
        </w:rPr>
        <w:t xml:space="preserve">10, </w:t>
      </w:r>
      <w:r w:rsidR="002B002F" w:rsidRPr="009706DC">
        <w:rPr>
          <w:rFonts w:cstheme="minorHAnsi"/>
        </w:rPr>
        <w:t>2018, 4Pm GMT +1</w:t>
      </w:r>
      <w:r w:rsidRPr="009706DC">
        <w:rPr>
          <w:rFonts w:cstheme="minorHAnsi"/>
        </w:rPr>
        <w:tab/>
      </w:r>
    </w:p>
    <w:p w:rsidR="002B002F" w:rsidRPr="009706DC" w:rsidRDefault="0068604F" w:rsidP="002B002F">
      <w:pPr>
        <w:spacing w:after="0" w:line="240" w:lineRule="auto"/>
        <w:jc w:val="both"/>
        <w:rPr>
          <w:rFonts w:cstheme="minorHAnsi"/>
          <w:b/>
          <w:bCs/>
        </w:rPr>
      </w:pPr>
      <w:r w:rsidRPr="009706DC">
        <w:rPr>
          <w:rFonts w:cstheme="minorHAnsi"/>
          <w:b/>
        </w:rPr>
        <w:t>Description of Call</w:t>
      </w:r>
      <w:r w:rsidRPr="009706DC">
        <w:rPr>
          <w:rFonts w:cstheme="minorHAnsi"/>
        </w:rPr>
        <w:t>:</w:t>
      </w:r>
      <w:r w:rsidRPr="009706DC">
        <w:rPr>
          <w:rFonts w:eastAsia="Times New Roman" w:cstheme="minorHAnsi"/>
        </w:rPr>
        <w:t xml:space="preserve"> </w:t>
      </w:r>
      <w:r w:rsidR="002B002F" w:rsidRPr="009706DC">
        <w:rPr>
          <w:rFonts w:cstheme="minorHAnsi"/>
        </w:rPr>
        <w:t>The Medical Research Council and the National Institute for Health Research (NIHR), in partnership with the Global Alliance for Chronic Diseases (GACD) is seeking to generate new knowledge on interventions and their implementation for the prevention or management of hypertension and/or diabetes.</w:t>
      </w:r>
    </w:p>
    <w:p w:rsidR="002B002F" w:rsidRPr="009706DC" w:rsidRDefault="002B002F" w:rsidP="002B002F">
      <w:pPr>
        <w:pStyle w:val="NormalWeb"/>
        <w:jc w:val="both"/>
        <w:rPr>
          <w:rFonts w:asciiTheme="minorHAnsi" w:hAnsiTheme="minorHAnsi" w:cstheme="minorHAnsi"/>
          <w:sz w:val="22"/>
          <w:szCs w:val="22"/>
        </w:rPr>
      </w:pPr>
      <w:r w:rsidRPr="009706DC">
        <w:rPr>
          <w:rFonts w:asciiTheme="minorHAnsi" w:hAnsiTheme="minorHAnsi" w:cstheme="minorHAnsi"/>
          <w:sz w:val="22"/>
          <w:szCs w:val="22"/>
        </w:rPr>
        <w:t>Proposals must focus on scalable interventions at the population level for hypertension and/or diabetes prevention, detection and management in LMICs. Proposals addressing the concurrence of hypertension and diabetes are encouraged, as well as those addressing the underlying risk factors of both conditions.</w:t>
      </w:r>
    </w:p>
    <w:p w:rsidR="002B002F" w:rsidRPr="009706DC" w:rsidRDefault="002B002F" w:rsidP="002B002F">
      <w:pPr>
        <w:pStyle w:val="NormalWeb"/>
        <w:jc w:val="both"/>
        <w:rPr>
          <w:rFonts w:asciiTheme="minorHAnsi" w:hAnsiTheme="minorHAnsi" w:cstheme="minorHAnsi"/>
          <w:sz w:val="22"/>
          <w:szCs w:val="22"/>
        </w:rPr>
      </w:pPr>
      <w:r w:rsidRPr="009706DC">
        <w:rPr>
          <w:rFonts w:asciiTheme="minorHAnsi" w:hAnsiTheme="minorHAnsi" w:cstheme="minorHAnsi"/>
          <w:sz w:val="22"/>
          <w:szCs w:val="22"/>
        </w:rPr>
        <w:t>Proposals must align with commitments or planned commitments at a regional or national level to implement evidence-based interventions (including evidence of cost-effectiveness and affordability) across health or other sectors (such as education and information technology).  In addition to a broad geographic scope, proposals are expected to ensure scale-up covers diverse populations with consideration given to: geography (remote, rural, urban); demographic mix (gender, age, ethnicity); community readiness for intervention; political environment; and/or other relevant criteria.</w:t>
      </w:r>
    </w:p>
    <w:p w:rsidR="002B002F" w:rsidRPr="009706DC" w:rsidRDefault="002B002F" w:rsidP="002B002F">
      <w:pPr>
        <w:pStyle w:val="NormalWeb"/>
        <w:jc w:val="both"/>
        <w:rPr>
          <w:rFonts w:asciiTheme="minorHAnsi" w:hAnsiTheme="minorHAnsi" w:cstheme="minorHAnsi"/>
          <w:sz w:val="22"/>
          <w:szCs w:val="22"/>
        </w:rPr>
      </w:pPr>
      <w:r w:rsidRPr="009706DC">
        <w:rPr>
          <w:rFonts w:asciiTheme="minorHAnsi" w:hAnsiTheme="minorHAnsi" w:cstheme="minorHAnsi"/>
          <w:sz w:val="22"/>
          <w:szCs w:val="22"/>
        </w:rPr>
        <w:t xml:space="preserve">Policymakers, intervention payers (excluding research funding agencies), researchers (including local researchers), implementers and beneficiaries should be involved at all stages of the interventions’ selection, adaptation and implementation design to identify the challenges to the interventions’ delivery in everyday settings. Such partners will be integral to the success and sustainability of the programme and it is essential that they are engaged early, and participate meaningfully in the design and conduct of the research proposal. Researchers should be closely integrated with the authorities responsible for the </w:t>
      </w:r>
      <w:proofErr w:type="spellStart"/>
      <w:r w:rsidRPr="009706DC">
        <w:rPr>
          <w:rFonts w:asciiTheme="minorHAnsi" w:hAnsiTheme="minorHAnsi" w:cstheme="minorHAnsi"/>
          <w:sz w:val="22"/>
          <w:szCs w:val="22"/>
        </w:rPr>
        <w:t>programme’s</w:t>
      </w:r>
      <w:proofErr w:type="spellEnd"/>
      <w:r w:rsidRPr="009706DC">
        <w:rPr>
          <w:rFonts w:asciiTheme="minorHAnsi" w:hAnsiTheme="minorHAnsi" w:cstheme="minorHAnsi"/>
          <w:sz w:val="22"/>
          <w:szCs w:val="22"/>
        </w:rPr>
        <w:t xml:space="preserve"> delivery. Those authorities must commit to pay for and provide the interventions, possibly through loans contracted from development banks or other financial providers. Proposals will support the conduct of research associated with the scale-up of the interventions.</w:t>
      </w:r>
    </w:p>
    <w:p w:rsidR="002B002F" w:rsidRPr="009706DC" w:rsidRDefault="002B002F" w:rsidP="002B002F">
      <w:pPr>
        <w:pStyle w:val="NormalWeb"/>
        <w:jc w:val="both"/>
        <w:rPr>
          <w:rFonts w:asciiTheme="minorHAnsi" w:hAnsiTheme="minorHAnsi" w:cstheme="minorHAnsi"/>
          <w:sz w:val="22"/>
          <w:szCs w:val="22"/>
        </w:rPr>
      </w:pPr>
      <w:r w:rsidRPr="009706DC">
        <w:rPr>
          <w:rFonts w:asciiTheme="minorHAnsi" w:hAnsiTheme="minorHAnsi" w:cstheme="minorHAnsi"/>
          <w:sz w:val="22"/>
          <w:szCs w:val="22"/>
        </w:rPr>
        <w:t>Proposals must build on evidence-based interventions (including evidence of cost-effectiveness and affordability) for the respective population groups under defined contextual circumstances and should seek to replicate and scale-up comprehensive interventions. Interventions can focus on the individual, community or system level, and may combine interventions from different levels. They may target underlying risk factors for the primary prevention of hypertension and diabetes or strategies to delay onset (secondary prevention) or reduce the seriousness of disease (tertiary prevention). There should be strong evidential support demonstrating that the selected interventions are equitable, safe, effective and efficient.</w:t>
      </w:r>
    </w:p>
    <w:p w:rsidR="002B002F" w:rsidRPr="009706DC" w:rsidRDefault="002B002F" w:rsidP="002B002F">
      <w:pPr>
        <w:pStyle w:val="NormalWeb"/>
        <w:jc w:val="both"/>
        <w:rPr>
          <w:rFonts w:asciiTheme="minorHAnsi" w:hAnsiTheme="minorHAnsi" w:cstheme="minorHAnsi"/>
          <w:sz w:val="22"/>
          <w:szCs w:val="22"/>
        </w:rPr>
      </w:pPr>
      <w:r w:rsidRPr="009706DC">
        <w:rPr>
          <w:rFonts w:asciiTheme="minorHAnsi" w:hAnsiTheme="minorHAnsi" w:cstheme="minorHAnsi"/>
          <w:sz w:val="22"/>
          <w:szCs w:val="22"/>
        </w:rPr>
        <w:t>The overall intention of proposals is to enhance the scale-up of interventions using an implementation science approach. Implementation science examines what works, for whom and under what circumstances, and how interventions can be adapted and scaled-up in ways th</w:t>
      </w:r>
      <w:r w:rsidR="0068783C">
        <w:rPr>
          <w:rFonts w:asciiTheme="minorHAnsi" w:hAnsiTheme="minorHAnsi" w:cstheme="minorHAnsi"/>
          <w:sz w:val="22"/>
          <w:szCs w:val="22"/>
        </w:rPr>
        <w:t xml:space="preserve">at are accessible and equitable. </w:t>
      </w:r>
      <w:r w:rsidRPr="009706DC">
        <w:rPr>
          <w:rFonts w:asciiTheme="minorHAnsi" w:hAnsiTheme="minorHAnsi" w:cstheme="minorHAnsi"/>
          <w:sz w:val="22"/>
          <w:szCs w:val="22"/>
        </w:rPr>
        <w:t>To achieve this, the research should cover several of the following:</w:t>
      </w:r>
    </w:p>
    <w:p w:rsidR="002B002F" w:rsidRPr="009706DC" w:rsidRDefault="002B002F" w:rsidP="002B002F">
      <w:pPr>
        <w:numPr>
          <w:ilvl w:val="0"/>
          <w:numId w:val="7"/>
        </w:numPr>
        <w:spacing w:before="100" w:beforeAutospacing="1" w:after="100" w:afterAutospacing="1" w:line="240" w:lineRule="auto"/>
        <w:jc w:val="both"/>
        <w:rPr>
          <w:rFonts w:cstheme="minorHAnsi"/>
        </w:rPr>
      </w:pPr>
      <w:r w:rsidRPr="009706DC">
        <w:rPr>
          <w:rFonts w:cstheme="minorHAnsi"/>
        </w:rPr>
        <w:t>identify the best evidence-based interventions and their potential for adaptation to the communities and contexts in which they will be implemented</w:t>
      </w:r>
    </w:p>
    <w:p w:rsidR="002B002F" w:rsidRPr="009706DC" w:rsidRDefault="002B002F" w:rsidP="002B002F">
      <w:pPr>
        <w:numPr>
          <w:ilvl w:val="0"/>
          <w:numId w:val="7"/>
        </w:numPr>
        <w:spacing w:before="100" w:beforeAutospacing="1" w:after="100" w:afterAutospacing="1" w:line="240" w:lineRule="auto"/>
        <w:jc w:val="both"/>
        <w:rPr>
          <w:rFonts w:cstheme="minorHAnsi"/>
        </w:rPr>
      </w:pPr>
      <w:proofErr w:type="gramStart"/>
      <w:r w:rsidRPr="009706DC">
        <w:rPr>
          <w:rFonts w:cstheme="minorHAnsi"/>
        </w:rPr>
        <w:lastRenderedPageBreak/>
        <w:t>identify</w:t>
      </w:r>
      <w:proofErr w:type="gramEnd"/>
      <w:r w:rsidRPr="009706DC">
        <w:rPr>
          <w:rFonts w:cstheme="minorHAnsi"/>
        </w:rPr>
        <w:t>, develop, test, and evaluate, or refine known strategies to scale-up evidence-based practices into public health, clinical practice, and/or community settings at a regional or national level. They may include pilots in multiple settings (using a defined scalable unit), in order to identify optimal scale-up approaches</w:t>
      </w:r>
    </w:p>
    <w:p w:rsidR="002B002F" w:rsidRPr="009706DC" w:rsidRDefault="002B002F" w:rsidP="002B002F">
      <w:pPr>
        <w:numPr>
          <w:ilvl w:val="0"/>
          <w:numId w:val="7"/>
        </w:numPr>
        <w:spacing w:before="100" w:beforeAutospacing="1" w:after="100" w:afterAutospacing="1" w:line="240" w:lineRule="auto"/>
        <w:jc w:val="both"/>
        <w:rPr>
          <w:rFonts w:cstheme="minorHAnsi"/>
        </w:rPr>
      </w:pPr>
      <w:proofErr w:type="gramStart"/>
      <w:r w:rsidRPr="009706DC">
        <w:rPr>
          <w:rFonts w:cstheme="minorHAnsi"/>
        </w:rPr>
        <w:t>identify</w:t>
      </w:r>
      <w:proofErr w:type="gramEnd"/>
      <w:r w:rsidRPr="009706DC">
        <w:rPr>
          <w:rFonts w:cstheme="minorHAnsi"/>
        </w:rPr>
        <w:t>, understand, and develop strategies for overcoming barriers to the adoption, adaptation, integration, scale-up and sustainability of evidence-based interventions across different communities and contexts. It should address a range of scale-up challenges, including complex processes, inefficient use of resources, inequitable allocation of resources, poor design, fidelity and uptake of the intervention, and supply and demand barriers to scale-up and sustainability</w:t>
      </w:r>
    </w:p>
    <w:p w:rsidR="002B002F" w:rsidRPr="009706DC" w:rsidRDefault="002B002F" w:rsidP="002B002F">
      <w:pPr>
        <w:numPr>
          <w:ilvl w:val="0"/>
          <w:numId w:val="7"/>
        </w:numPr>
        <w:spacing w:before="100" w:beforeAutospacing="1" w:after="100" w:afterAutospacing="1" w:line="240" w:lineRule="auto"/>
        <w:jc w:val="both"/>
        <w:rPr>
          <w:rFonts w:cstheme="minorHAnsi"/>
        </w:rPr>
      </w:pPr>
      <w:r w:rsidRPr="009706DC">
        <w:rPr>
          <w:rFonts w:cstheme="minorHAnsi"/>
        </w:rPr>
        <w:t>identify, understand, and develop strategies for measuring the unintended consequences of intervening at a system level</w:t>
      </w:r>
    </w:p>
    <w:p w:rsidR="002B002F" w:rsidRPr="009706DC" w:rsidRDefault="002B002F" w:rsidP="002B002F">
      <w:pPr>
        <w:numPr>
          <w:ilvl w:val="0"/>
          <w:numId w:val="7"/>
        </w:numPr>
        <w:spacing w:before="100" w:beforeAutospacing="1" w:after="100" w:afterAutospacing="1" w:line="240" w:lineRule="auto"/>
        <w:jc w:val="both"/>
        <w:rPr>
          <w:rFonts w:cstheme="minorHAnsi"/>
        </w:rPr>
      </w:pPr>
      <w:r w:rsidRPr="009706DC">
        <w:rPr>
          <w:rFonts w:cstheme="minorHAnsi"/>
        </w:rPr>
        <w:t>include assessments of accessibility, reach and health economic assessments as an integral part of the proposed research</w:t>
      </w:r>
    </w:p>
    <w:p w:rsidR="002B002F" w:rsidRPr="009706DC" w:rsidRDefault="002B002F" w:rsidP="002B002F">
      <w:pPr>
        <w:numPr>
          <w:ilvl w:val="0"/>
          <w:numId w:val="7"/>
        </w:numPr>
        <w:spacing w:before="100" w:beforeAutospacing="1" w:after="100" w:afterAutospacing="1" w:line="240" w:lineRule="auto"/>
        <w:jc w:val="both"/>
        <w:rPr>
          <w:rFonts w:cstheme="minorHAnsi"/>
        </w:rPr>
      </w:pPr>
      <w:proofErr w:type="gramStart"/>
      <w:r w:rsidRPr="009706DC">
        <w:rPr>
          <w:rFonts w:cstheme="minorHAnsi"/>
        </w:rPr>
        <w:t>evaluate</w:t>
      </w:r>
      <w:proofErr w:type="gramEnd"/>
      <w:r w:rsidRPr="009706DC">
        <w:rPr>
          <w:rFonts w:cstheme="minorHAnsi"/>
        </w:rPr>
        <w:t xml:space="preserve"> relevant and measurable outcomes (including health outcomes) of the implemented interventions, and their success in scale-up and sustainability. This includes measures of health equity and an understanding of how interventions impact populations differentially.</w:t>
      </w:r>
    </w:p>
    <w:p w:rsidR="0068604F" w:rsidRPr="009706DC" w:rsidRDefault="0068604F" w:rsidP="002B002F">
      <w:pPr>
        <w:pStyle w:val="NormalWeb"/>
        <w:jc w:val="both"/>
        <w:rPr>
          <w:rFonts w:asciiTheme="minorHAnsi" w:hAnsiTheme="minorHAnsi" w:cstheme="minorHAnsi"/>
          <w:sz w:val="22"/>
          <w:szCs w:val="22"/>
        </w:rPr>
      </w:pPr>
      <w:r w:rsidRPr="009706DC">
        <w:rPr>
          <w:rFonts w:asciiTheme="minorHAnsi" w:hAnsiTheme="minorHAnsi" w:cstheme="minorHAnsi"/>
          <w:b/>
          <w:sz w:val="22"/>
          <w:szCs w:val="22"/>
        </w:rPr>
        <w:t>Eligibility</w:t>
      </w:r>
      <w:r w:rsidRPr="009706DC">
        <w:rPr>
          <w:rFonts w:asciiTheme="minorHAnsi" w:hAnsiTheme="minorHAnsi" w:cstheme="minorHAnsi"/>
          <w:sz w:val="22"/>
          <w:szCs w:val="22"/>
        </w:rPr>
        <w:t xml:space="preserve">: </w:t>
      </w:r>
      <w:r w:rsidR="002B002F" w:rsidRPr="009706DC">
        <w:rPr>
          <w:rFonts w:asciiTheme="minorHAnsi" w:hAnsiTheme="minorHAnsi" w:cstheme="minorHAnsi"/>
          <w:sz w:val="22"/>
          <w:szCs w:val="22"/>
        </w:rPr>
        <w:t xml:space="preserve">The MRC-NIHR-GACD call funds partnership-working between UK researchers and researchers based in LMICs. The principal investigators applying for this call must be hosted by a UK institution which is eligible for MRC funding. However, the expectation is that projects will be collaborative </w:t>
      </w:r>
      <w:proofErr w:type="spellStart"/>
      <w:r w:rsidR="002B002F" w:rsidRPr="009706DC">
        <w:rPr>
          <w:rFonts w:asciiTheme="minorHAnsi" w:hAnsiTheme="minorHAnsi" w:cstheme="minorHAnsi"/>
          <w:sz w:val="22"/>
          <w:szCs w:val="22"/>
        </w:rPr>
        <w:t>endeavours</w:t>
      </w:r>
      <w:proofErr w:type="spellEnd"/>
      <w:r w:rsidR="002B002F" w:rsidRPr="009706DC">
        <w:rPr>
          <w:rFonts w:asciiTheme="minorHAnsi" w:hAnsiTheme="minorHAnsi" w:cstheme="minorHAnsi"/>
          <w:sz w:val="22"/>
          <w:szCs w:val="22"/>
        </w:rPr>
        <w:t>, with shared scientific and intellectual leadership. All projects submitted must include co-investigators from the LMICs where the work will take place. The exception to this is that projects led by an LMIC principal investigator will be allowed where the investigator has been a PI on an MRC funded grant before, and where the proposed work is building upon that prior MRC funded work.</w:t>
      </w:r>
      <w:r w:rsidRPr="009706DC">
        <w:rPr>
          <w:rFonts w:asciiTheme="minorHAnsi" w:hAnsiTheme="minorHAnsi" w:cstheme="minorHAnsi"/>
          <w:sz w:val="22"/>
          <w:szCs w:val="22"/>
        </w:rPr>
        <w:tab/>
      </w:r>
      <w:r w:rsidRPr="009706DC">
        <w:rPr>
          <w:rFonts w:asciiTheme="minorHAnsi" w:hAnsiTheme="minorHAnsi" w:cstheme="minorHAnsi"/>
          <w:sz w:val="22"/>
          <w:szCs w:val="22"/>
        </w:rPr>
        <w:tab/>
      </w:r>
    </w:p>
    <w:p w:rsidR="0068604F" w:rsidRPr="009706DC" w:rsidRDefault="0068604F" w:rsidP="0068604F">
      <w:pPr>
        <w:spacing w:after="0" w:line="240" w:lineRule="auto"/>
        <w:jc w:val="both"/>
        <w:rPr>
          <w:rFonts w:cstheme="minorHAnsi"/>
        </w:rPr>
      </w:pPr>
      <w:r w:rsidRPr="009706DC">
        <w:rPr>
          <w:rFonts w:cstheme="minorHAnsi"/>
          <w:b/>
        </w:rPr>
        <w:t>Funding</w:t>
      </w:r>
      <w:r w:rsidRPr="009706DC">
        <w:rPr>
          <w:rFonts w:cstheme="minorHAnsi"/>
        </w:rPr>
        <w:t xml:space="preserve">: </w:t>
      </w:r>
      <w:r w:rsidR="002B002F" w:rsidRPr="009706DC">
        <w:rPr>
          <w:rFonts w:cstheme="minorHAnsi"/>
        </w:rPr>
        <w:t>GBP 6 Million (to fund several awards)</w:t>
      </w:r>
      <w:r w:rsidRPr="009706DC">
        <w:rPr>
          <w:rFonts w:cstheme="minorHAnsi"/>
        </w:rPr>
        <w:tab/>
      </w:r>
      <w:r w:rsidRPr="009706DC">
        <w:rPr>
          <w:rFonts w:cstheme="minorHAnsi"/>
        </w:rPr>
        <w:tab/>
      </w:r>
    </w:p>
    <w:p w:rsidR="0068604F" w:rsidRPr="009706DC" w:rsidRDefault="0068604F" w:rsidP="0068604F">
      <w:pPr>
        <w:spacing w:after="0" w:line="240" w:lineRule="auto"/>
        <w:jc w:val="both"/>
        <w:rPr>
          <w:rFonts w:cstheme="minorHAnsi"/>
        </w:rPr>
      </w:pPr>
      <w:r w:rsidRPr="009706DC">
        <w:rPr>
          <w:rFonts w:cstheme="minorHAnsi"/>
          <w:b/>
        </w:rPr>
        <w:t>Project Period</w:t>
      </w:r>
      <w:r w:rsidRPr="009706DC">
        <w:rPr>
          <w:rFonts w:cstheme="minorHAnsi"/>
        </w:rPr>
        <w:t xml:space="preserve">: </w:t>
      </w:r>
      <w:r w:rsidR="002B002F" w:rsidRPr="009706DC">
        <w:rPr>
          <w:rFonts w:cstheme="minorHAnsi"/>
        </w:rPr>
        <w:t xml:space="preserve">Not mentioned </w:t>
      </w:r>
      <w:r w:rsidRPr="009706DC">
        <w:rPr>
          <w:rFonts w:cstheme="minorHAnsi"/>
        </w:rPr>
        <w:tab/>
      </w:r>
    </w:p>
    <w:p w:rsidR="002B002F" w:rsidRPr="009706DC" w:rsidRDefault="0068604F" w:rsidP="0068604F">
      <w:pPr>
        <w:spacing w:after="0" w:line="240" w:lineRule="auto"/>
        <w:jc w:val="both"/>
        <w:rPr>
          <w:rFonts w:cstheme="minorHAnsi"/>
        </w:rPr>
      </w:pPr>
      <w:r w:rsidRPr="009706DC">
        <w:rPr>
          <w:rFonts w:cstheme="minorHAnsi"/>
          <w:b/>
        </w:rPr>
        <w:t>More information</w:t>
      </w:r>
      <w:r w:rsidRPr="009706DC">
        <w:rPr>
          <w:rFonts w:cstheme="minorHAnsi"/>
        </w:rPr>
        <w:t xml:space="preserve">:  </w:t>
      </w:r>
      <w:hyperlink r:id="rId11" w:anchor="Eligibility" w:history="1">
        <w:r w:rsidR="002B002F" w:rsidRPr="009706DC">
          <w:rPr>
            <w:rStyle w:val="Hyperlink"/>
            <w:rFonts w:cstheme="minorHAnsi"/>
          </w:rPr>
          <w:t>https://mrc.ukri.org/funding/browse/gacd-scale-up/gacd-scale-up-hypertension-and-diabetes/#Eligibility</w:t>
        </w:r>
      </w:hyperlink>
    </w:p>
    <w:p w:rsidR="0068604F" w:rsidRPr="009706DC" w:rsidRDefault="0068604F" w:rsidP="0068604F">
      <w:pPr>
        <w:spacing w:after="0" w:line="240" w:lineRule="auto"/>
        <w:jc w:val="both"/>
        <w:rPr>
          <w:rFonts w:cstheme="minorHAnsi"/>
        </w:rPr>
      </w:pPr>
      <w:r w:rsidRPr="009706DC">
        <w:rPr>
          <w:rFonts w:cstheme="minorHAnsi"/>
        </w:rPr>
        <w:t xml:space="preserve"> </w:t>
      </w:r>
    </w:p>
    <w:p w:rsidR="0068604F" w:rsidRPr="009706DC" w:rsidRDefault="0068604F" w:rsidP="0068604F">
      <w:pPr>
        <w:spacing w:after="0" w:line="240" w:lineRule="auto"/>
        <w:jc w:val="both"/>
        <w:rPr>
          <w:rFonts w:cstheme="minorHAnsi"/>
        </w:rPr>
      </w:pPr>
    </w:p>
    <w:p w:rsidR="0068604F" w:rsidRPr="009706DC" w:rsidRDefault="0068604F">
      <w:pPr>
        <w:rPr>
          <w:rFonts w:cstheme="minorHAnsi"/>
        </w:rPr>
      </w:pPr>
    </w:p>
    <w:p w:rsidR="002B002F" w:rsidRPr="009706DC" w:rsidRDefault="002B002F">
      <w:pPr>
        <w:rPr>
          <w:rFonts w:cstheme="minorHAnsi"/>
        </w:rPr>
      </w:pPr>
    </w:p>
    <w:p w:rsidR="00826975" w:rsidRPr="009706DC" w:rsidRDefault="00826975">
      <w:pPr>
        <w:rPr>
          <w:rFonts w:cstheme="minorHAnsi"/>
        </w:rPr>
      </w:pPr>
    </w:p>
    <w:p w:rsidR="00826975" w:rsidRPr="009706DC" w:rsidRDefault="00826975">
      <w:pPr>
        <w:rPr>
          <w:rFonts w:cstheme="minorHAnsi"/>
        </w:rPr>
      </w:pPr>
    </w:p>
    <w:p w:rsidR="00826975" w:rsidRPr="009706DC" w:rsidRDefault="00826975">
      <w:pPr>
        <w:rPr>
          <w:rFonts w:cstheme="minorHAnsi"/>
        </w:rPr>
      </w:pPr>
    </w:p>
    <w:p w:rsidR="00826975" w:rsidRPr="009706DC" w:rsidRDefault="00826975">
      <w:pPr>
        <w:rPr>
          <w:rFonts w:cstheme="minorHAnsi"/>
        </w:rPr>
      </w:pPr>
    </w:p>
    <w:p w:rsidR="00826975" w:rsidRPr="009706DC" w:rsidRDefault="00826975">
      <w:pPr>
        <w:rPr>
          <w:rFonts w:cstheme="minorHAnsi"/>
        </w:rPr>
      </w:pPr>
    </w:p>
    <w:p w:rsidR="00826975" w:rsidRPr="009706DC" w:rsidRDefault="00826975">
      <w:pPr>
        <w:rPr>
          <w:rFonts w:cstheme="minorHAnsi"/>
        </w:rPr>
      </w:pPr>
    </w:p>
    <w:p w:rsidR="00826975" w:rsidRPr="009706DC" w:rsidRDefault="00826975">
      <w:pPr>
        <w:rPr>
          <w:rFonts w:cstheme="minorHAnsi"/>
        </w:rPr>
      </w:pPr>
    </w:p>
    <w:p w:rsidR="00826975" w:rsidRPr="009706DC" w:rsidRDefault="00826975">
      <w:pPr>
        <w:rPr>
          <w:rFonts w:cstheme="minorHAnsi"/>
        </w:rPr>
      </w:pPr>
    </w:p>
    <w:p w:rsidR="002B002F" w:rsidRPr="0068783C" w:rsidRDefault="002B002F" w:rsidP="002B002F">
      <w:pPr>
        <w:spacing w:after="0" w:line="240" w:lineRule="auto"/>
        <w:jc w:val="both"/>
        <w:rPr>
          <w:rFonts w:cstheme="minorHAnsi"/>
          <w:b/>
          <w:color w:val="00B050"/>
        </w:rPr>
      </w:pPr>
      <w:r w:rsidRPr="009706DC">
        <w:rPr>
          <w:rFonts w:cstheme="minorHAnsi"/>
          <w:b/>
          <w:color w:val="00B050"/>
        </w:rPr>
        <w:lastRenderedPageBreak/>
        <w:t>Opportunity 6</w:t>
      </w:r>
    </w:p>
    <w:p w:rsidR="002B002F" w:rsidRPr="009706DC" w:rsidRDefault="002B002F" w:rsidP="002B002F">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w:t>
      </w:r>
      <w:r w:rsidR="005F14CA" w:rsidRPr="009706DC">
        <w:rPr>
          <w:rFonts w:eastAsia="Times New Roman" w:cstheme="minorHAnsi"/>
          <w:kern w:val="36"/>
        </w:rPr>
        <w:t>Global Challenges Research Fund (GCRF)</w:t>
      </w:r>
    </w:p>
    <w:p w:rsidR="002B002F" w:rsidRPr="009706DC" w:rsidRDefault="002B002F" w:rsidP="002B002F">
      <w:pPr>
        <w:spacing w:after="0" w:line="240" w:lineRule="auto"/>
        <w:jc w:val="both"/>
        <w:rPr>
          <w:rFonts w:cstheme="minorHAnsi"/>
        </w:rPr>
      </w:pPr>
      <w:r w:rsidRPr="009706DC">
        <w:rPr>
          <w:rFonts w:cstheme="minorHAnsi"/>
          <w:b/>
        </w:rPr>
        <w:t>Title of Call</w:t>
      </w:r>
      <w:r w:rsidR="005F14CA" w:rsidRPr="009706DC">
        <w:rPr>
          <w:rFonts w:cstheme="minorHAnsi"/>
        </w:rPr>
        <w:t xml:space="preserve">: Global Mental Health </w:t>
      </w:r>
    </w:p>
    <w:p w:rsidR="002B002F" w:rsidRPr="009706DC" w:rsidRDefault="002B002F" w:rsidP="002B002F">
      <w:pPr>
        <w:spacing w:after="0" w:line="240" w:lineRule="auto"/>
        <w:jc w:val="both"/>
        <w:rPr>
          <w:rFonts w:cstheme="minorHAnsi"/>
        </w:rPr>
      </w:pPr>
      <w:r w:rsidRPr="009706DC">
        <w:rPr>
          <w:rFonts w:cstheme="minorHAnsi"/>
          <w:b/>
        </w:rPr>
        <w:t>Due date</w:t>
      </w:r>
      <w:r w:rsidRPr="009706DC">
        <w:rPr>
          <w:rFonts w:cstheme="minorHAnsi"/>
        </w:rPr>
        <w:t xml:space="preserve">: </w:t>
      </w:r>
      <w:r w:rsidR="005F14CA" w:rsidRPr="009706DC">
        <w:rPr>
          <w:rFonts w:cstheme="minorHAnsi"/>
        </w:rPr>
        <w:t xml:space="preserve">November </w:t>
      </w:r>
      <w:r w:rsidR="0068783C">
        <w:rPr>
          <w:rFonts w:cstheme="minorHAnsi"/>
        </w:rPr>
        <w:t xml:space="preserve">6, </w:t>
      </w:r>
      <w:r w:rsidR="005F14CA" w:rsidRPr="009706DC">
        <w:rPr>
          <w:rFonts w:cstheme="minorHAnsi"/>
        </w:rPr>
        <w:t>2018</w:t>
      </w:r>
    </w:p>
    <w:p w:rsidR="00243DE2" w:rsidRPr="009706DC" w:rsidRDefault="002B002F" w:rsidP="00243DE2">
      <w:pPr>
        <w:spacing w:after="0" w:line="240" w:lineRule="auto"/>
        <w:jc w:val="both"/>
        <w:rPr>
          <w:rFonts w:cstheme="minorHAnsi"/>
        </w:rPr>
      </w:pPr>
      <w:r w:rsidRPr="009706DC">
        <w:rPr>
          <w:rFonts w:cstheme="minorHAnsi"/>
          <w:b/>
        </w:rPr>
        <w:t>Description of Call</w:t>
      </w:r>
      <w:r w:rsidRPr="009706DC">
        <w:rPr>
          <w:rFonts w:cstheme="minorHAnsi"/>
        </w:rPr>
        <w:t>:</w:t>
      </w:r>
      <w:r w:rsidRPr="009706DC">
        <w:rPr>
          <w:rFonts w:eastAsia="Times New Roman" w:cstheme="minorHAnsi"/>
        </w:rPr>
        <w:t xml:space="preserve"> </w:t>
      </w:r>
      <w:r w:rsidR="005F14CA" w:rsidRPr="009706DC">
        <w:rPr>
          <w:rFonts w:eastAsia="Times New Roman" w:cstheme="minorHAnsi"/>
        </w:rPr>
        <w:t>T</w:t>
      </w:r>
      <w:r w:rsidR="005F14CA" w:rsidRPr="009706DC">
        <w:rPr>
          <w:rFonts w:cstheme="minorHAnsi"/>
        </w:rPr>
        <w:t xml:space="preserve">he purpose of the call is to address the growing global burden of mental health problems and will support programmatic awards in global mental health with a focus on the </w:t>
      </w:r>
      <w:proofErr w:type="spellStart"/>
      <w:r w:rsidR="005F14CA" w:rsidRPr="009706DC">
        <w:rPr>
          <w:rFonts w:cstheme="minorHAnsi"/>
        </w:rPr>
        <w:t>aetiology</w:t>
      </w:r>
      <w:proofErr w:type="spellEnd"/>
      <w:r w:rsidR="005F14CA" w:rsidRPr="009706DC">
        <w:rPr>
          <w:rFonts w:cstheme="minorHAnsi"/>
        </w:rPr>
        <w:t xml:space="preserve"> and epidemiology of mental health and illness relevant to low and middle income countries (LMIC). The call encourages a life course approach with a particular focus on childhood and adolescence. Awards will support multidisciplinary approaches, build and strengthen UK-LMIC partnerships, and support research training and capacity building in global mental health research.</w:t>
      </w:r>
      <w:r w:rsidR="00243DE2" w:rsidRPr="009706DC">
        <w:rPr>
          <w:rFonts w:cstheme="minorHAnsi"/>
        </w:rPr>
        <w:t xml:space="preserve"> </w:t>
      </w:r>
      <w:r w:rsidR="00243DE2" w:rsidRPr="009706DC">
        <w:rPr>
          <w:rFonts w:eastAsia="Times New Roman" w:cstheme="minorHAnsi"/>
        </w:rPr>
        <w:t>Subject areas may comprise (but are not limited to):</w:t>
      </w:r>
    </w:p>
    <w:p w:rsidR="00243DE2" w:rsidRPr="009706DC" w:rsidRDefault="00243DE2" w:rsidP="00243DE2">
      <w:pPr>
        <w:numPr>
          <w:ilvl w:val="0"/>
          <w:numId w:val="8"/>
        </w:numPr>
        <w:spacing w:before="100" w:beforeAutospacing="1" w:after="100" w:afterAutospacing="1" w:line="240" w:lineRule="auto"/>
        <w:jc w:val="both"/>
        <w:rPr>
          <w:rFonts w:eastAsia="Times New Roman" w:cstheme="minorHAnsi"/>
        </w:rPr>
      </w:pPr>
      <w:r w:rsidRPr="009706DC">
        <w:rPr>
          <w:rFonts w:eastAsia="Times New Roman" w:cstheme="minorHAnsi"/>
        </w:rPr>
        <w:t>epidemiological and population studies, including data collection and/or analysis of relevant epidemiological datasets and longitudinal cohorts</w:t>
      </w:r>
    </w:p>
    <w:p w:rsidR="00243DE2" w:rsidRPr="009706DC" w:rsidRDefault="00243DE2" w:rsidP="00243DE2">
      <w:pPr>
        <w:numPr>
          <w:ilvl w:val="0"/>
          <w:numId w:val="8"/>
        </w:numPr>
        <w:spacing w:before="100" w:beforeAutospacing="1" w:after="100" w:afterAutospacing="1" w:line="240" w:lineRule="auto"/>
        <w:jc w:val="both"/>
        <w:rPr>
          <w:rFonts w:eastAsia="Times New Roman" w:cstheme="minorHAnsi"/>
        </w:rPr>
      </w:pPr>
      <w:r w:rsidRPr="009706DC">
        <w:rPr>
          <w:rFonts w:eastAsia="Times New Roman" w:cstheme="minorHAnsi"/>
        </w:rPr>
        <w:t xml:space="preserve">the health impacts of challenges to early brain development that affect mental health and cognition, as a consequence of a range of external drivers including (but not limited to): nutrition, maternal health, infectious disease, chronic inflammatory states, air pollution, </w:t>
      </w:r>
      <w:proofErr w:type="spellStart"/>
      <w:r w:rsidRPr="009706DC">
        <w:rPr>
          <w:rFonts w:eastAsia="Times New Roman" w:cstheme="minorHAnsi"/>
        </w:rPr>
        <w:t>urbanisation</w:t>
      </w:r>
      <w:proofErr w:type="spellEnd"/>
      <w:r w:rsidRPr="009706DC">
        <w:rPr>
          <w:rFonts w:eastAsia="Times New Roman" w:cstheme="minorHAnsi"/>
        </w:rPr>
        <w:t>, drought, flood, climate change, abuse and maltreatment, violence, war, migration, poverty and socioeconomic adversity</w:t>
      </w:r>
    </w:p>
    <w:p w:rsidR="00243DE2" w:rsidRPr="009706DC" w:rsidRDefault="00243DE2" w:rsidP="00243DE2">
      <w:pPr>
        <w:numPr>
          <w:ilvl w:val="0"/>
          <w:numId w:val="8"/>
        </w:numPr>
        <w:spacing w:before="100" w:beforeAutospacing="1" w:after="100" w:afterAutospacing="1" w:line="240" w:lineRule="auto"/>
        <w:jc w:val="both"/>
        <w:rPr>
          <w:rFonts w:eastAsia="Times New Roman" w:cstheme="minorHAnsi"/>
        </w:rPr>
      </w:pPr>
      <w:r w:rsidRPr="009706DC">
        <w:rPr>
          <w:rFonts w:eastAsia="Times New Roman" w:cstheme="minorHAnsi"/>
        </w:rPr>
        <w:t>the mechanisms and dimensions that underlie risk and resilience to mental illness in LMIC settings, and the efficacy of treatment approaches in specific contexts</w:t>
      </w:r>
    </w:p>
    <w:p w:rsidR="00243DE2" w:rsidRPr="009706DC" w:rsidRDefault="00243DE2" w:rsidP="00243DE2">
      <w:pPr>
        <w:numPr>
          <w:ilvl w:val="0"/>
          <w:numId w:val="8"/>
        </w:numPr>
        <w:spacing w:before="100" w:beforeAutospacing="1" w:after="100" w:afterAutospacing="1" w:line="240" w:lineRule="auto"/>
        <w:jc w:val="both"/>
        <w:rPr>
          <w:rFonts w:eastAsia="Times New Roman" w:cstheme="minorHAnsi"/>
        </w:rPr>
      </w:pPr>
      <w:r w:rsidRPr="009706DC">
        <w:rPr>
          <w:rFonts w:eastAsia="Times New Roman" w:cstheme="minorHAnsi"/>
        </w:rPr>
        <w:t>the interaction of external factors with specific, well-defined developmental periods in childhood and adolescence on trajectories of mental illness</w:t>
      </w:r>
    </w:p>
    <w:p w:rsidR="00243DE2" w:rsidRPr="009706DC" w:rsidRDefault="00243DE2" w:rsidP="00243DE2">
      <w:pPr>
        <w:numPr>
          <w:ilvl w:val="0"/>
          <w:numId w:val="8"/>
        </w:numPr>
        <w:spacing w:before="100" w:beforeAutospacing="1" w:after="100" w:afterAutospacing="1" w:line="240" w:lineRule="auto"/>
        <w:jc w:val="both"/>
        <w:rPr>
          <w:rFonts w:eastAsia="Times New Roman" w:cstheme="minorHAnsi"/>
        </w:rPr>
      </w:pPr>
      <w:r w:rsidRPr="009706DC">
        <w:rPr>
          <w:rFonts w:eastAsia="Times New Roman" w:cstheme="minorHAnsi"/>
        </w:rPr>
        <w:t xml:space="preserve">the development, validation and/or </w:t>
      </w:r>
      <w:proofErr w:type="spellStart"/>
      <w:r w:rsidRPr="009706DC">
        <w:rPr>
          <w:rFonts w:eastAsia="Times New Roman" w:cstheme="minorHAnsi"/>
        </w:rPr>
        <w:t>standardisation</w:t>
      </w:r>
      <w:proofErr w:type="spellEnd"/>
      <w:r w:rsidRPr="009706DC">
        <w:rPr>
          <w:rFonts w:eastAsia="Times New Roman" w:cstheme="minorHAnsi"/>
        </w:rPr>
        <w:t xml:space="preserve"> of tools, measures and instruments relevant and appropriate to the local context and health systems, and implementable in low resource settings</w:t>
      </w:r>
    </w:p>
    <w:p w:rsidR="00243DE2" w:rsidRPr="009706DC" w:rsidRDefault="00243DE2" w:rsidP="00243DE2">
      <w:pPr>
        <w:numPr>
          <w:ilvl w:val="0"/>
          <w:numId w:val="8"/>
        </w:numPr>
        <w:spacing w:before="100" w:beforeAutospacing="1" w:after="100" w:afterAutospacing="1" w:line="240" w:lineRule="auto"/>
        <w:jc w:val="both"/>
        <w:rPr>
          <w:rFonts w:eastAsia="Times New Roman" w:cstheme="minorHAnsi"/>
        </w:rPr>
      </w:pPr>
      <w:proofErr w:type="gramStart"/>
      <w:r w:rsidRPr="009706DC">
        <w:rPr>
          <w:rFonts w:eastAsia="Times New Roman" w:cstheme="minorHAnsi"/>
        </w:rPr>
        <w:t>experimental</w:t>
      </w:r>
      <w:proofErr w:type="gramEnd"/>
      <w:r w:rsidRPr="009706DC">
        <w:rPr>
          <w:rFonts w:eastAsia="Times New Roman" w:cstheme="minorHAnsi"/>
        </w:rPr>
        <w:t xml:space="preserve"> medicine studies and the development of novel interventions from epidemiological or </w:t>
      </w:r>
      <w:proofErr w:type="spellStart"/>
      <w:r w:rsidRPr="009706DC">
        <w:rPr>
          <w:rFonts w:eastAsia="Times New Roman" w:cstheme="minorHAnsi"/>
        </w:rPr>
        <w:t>aetiological</w:t>
      </w:r>
      <w:proofErr w:type="spellEnd"/>
      <w:r w:rsidRPr="009706DC">
        <w:rPr>
          <w:rFonts w:eastAsia="Times New Roman" w:cstheme="minorHAnsi"/>
        </w:rPr>
        <w:t xml:space="preserve"> research.</w:t>
      </w:r>
    </w:p>
    <w:p w:rsidR="00243DE2" w:rsidRPr="009706DC" w:rsidRDefault="00243DE2" w:rsidP="00243DE2">
      <w:pPr>
        <w:spacing w:before="100" w:beforeAutospacing="1" w:after="100" w:afterAutospacing="1" w:line="240" w:lineRule="auto"/>
        <w:jc w:val="both"/>
        <w:rPr>
          <w:rFonts w:eastAsia="Times New Roman" w:cstheme="minorHAnsi"/>
        </w:rPr>
      </w:pPr>
      <w:r w:rsidRPr="009706DC">
        <w:rPr>
          <w:rFonts w:eastAsia="Times New Roman" w:cstheme="minorHAnsi"/>
        </w:rPr>
        <w:t xml:space="preserve">Applications should include effective, sustainable partnerships with researchers based in the LMIC location(s) where the research will take place, with strong governance and management in place, and promoting bidirectional knowledge flow and south-south partnerships where relevant. Applications should demonstrate scientific leadership and intellectual contribution from LMIC co-investigators, and the </w:t>
      </w:r>
      <w:proofErr w:type="spellStart"/>
      <w:r w:rsidRPr="009706DC">
        <w:rPr>
          <w:rFonts w:eastAsia="Times New Roman" w:cstheme="minorHAnsi"/>
        </w:rPr>
        <w:t>conceptualisation</w:t>
      </w:r>
      <w:proofErr w:type="spellEnd"/>
      <w:r w:rsidRPr="009706DC">
        <w:rPr>
          <w:rFonts w:eastAsia="Times New Roman" w:cstheme="minorHAnsi"/>
        </w:rPr>
        <w:t xml:space="preserve"> and development of research questions and priorities together with LMIC co-investigators. Applications should set out how research objectives and priorities are informed by the local needs and context in the relevant LMIC locations, and present a clear plan for sustaining partnerships beyond the duration of the award.</w:t>
      </w:r>
    </w:p>
    <w:p w:rsidR="002B002F" w:rsidRPr="009706DC" w:rsidRDefault="002B002F" w:rsidP="002B002F">
      <w:pPr>
        <w:spacing w:after="0" w:line="240" w:lineRule="auto"/>
        <w:jc w:val="both"/>
        <w:rPr>
          <w:rFonts w:cstheme="minorHAnsi"/>
        </w:rPr>
      </w:pPr>
      <w:r w:rsidRPr="009706DC">
        <w:rPr>
          <w:rFonts w:cstheme="minorHAnsi"/>
          <w:b/>
        </w:rPr>
        <w:t>Eligibility</w:t>
      </w:r>
      <w:r w:rsidRPr="009706DC">
        <w:rPr>
          <w:rFonts w:cstheme="minorHAnsi"/>
        </w:rPr>
        <w:t>:</w:t>
      </w:r>
      <w:r w:rsidR="005F14CA" w:rsidRPr="009706DC">
        <w:rPr>
          <w:rFonts w:cstheme="minorHAnsi"/>
        </w:rPr>
        <w:t xml:space="preserve"> </w:t>
      </w:r>
      <w:r w:rsidR="00243DE2" w:rsidRPr="009706DC">
        <w:rPr>
          <w:rFonts w:cstheme="minorHAnsi"/>
        </w:rPr>
        <w:t>The PI should be from a UK based organization, Co- PI from and LMIC country</w:t>
      </w:r>
      <w:r w:rsidRPr="009706DC">
        <w:rPr>
          <w:rFonts w:cstheme="minorHAnsi"/>
        </w:rPr>
        <w:tab/>
      </w:r>
    </w:p>
    <w:p w:rsidR="002B002F" w:rsidRPr="009706DC" w:rsidRDefault="002B002F" w:rsidP="002B002F">
      <w:pPr>
        <w:spacing w:after="0" w:line="240" w:lineRule="auto"/>
        <w:jc w:val="both"/>
        <w:rPr>
          <w:rFonts w:cstheme="minorHAnsi"/>
        </w:rPr>
      </w:pPr>
      <w:r w:rsidRPr="009706DC">
        <w:rPr>
          <w:rFonts w:cstheme="minorHAnsi"/>
          <w:b/>
        </w:rPr>
        <w:t>Funding</w:t>
      </w:r>
      <w:r w:rsidRPr="009706DC">
        <w:rPr>
          <w:rFonts w:cstheme="minorHAnsi"/>
        </w:rPr>
        <w:t>:</w:t>
      </w:r>
      <w:r w:rsidR="005F14CA" w:rsidRPr="009706DC">
        <w:rPr>
          <w:rFonts w:cstheme="minorHAnsi"/>
        </w:rPr>
        <w:t xml:space="preserve"> GBP 15 Million (to support 5 awards)</w:t>
      </w:r>
      <w:r w:rsidRPr="009706DC">
        <w:rPr>
          <w:rFonts w:cstheme="minorHAnsi"/>
        </w:rPr>
        <w:tab/>
      </w:r>
    </w:p>
    <w:p w:rsidR="002B002F" w:rsidRPr="009706DC" w:rsidRDefault="002B002F" w:rsidP="002B002F">
      <w:pPr>
        <w:spacing w:after="0" w:line="240" w:lineRule="auto"/>
        <w:jc w:val="both"/>
        <w:rPr>
          <w:rFonts w:cstheme="minorHAnsi"/>
        </w:rPr>
      </w:pPr>
      <w:r w:rsidRPr="009706DC">
        <w:rPr>
          <w:rFonts w:cstheme="minorHAnsi"/>
          <w:b/>
        </w:rPr>
        <w:t>Project Period</w:t>
      </w:r>
      <w:r w:rsidRPr="009706DC">
        <w:rPr>
          <w:rFonts w:cstheme="minorHAnsi"/>
        </w:rPr>
        <w:t>:</w:t>
      </w:r>
      <w:r w:rsidRPr="009706DC">
        <w:rPr>
          <w:rFonts w:cstheme="minorHAnsi"/>
        </w:rPr>
        <w:tab/>
      </w:r>
      <w:r w:rsidR="005F14CA" w:rsidRPr="009706DC">
        <w:rPr>
          <w:rFonts w:cstheme="minorHAnsi"/>
        </w:rPr>
        <w:t xml:space="preserve"> 5years</w:t>
      </w:r>
    </w:p>
    <w:p w:rsidR="002B002F" w:rsidRPr="009706DC" w:rsidRDefault="002B002F" w:rsidP="002B002F">
      <w:pPr>
        <w:spacing w:after="0" w:line="240" w:lineRule="auto"/>
        <w:jc w:val="both"/>
        <w:rPr>
          <w:rFonts w:cstheme="minorHAnsi"/>
        </w:rPr>
      </w:pPr>
      <w:r w:rsidRPr="009706DC">
        <w:rPr>
          <w:rFonts w:cstheme="minorHAnsi"/>
          <w:b/>
        </w:rPr>
        <w:t>More information</w:t>
      </w:r>
      <w:r w:rsidRPr="009706DC">
        <w:rPr>
          <w:rFonts w:cstheme="minorHAnsi"/>
        </w:rPr>
        <w:t xml:space="preserve">:  </w:t>
      </w:r>
      <w:hyperlink r:id="rId12" w:history="1">
        <w:r w:rsidR="00243DE2" w:rsidRPr="009706DC">
          <w:rPr>
            <w:rStyle w:val="Hyperlink"/>
            <w:rFonts w:cstheme="minorHAnsi"/>
          </w:rPr>
          <w:t>https://mrc.ukri.org/funding/browse/gcrf-global-mental-health/global-mental-health/</w:t>
        </w:r>
      </w:hyperlink>
    </w:p>
    <w:p w:rsidR="00243DE2" w:rsidRPr="009706DC" w:rsidRDefault="00243DE2" w:rsidP="002B002F">
      <w:pPr>
        <w:spacing w:after="0" w:line="240" w:lineRule="auto"/>
        <w:jc w:val="both"/>
        <w:rPr>
          <w:rFonts w:cstheme="minorHAnsi"/>
        </w:rPr>
      </w:pPr>
    </w:p>
    <w:p w:rsidR="002B002F" w:rsidRPr="009706DC" w:rsidRDefault="002B002F">
      <w:pPr>
        <w:rPr>
          <w:rFonts w:cstheme="minorHAnsi"/>
        </w:rPr>
      </w:pPr>
    </w:p>
    <w:p w:rsidR="002B002F" w:rsidRPr="009706DC" w:rsidRDefault="002B002F">
      <w:pPr>
        <w:rPr>
          <w:rFonts w:cstheme="minorHAnsi"/>
        </w:rPr>
      </w:pPr>
    </w:p>
    <w:p w:rsidR="002B002F" w:rsidRPr="009706DC" w:rsidRDefault="00826975" w:rsidP="002B002F">
      <w:pPr>
        <w:spacing w:after="0" w:line="240" w:lineRule="auto"/>
        <w:jc w:val="both"/>
        <w:rPr>
          <w:rFonts w:cstheme="minorHAnsi"/>
          <w:b/>
          <w:color w:val="00B050"/>
        </w:rPr>
      </w:pPr>
      <w:r w:rsidRPr="009706DC">
        <w:rPr>
          <w:rFonts w:cstheme="minorHAnsi"/>
          <w:b/>
          <w:color w:val="00B050"/>
        </w:rPr>
        <w:lastRenderedPageBreak/>
        <w:t>Opportunity 7</w:t>
      </w:r>
    </w:p>
    <w:p w:rsidR="002B002F" w:rsidRPr="009706DC" w:rsidRDefault="002B002F" w:rsidP="002B002F">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w:t>
      </w:r>
    </w:p>
    <w:p w:rsidR="002B002F" w:rsidRPr="009706DC" w:rsidRDefault="002B002F" w:rsidP="002B002F">
      <w:pPr>
        <w:spacing w:after="0" w:line="240" w:lineRule="auto"/>
        <w:jc w:val="both"/>
        <w:rPr>
          <w:rFonts w:cstheme="minorHAnsi"/>
        </w:rPr>
      </w:pPr>
      <w:r w:rsidRPr="009706DC">
        <w:rPr>
          <w:rFonts w:cstheme="minorHAnsi"/>
          <w:b/>
        </w:rPr>
        <w:t>Title of Call</w:t>
      </w:r>
      <w:r w:rsidRPr="009706DC">
        <w:rPr>
          <w:rFonts w:cstheme="minorHAnsi"/>
        </w:rPr>
        <w:t xml:space="preserve">: </w:t>
      </w:r>
      <w:r w:rsidR="007E6C58" w:rsidRPr="009706DC">
        <w:rPr>
          <w:rFonts w:cstheme="minorHAnsi"/>
        </w:rPr>
        <w:t xml:space="preserve"> Kenya Innovation Challenge TB Funding: Finding Missing People with TB in the Communities</w:t>
      </w:r>
    </w:p>
    <w:p w:rsidR="002B002F" w:rsidRPr="009706DC" w:rsidRDefault="002B002F" w:rsidP="002B002F">
      <w:pPr>
        <w:spacing w:after="0" w:line="240" w:lineRule="auto"/>
        <w:jc w:val="both"/>
        <w:rPr>
          <w:rFonts w:cstheme="minorHAnsi"/>
        </w:rPr>
      </w:pPr>
      <w:r w:rsidRPr="009706DC">
        <w:rPr>
          <w:rFonts w:cstheme="minorHAnsi"/>
          <w:b/>
        </w:rPr>
        <w:t>Due date</w:t>
      </w:r>
      <w:r w:rsidRPr="009706DC">
        <w:rPr>
          <w:rFonts w:cstheme="minorHAnsi"/>
        </w:rPr>
        <w:t xml:space="preserve">:  </w:t>
      </w:r>
      <w:r w:rsidR="007E6C58" w:rsidRPr="009706DC">
        <w:rPr>
          <w:rFonts w:cstheme="minorHAnsi"/>
        </w:rPr>
        <w:t xml:space="preserve">September </w:t>
      </w:r>
      <w:r w:rsidR="0068783C">
        <w:rPr>
          <w:rFonts w:cstheme="minorHAnsi"/>
        </w:rPr>
        <w:t xml:space="preserve">17, </w:t>
      </w:r>
      <w:r w:rsidR="007E6C58" w:rsidRPr="009706DC">
        <w:rPr>
          <w:rFonts w:cstheme="minorHAnsi"/>
        </w:rPr>
        <w:t>2018</w:t>
      </w:r>
    </w:p>
    <w:p w:rsidR="007E6C58" w:rsidRPr="009706DC" w:rsidRDefault="002B002F" w:rsidP="00514669">
      <w:pPr>
        <w:spacing w:line="240" w:lineRule="auto"/>
        <w:jc w:val="both"/>
        <w:rPr>
          <w:rFonts w:eastAsia="Times New Roman" w:cstheme="minorHAnsi"/>
        </w:rPr>
      </w:pPr>
      <w:r w:rsidRPr="009706DC">
        <w:rPr>
          <w:rFonts w:cstheme="minorHAnsi"/>
          <w:b/>
        </w:rPr>
        <w:t>Description of Call</w:t>
      </w:r>
      <w:r w:rsidRPr="009706DC">
        <w:rPr>
          <w:rFonts w:cstheme="minorHAnsi"/>
        </w:rPr>
        <w:t>:</w:t>
      </w:r>
      <w:r w:rsidRPr="009706DC">
        <w:rPr>
          <w:rFonts w:eastAsia="Times New Roman" w:cstheme="minorHAnsi"/>
        </w:rPr>
        <w:t xml:space="preserve"> </w:t>
      </w:r>
      <w:r w:rsidR="007E6C58" w:rsidRPr="009706DC">
        <w:rPr>
          <w:rFonts w:eastAsia="Times New Roman" w:cstheme="minorHAnsi"/>
        </w:rPr>
        <w:t>The Ministry of Health, through the National Tuberculosis Program (NTP) in collaboration with Amref Health Africa in Kenya, is currently inviting applicants for its Kenya Innovation Challenge TB Fund (KIC-TB) to find missing people with TB in the communities and link them to TB diagnosis and treatment services through innovative strategies.</w:t>
      </w:r>
      <w:r w:rsidR="00514669" w:rsidRPr="009706DC">
        <w:rPr>
          <w:rFonts w:eastAsia="Times New Roman" w:cstheme="minorHAnsi"/>
        </w:rPr>
        <w:t xml:space="preserve"> </w:t>
      </w:r>
      <w:r w:rsidR="007E6C58" w:rsidRPr="009706DC">
        <w:rPr>
          <w:rFonts w:eastAsia="Times New Roman" w:cstheme="minorHAnsi"/>
        </w:rPr>
        <w:t>Kenya Innovation Challenge TB Fund (KIC-TB) is an exceptional opportunity for organisations/groups working with communities in Kenya to show case how innovative and impactful they can be in the national fight against TB.</w:t>
      </w:r>
    </w:p>
    <w:p w:rsidR="007E6C58" w:rsidRPr="009706DC" w:rsidRDefault="007E6C58" w:rsidP="007E6C58">
      <w:pPr>
        <w:spacing w:after="0" w:line="240" w:lineRule="auto"/>
        <w:rPr>
          <w:rFonts w:eastAsia="Times New Roman" w:cstheme="minorHAnsi"/>
        </w:rPr>
      </w:pPr>
      <w:r w:rsidRPr="009706DC">
        <w:rPr>
          <w:rFonts w:eastAsia="Times New Roman" w:cstheme="minorHAnsi"/>
        </w:rPr>
        <w:t>The objectives of the KIC-TB fund are:</w:t>
      </w:r>
    </w:p>
    <w:p w:rsidR="007E6C58" w:rsidRPr="009706DC" w:rsidRDefault="007E6C58" w:rsidP="007E6C58">
      <w:pPr>
        <w:numPr>
          <w:ilvl w:val="0"/>
          <w:numId w:val="9"/>
        </w:numPr>
        <w:spacing w:before="100" w:beforeAutospacing="1" w:after="100" w:afterAutospacing="1" w:line="240" w:lineRule="auto"/>
        <w:rPr>
          <w:rFonts w:eastAsia="Times New Roman" w:cstheme="minorHAnsi"/>
        </w:rPr>
      </w:pPr>
      <w:r w:rsidRPr="009706DC">
        <w:rPr>
          <w:rFonts w:eastAsia="Times New Roman" w:cstheme="minorHAnsi"/>
        </w:rPr>
        <w:t>To identify and screen the target populations for TB in the community.</w:t>
      </w:r>
    </w:p>
    <w:p w:rsidR="007E6C58" w:rsidRPr="009706DC" w:rsidRDefault="007E6C58" w:rsidP="007E6C58">
      <w:pPr>
        <w:numPr>
          <w:ilvl w:val="0"/>
          <w:numId w:val="9"/>
        </w:numPr>
        <w:spacing w:before="100" w:beforeAutospacing="1" w:after="100" w:afterAutospacing="1" w:line="240" w:lineRule="auto"/>
        <w:rPr>
          <w:rFonts w:eastAsia="Times New Roman" w:cstheme="minorHAnsi"/>
        </w:rPr>
      </w:pPr>
      <w:r w:rsidRPr="009706DC">
        <w:rPr>
          <w:rFonts w:eastAsia="Times New Roman" w:cstheme="minorHAnsi"/>
        </w:rPr>
        <w:t>To refer those with TB symptoms from the communities for diagnosis in the health facilities.</w:t>
      </w:r>
    </w:p>
    <w:p w:rsidR="007E6C58" w:rsidRPr="009706DC" w:rsidRDefault="007E6C58" w:rsidP="007E6C58">
      <w:pPr>
        <w:numPr>
          <w:ilvl w:val="0"/>
          <w:numId w:val="9"/>
        </w:numPr>
        <w:spacing w:before="100" w:beforeAutospacing="1" w:after="100" w:afterAutospacing="1" w:line="240" w:lineRule="auto"/>
        <w:rPr>
          <w:rFonts w:eastAsia="Times New Roman" w:cstheme="minorHAnsi"/>
        </w:rPr>
      </w:pPr>
      <w:r w:rsidRPr="009706DC">
        <w:rPr>
          <w:rFonts w:eastAsia="Times New Roman" w:cstheme="minorHAnsi"/>
        </w:rPr>
        <w:t>To strengthen social accountability and linkages between communities and health facilities.</w:t>
      </w:r>
    </w:p>
    <w:p w:rsidR="00514669" w:rsidRPr="009706DC" w:rsidRDefault="007E6C58" w:rsidP="00514669">
      <w:pPr>
        <w:numPr>
          <w:ilvl w:val="0"/>
          <w:numId w:val="9"/>
        </w:numPr>
        <w:spacing w:before="100" w:beforeAutospacing="1" w:after="100" w:afterAutospacing="1" w:line="240" w:lineRule="auto"/>
        <w:rPr>
          <w:rFonts w:eastAsia="Times New Roman" w:cstheme="minorHAnsi"/>
        </w:rPr>
      </w:pPr>
      <w:r w:rsidRPr="009706DC">
        <w:rPr>
          <w:rFonts w:eastAsia="Times New Roman" w:cstheme="minorHAnsi"/>
        </w:rPr>
        <w:t>To ensure correct documentation and prompt notification of those diagnosed with TB.</w:t>
      </w:r>
    </w:p>
    <w:p w:rsidR="007E6C58" w:rsidRPr="009706DC" w:rsidRDefault="007E6C58" w:rsidP="00514669">
      <w:pPr>
        <w:spacing w:before="100" w:beforeAutospacing="1" w:after="100" w:afterAutospacing="1" w:line="240" w:lineRule="auto"/>
        <w:jc w:val="both"/>
        <w:rPr>
          <w:rFonts w:eastAsia="Times New Roman" w:cstheme="minorHAnsi"/>
        </w:rPr>
      </w:pPr>
      <w:r w:rsidRPr="009706DC">
        <w:rPr>
          <w:rFonts w:eastAsia="Times New Roman" w:cstheme="minorHAnsi"/>
        </w:rPr>
        <w:t xml:space="preserve">The target groups for these interventions will be key populations for TB defined as people who are vulnerable, underserved and at-risk of TB illness. The National TB Prevalence survey identified key populations that were found to have a greater burden of TB than the general population as: </w:t>
      </w:r>
    </w:p>
    <w:p w:rsidR="007E6C58" w:rsidRPr="009706DC" w:rsidRDefault="007E6C58" w:rsidP="00514669">
      <w:pPr>
        <w:numPr>
          <w:ilvl w:val="1"/>
          <w:numId w:val="11"/>
        </w:numPr>
        <w:spacing w:before="100" w:beforeAutospacing="1" w:after="100" w:afterAutospacing="1" w:line="240" w:lineRule="auto"/>
        <w:rPr>
          <w:rFonts w:eastAsia="Times New Roman" w:cstheme="minorHAnsi"/>
        </w:rPr>
      </w:pPr>
      <w:r w:rsidRPr="009706DC">
        <w:rPr>
          <w:rFonts w:eastAsia="Times New Roman" w:cstheme="minorHAnsi"/>
        </w:rPr>
        <w:t>Men</w:t>
      </w:r>
    </w:p>
    <w:p w:rsidR="007E6C58" w:rsidRPr="009706DC" w:rsidRDefault="007E6C58" w:rsidP="00514669">
      <w:pPr>
        <w:numPr>
          <w:ilvl w:val="1"/>
          <w:numId w:val="11"/>
        </w:numPr>
        <w:spacing w:before="100" w:beforeAutospacing="1" w:after="100" w:afterAutospacing="1" w:line="240" w:lineRule="auto"/>
        <w:rPr>
          <w:rFonts w:eastAsia="Times New Roman" w:cstheme="minorHAnsi"/>
        </w:rPr>
      </w:pPr>
      <w:r w:rsidRPr="009706DC">
        <w:rPr>
          <w:rFonts w:eastAsia="Times New Roman" w:cstheme="minorHAnsi"/>
        </w:rPr>
        <w:t>Women &gt; 65 years old</w:t>
      </w:r>
    </w:p>
    <w:p w:rsidR="007E6C58" w:rsidRPr="009706DC" w:rsidRDefault="007E6C58" w:rsidP="00514669">
      <w:pPr>
        <w:numPr>
          <w:ilvl w:val="1"/>
          <w:numId w:val="11"/>
        </w:numPr>
        <w:spacing w:before="100" w:beforeAutospacing="1" w:after="100" w:afterAutospacing="1" w:line="240" w:lineRule="auto"/>
        <w:rPr>
          <w:rFonts w:eastAsia="Times New Roman" w:cstheme="minorHAnsi"/>
        </w:rPr>
      </w:pPr>
      <w:r w:rsidRPr="009706DC">
        <w:rPr>
          <w:rFonts w:eastAsia="Times New Roman" w:cstheme="minorHAnsi"/>
        </w:rPr>
        <w:t>Age-group 25-34 years</w:t>
      </w:r>
    </w:p>
    <w:p w:rsidR="00514669" w:rsidRPr="009706DC" w:rsidRDefault="007E6C58" w:rsidP="00514669">
      <w:pPr>
        <w:numPr>
          <w:ilvl w:val="1"/>
          <w:numId w:val="11"/>
        </w:numPr>
        <w:spacing w:before="100" w:beforeAutospacing="1" w:after="100" w:afterAutospacing="1" w:line="240" w:lineRule="auto"/>
        <w:rPr>
          <w:rFonts w:eastAsia="Times New Roman" w:cstheme="minorHAnsi"/>
        </w:rPr>
      </w:pPr>
      <w:r w:rsidRPr="009706DC">
        <w:rPr>
          <w:rFonts w:eastAsia="Times New Roman" w:cstheme="minorHAnsi"/>
        </w:rPr>
        <w:t>People living in urban slums.</w:t>
      </w:r>
    </w:p>
    <w:p w:rsidR="007E6C58" w:rsidRPr="009706DC" w:rsidRDefault="007E6C58" w:rsidP="00514669">
      <w:pPr>
        <w:spacing w:before="100" w:beforeAutospacing="1" w:after="100" w:afterAutospacing="1" w:line="240" w:lineRule="auto"/>
        <w:rPr>
          <w:rFonts w:eastAsia="Times New Roman" w:cstheme="minorHAnsi"/>
        </w:rPr>
      </w:pPr>
      <w:r w:rsidRPr="009706DC">
        <w:rPr>
          <w:rFonts w:eastAsia="Times New Roman" w:cstheme="minorHAnsi"/>
        </w:rPr>
        <w:t xml:space="preserve">In addition to the above populations, the TB programme has also </w:t>
      </w:r>
      <w:proofErr w:type="spellStart"/>
      <w:r w:rsidRPr="009706DC">
        <w:rPr>
          <w:rFonts w:eastAsia="Times New Roman" w:cstheme="minorHAnsi"/>
        </w:rPr>
        <w:t>prioritised</w:t>
      </w:r>
      <w:proofErr w:type="spellEnd"/>
      <w:r w:rsidRPr="009706DC">
        <w:rPr>
          <w:rFonts w:eastAsia="Times New Roman" w:cstheme="minorHAnsi"/>
        </w:rPr>
        <w:t xml:space="preserve"> the following as special populations that require considerable attention in TB prevention and control: </w:t>
      </w:r>
    </w:p>
    <w:p w:rsidR="007E6C58" w:rsidRPr="009706DC" w:rsidRDefault="007E6C58" w:rsidP="00514669">
      <w:pPr>
        <w:numPr>
          <w:ilvl w:val="1"/>
          <w:numId w:val="12"/>
        </w:numPr>
        <w:spacing w:before="100" w:beforeAutospacing="1" w:after="100" w:afterAutospacing="1" w:line="240" w:lineRule="auto"/>
        <w:rPr>
          <w:rFonts w:eastAsia="Times New Roman" w:cstheme="minorHAnsi"/>
        </w:rPr>
      </w:pPr>
      <w:r w:rsidRPr="009706DC">
        <w:rPr>
          <w:rFonts w:eastAsia="Times New Roman" w:cstheme="minorHAnsi"/>
        </w:rPr>
        <w:t>Children</w:t>
      </w:r>
    </w:p>
    <w:p w:rsidR="007E6C58" w:rsidRPr="009706DC" w:rsidRDefault="007E6C58" w:rsidP="00514669">
      <w:pPr>
        <w:numPr>
          <w:ilvl w:val="1"/>
          <w:numId w:val="12"/>
        </w:numPr>
        <w:spacing w:before="100" w:beforeAutospacing="1" w:after="100" w:afterAutospacing="1" w:line="240" w:lineRule="auto"/>
        <w:rPr>
          <w:rFonts w:eastAsia="Times New Roman" w:cstheme="minorHAnsi"/>
        </w:rPr>
      </w:pPr>
      <w:r w:rsidRPr="009706DC">
        <w:rPr>
          <w:rFonts w:eastAsia="Times New Roman" w:cstheme="minorHAnsi"/>
        </w:rPr>
        <w:t>Health care workers,</w:t>
      </w:r>
    </w:p>
    <w:p w:rsidR="007E6C58" w:rsidRPr="009706DC" w:rsidRDefault="007E6C58" w:rsidP="00514669">
      <w:pPr>
        <w:numPr>
          <w:ilvl w:val="1"/>
          <w:numId w:val="12"/>
        </w:numPr>
        <w:spacing w:before="100" w:beforeAutospacing="1" w:after="100" w:afterAutospacing="1" w:line="240" w:lineRule="auto"/>
        <w:rPr>
          <w:rFonts w:eastAsia="Times New Roman" w:cstheme="minorHAnsi"/>
        </w:rPr>
      </w:pPr>
      <w:r w:rsidRPr="009706DC">
        <w:rPr>
          <w:rFonts w:eastAsia="Times New Roman" w:cstheme="minorHAnsi"/>
        </w:rPr>
        <w:t>Refugees</w:t>
      </w:r>
    </w:p>
    <w:p w:rsidR="007E6C58" w:rsidRPr="009706DC" w:rsidRDefault="007E6C58" w:rsidP="00514669">
      <w:pPr>
        <w:numPr>
          <w:ilvl w:val="1"/>
          <w:numId w:val="12"/>
        </w:numPr>
        <w:spacing w:before="100" w:beforeAutospacing="1" w:after="100" w:afterAutospacing="1" w:line="240" w:lineRule="auto"/>
        <w:rPr>
          <w:rFonts w:eastAsia="Times New Roman" w:cstheme="minorHAnsi"/>
        </w:rPr>
      </w:pPr>
      <w:r w:rsidRPr="009706DC">
        <w:rPr>
          <w:rFonts w:eastAsia="Times New Roman" w:cstheme="minorHAnsi"/>
        </w:rPr>
        <w:t>People Living with HIV</w:t>
      </w:r>
    </w:p>
    <w:p w:rsidR="007E6C58" w:rsidRPr="009706DC" w:rsidRDefault="007E6C58" w:rsidP="00514669">
      <w:pPr>
        <w:numPr>
          <w:ilvl w:val="1"/>
          <w:numId w:val="12"/>
        </w:numPr>
        <w:spacing w:before="100" w:beforeAutospacing="1" w:after="100" w:afterAutospacing="1" w:line="240" w:lineRule="auto"/>
        <w:rPr>
          <w:rFonts w:eastAsia="Times New Roman" w:cstheme="minorHAnsi"/>
        </w:rPr>
      </w:pPr>
      <w:r w:rsidRPr="009706DC">
        <w:rPr>
          <w:rFonts w:eastAsia="Times New Roman" w:cstheme="minorHAnsi"/>
        </w:rPr>
        <w:t>People living or working in congregate settings</w:t>
      </w:r>
    </w:p>
    <w:p w:rsidR="007E6C58" w:rsidRPr="009706DC" w:rsidRDefault="007E6C58" w:rsidP="00514669">
      <w:pPr>
        <w:numPr>
          <w:ilvl w:val="1"/>
          <w:numId w:val="12"/>
        </w:numPr>
        <w:spacing w:before="100" w:beforeAutospacing="1" w:after="100" w:afterAutospacing="1" w:line="240" w:lineRule="auto"/>
        <w:rPr>
          <w:rFonts w:eastAsia="Times New Roman" w:cstheme="minorHAnsi"/>
        </w:rPr>
      </w:pPr>
      <w:r w:rsidRPr="009706DC">
        <w:rPr>
          <w:rFonts w:eastAsia="Times New Roman" w:cstheme="minorHAnsi"/>
        </w:rPr>
        <w:t>People who are undernourished</w:t>
      </w:r>
    </w:p>
    <w:p w:rsidR="007E6C58" w:rsidRPr="009706DC" w:rsidRDefault="007E6C58" w:rsidP="00514669">
      <w:pPr>
        <w:numPr>
          <w:ilvl w:val="1"/>
          <w:numId w:val="12"/>
        </w:numPr>
        <w:spacing w:before="100" w:beforeAutospacing="1" w:after="100" w:afterAutospacing="1" w:line="240" w:lineRule="auto"/>
        <w:rPr>
          <w:rFonts w:eastAsia="Times New Roman" w:cstheme="minorHAnsi"/>
        </w:rPr>
      </w:pPr>
      <w:r w:rsidRPr="009706DC">
        <w:rPr>
          <w:rFonts w:eastAsia="Times New Roman" w:cstheme="minorHAnsi"/>
        </w:rPr>
        <w:t>Contacts of TB patients other than household members</w:t>
      </w:r>
    </w:p>
    <w:p w:rsidR="007E6C58" w:rsidRPr="009706DC" w:rsidRDefault="007E6C58" w:rsidP="00514669">
      <w:pPr>
        <w:numPr>
          <w:ilvl w:val="1"/>
          <w:numId w:val="12"/>
        </w:numPr>
        <w:spacing w:before="100" w:beforeAutospacing="1" w:after="100" w:afterAutospacing="1" w:line="240" w:lineRule="auto"/>
        <w:rPr>
          <w:rFonts w:eastAsia="Times New Roman" w:cstheme="minorHAnsi"/>
        </w:rPr>
      </w:pPr>
      <w:r w:rsidRPr="009706DC">
        <w:rPr>
          <w:rFonts w:eastAsia="Times New Roman" w:cstheme="minorHAnsi"/>
        </w:rPr>
        <w:t>Migrant/mobile populations</w:t>
      </w:r>
    </w:p>
    <w:p w:rsidR="007E6C58" w:rsidRPr="009706DC" w:rsidRDefault="007E6C58" w:rsidP="00514669">
      <w:pPr>
        <w:numPr>
          <w:ilvl w:val="1"/>
          <w:numId w:val="12"/>
        </w:numPr>
        <w:spacing w:before="100" w:beforeAutospacing="1" w:after="100" w:afterAutospacing="1" w:line="240" w:lineRule="auto"/>
        <w:rPr>
          <w:rFonts w:eastAsia="Times New Roman" w:cstheme="minorHAnsi"/>
        </w:rPr>
      </w:pPr>
      <w:r w:rsidRPr="009706DC">
        <w:rPr>
          <w:rFonts w:eastAsia="Times New Roman" w:cstheme="minorHAnsi"/>
        </w:rPr>
        <w:t>Any other county-based populations that have a high burden of TB and are underserved.</w:t>
      </w:r>
    </w:p>
    <w:p w:rsidR="002B002F" w:rsidRPr="009706DC" w:rsidRDefault="002B002F" w:rsidP="002B002F">
      <w:pPr>
        <w:spacing w:after="0" w:line="240" w:lineRule="auto"/>
        <w:jc w:val="both"/>
        <w:rPr>
          <w:rFonts w:cstheme="minorHAnsi"/>
        </w:rPr>
      </w:pPr>
      <w:r w:rsidRPr="009706DC">
        <w:rPr>
          <w:rFonts w:cstheme="minorHAnsi"/>
          <w:b/>
        </w:rPr>
        <w:t>Eligibility</w:t>
      </w:r>
      <w:r w:rsidRPr="009706DC">
        <w:rPr>
          <w:rFonts w:cstheme="minorHAnsi"/>
        </w:rPr>
        <w:t>:</w:t>
      </w:r>
      <w:r w:rsidR="007E6C58" w:rsidRPr="009706DC">
        <w:rPr>
          <w:rFonts w:cstheme="minorHAnsi"/>
        </w:rPr>
        <w:t xml:space="preserve"> </w:t>
      </w:r>
      <w:r w:rsidR="00514669" w:rsidRPr="009706DC">
        <w:rPr>
          <w:rFonts w:cstheme="minorHAnsi"/>
        </w:rPr>
        <w:tab/>
      </w:r>
      <w:r w:rsidR="007E6C58" w:rsidRPr="009706DC">
        <w:rPr>
          <w:rFonts w:cstheme="minorHAnsi"/>
        </w:rPr>
        <w:t>Academic and research institutions</w:t>
      </w:r>
      <w:r w:rsidRPr="009706DC">
        <w:rPr>
          <w:rFonts w:cstheme="minorHAnsi"/>
        </w:rPr>
        <w:tab/>
      </w:r>
      <w:r w:rsidRPr="009706DC">
        <w:rPr>
          <w:rFonts w:cstheme="minorHAnsi"/>
        </w:rPr>
        <w:tab/>
      </w:r>
    </w:p>
    <w:p w:rsidR="002B002F" w:rsidRPr="009706DC" w:rsidRDefault="002B002F" w:rsidP="002B002F">
      <w:pPr>
        <w:spacing w:after="0" w:line="240" w:lineRule="auto"/>
        <w:jc w:val="both"/>
        <w:rPr>
          <w:rFonts w:cstheme="minorHAnsi"/>
        </w:rPr>
      </w:pPr>
      <w:r w:rsidRPr="009706DC">
        <w:rPr>
          <w:rFonts w:cstheme="minorHAnsi"/>
          <w:b/>
        </w:rPr>
        <w:t>Funding</w:t>
      </w:r>
      <w:r w:rsidRPr="009706DC">
        <w:rPr>
          <w:rFonts w:cstheme="minorHAnsi"/>
        </w:rPr>
        <w:t>:</w:t>
      </w:r>
      <w:r w:rsidR="007E6C58" w:rsidRPr="009706DC">
        <w:rPr>
          <w:rFonts w:cstheme="minorHAnsi"/>
        </w:rPr>
        <w:t xml:space="preserve"> </w:t>
      </w:r>
      <w:r w:rsidR="00514669" w:rsidRPr="009706DC">
        <w:rPr>
          <w:rFonts w:cstheme="minorHAnsi"/>
        </w:rPr>
        <w:tab/>
      </w:r>
      <w:r w:rsidR="007E6C58" w:rsidRPr="009706DC">
        <w:rPr>
          <w:rFonts w:cstheme="minorHAnsi"/>
        </w:rPr>
        <w:t>Ceiling USD 200, 000</w:t>
      </w:r>
      <w:r w:rsidRPr="009706DC">
        <w:rPr>
          <w:rFonts w:cstheme="minorHAnsi"/>
        </w:rPr>
        <w:tab/>
      </w:r>
    </w:p>
    <w:p w:rsidR="002B002F" w:rsidRPr="009706DC" w:rsidRDefault="002B002F" w:rsidP="002B002F">
      <w:pPr>
        <w:spacing w:after="0" w:line="240" w:lineRule="auto"/>
        <w:jc w:val="both"/>
        <w:rPr>
          <w:rFonts w:cstheme="minorHAnsi"/>
        </w:rPr>
      </w:pPr>
      <w:r w:rsidRPr="009706DC">
        <w:rPr>
          <w:rFonts w:cstheme="minorHAnsi"/>
          <w:b/>
        </w:rPr>
        <w:t>Project Period</w:t>
      </w:r>
      <w:r w:rsidRPr="009706DC">
        <w:rPr>
          <w:rFonts w:cstheme="minorHAnsi"/>
        </w:rPr>
        <w:t>:</w:t>
      </w:r>
      <w:r w:rsidRPr="009706DC">
        <w:rPr>
          <w:rFonts w:cstheme="minorHAnsi"/>
        </w:rPr>
        <w:tab/>
      </w:r>
      <w:r w:rsidR="007E6C58" w:rsidRPr="009706DC">
        <w:rPr>
          <w:rFonts w:cstheme="minorHAnsi"/>
        </w:rPr>
        <w:t xml:space="preserve"> 2 years</w:t>
      </w:r>
    </w:p>
    <w:p w:rsidR="00514669" w:rsidRPr="009706DC" w:rsidRDefault="002B002F" w:rsidP="002B002F">
      <w:pPr>
        <w:spacing w:after="0" w:line="240" w:lineRule="auto"/>
        <w:jc w:val="both"/>
        <w:rPr>
          <w:rFonts w:cstheme="minorHAnsi"/>
        </w:rPr>
      </w:pPr>
      <w:r w:rsidRPr="009706DC">
        <w:rPr>
          <w:rFonts w:cstheme="minorHAnsi"/>
          <w:b/>
        </w:rPr>
        <w:t>More information</w:t>
      </w:r>
      <w:r w:rsidRPr="009706DC">
        <w:rPr>
          <w:rFonts w:cstheme="minorHAnsi"/>
        </w:rPr>
        <w:t>:</w:t>
      </w:r>
      <w:r w:rsidR="00514669" w:rsidRPr="009706DC">
        <w:rPr>
          <w:rFonts w:cstheme="minorHAnsi"/>
        </w:rPr>
        <w:t xml:space="preserve"> </w:t>
      </w:r>
      <w:hyperlink r:id="rId13" w:history="1">
        <w:r w:rsidR="00514669" w:rsidRPr="009706DC">
          <w:rPr>
            <w:rStyle w:val="Hyperlink"/>
            <w:rFonts w:cstheme="minorHAnsi"/>
          </w:rPr>
          <w:t>www.amref.org/tenders</w:t>
        </w:r>
      </w:hyperlink>
      <w:r w:rsidR="00514669" w:rsidRPr="009706DC">
        <w:rPr>
          <w:rFonts w:cstheme="minorHAnsi"/>
        </w:rPr>
        <w:t xml:space="preserve"> and </w:t>
      </w:r>
      <w:hyperlink r:id="rId14" w:history="1">
        <w:r w:rsidR="00514669" w:rsidRPr="009706DC">
          <w:rPr>
            <w:rStyle w:val="Hyperlink"/>
            <w:rFonts w:cstheme="minorHAnsi"/>
          </w:rPr>
          <w:t>www.nltp.co.ke</w:t>
        </w:r>
      </w:hyperlink>
    </w:p>
    <w:p w:rsidR="002B002F" w:rsidRPr="009706DC" w:rsidRDefault="002B002F" w:rsidP="002B002F">
      <w:pPr>
        <w:spacing w:after="0" w:line="240" w:lineRule="auto"/>
        <w:jc w:val="both"/>
        <w:rPr>
          <w:rFonts w:cstheme="minorHAnsi"/>
        </w:rPr>
      </w:pPr>
      <w:r w:rsidRPr="009706DC">
        <w:rPr>
          <w:rFonts w:cstheme="minorHAnsi"/>
        </w:rPr>
        <w:t xml:space="preserve">  </w:t>
      </w:r>
    </w:p>
    <w:p w:rsidR="002B002F" w:rsidRPr="009706DC" w:rsidRDefault="002B002F">
      <w:pPr>
        <w:rPr>
          <w:rFonts w:cstheme="minorHAnsi"/>
        </w:rPr>
      </w:pPr>
    </w:p>
    <w:p w:rsidR="0068783C" w:rsidRDefault="0068783C" w:rsidP="002B002F">
      <w:pPr>
        <w:spacing w:after="0" w:line="240" w:lineRule="auto"/>
        <w:jc w:val="both"/>
        <w:rPr>
          <w:rFonts w:cstheme="minorHAnsi"/>
        </w:rPr>
      </w:pPr>
    </w:p>
    <w:p w:rsidR="002B002F" w:rsidRPr="009706DC" w:rsidRDefault="00826975" w:rsidP="002B002F">
      <w:pPr>
        <w:spacing w:after="0" w:line="240" w:lineRule="auto"/>
        <w:jc w:val="both"/>
        <w:rPr>
          <w:rFonts w:cstheme="minorHAnsi"/>
          <w:b/>
          <w:color w:val="00B050"/>
        </w:rPr>
      </w:pPr>
      <w:r w:rsidRPr="009706DC">
        <w:rPr>
          <w:rFonts w:cstheme="minorHAnsi"/>
          <w:b/>
          <w:color w:val="00B050"/>
        </w:rPr>
        <w:lastRenderedPageBreak/>
        <w:t>Opportunity 8</w:t>
      </w:r>
    </w:p>
    <w:p w:rsidR="002B002F" w:rsidRPr="009706DC" w:rsidRDefault="002B002F" w:rsidP="0098290A">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w:t>
      </w:r>
      <w:r w:rsidR="00E025AD" w:rsidRPr="009706DC">
        <w:rPr>
          <w:rFonts w:eastAsia="Times New Roman" w:cstheme="minorHAnsi"/>
          <w:kern w:val="36"/>
        </w:rPr>
        <w:t xml:space="preserve">Spencer Foundation </w:t>
      </w:r>
    </w:p>
    <w:p w:rsidR="002B002F" w:rsidRPr="009706DC" w:rsidRDefault="002B002F" w:rsidP="0098290A">
      <w:pPr>
        <w:spacing w:after="0" w:line="240" w:lineRule="auto"/>
        <w:jc w:val="both"/>
        <w:rPr>
          <w:rFonts w:cstheme="minorHAnsi"/>
        </w:rPr>
      </w:pPr>
      <w:r w:rsidRPr="009706DC">
        <w:rPr>
          <w:rFonts w:cstheme="minorHAnsi"/>
          <w:b/>
        </w:rPr>
        <w:t>Title of Call</w:t>
      </w:r>
      <w:r w:rsidRPr="009706DC">
        <w:rPr>
          <w:rFonts w:cstheme="minorHAnsi"/>
        </w:rPr>
        <w:t xml:space="preserve">: </w:t>
      </w:r>
      <w:r w:rsidR="00E025AD" w:rsidRPr="009706DC">
        <w:rPr>
          <w:rFonts w:cstheme="minorHAnsi"/>
          <w:bCs/>
          <w:color w:val="000000"/>
        </w:rPr>
        <w:t xml:space="preserve">Small Research Grants </w:t>
      </w:r>
    </w:p>
    <w:p w:rsidR="002B002F" w:rsidRPr="009706DC" w:rsidRDefault="002B002F" w:rsidP="0098290A">
      <w:pPr>
        <w:spacing w:after="0" w:line="240" w:lineRule="auto"/>
        <w:jc w:val="both"/>
        <w:rPr>
          <w:rFonts w:cstheme="minorHAnsi"/>
        </w:rPr>
      </w:pPr>
      <w:r w:rsidRPr="009706DC">
        <w:rPr>
          <w:rFonts w:cstheme="minorHAnsi"/>
          <w:b/>
        </w:rPr>
        <w:t>Due date</w:t>
      </w:r>
      <w:r w:rsidRPr="009706DC">
        <w:rPr>
          <w:rFonts w:cstheme="minorHAnsi"/>
        </w:rPr>
        <w:t xml:space="preserve">: </w:t>
      </w:r>
      <w:r w:rsidR="00DB799B" w:rsidRPr="009706DC">
        <w:rPr>
          <w:rFonts w:cstheme="minorHAnsi"/>
        </w:rPr>
        <w:t xml:space="preserve"> </w:t>
      </w:r>
      <w:r w:rsidR="00E025AD" w:rsidRPr="009706DC">
        <w:rPr>
          <w:rFonts w:cstheme="minorHAnsi"/>
        </w:rPr>
        <w:t xml:space="preserve">November </w:t>
      </w:r>
      <w:r w:rsidR="0068783C">
        <w:rPr>
          <w:rFonts w:cstheme="minorHAnsi"/>
        </w:rPr>
        <w:t xml:space="preserve">1, </w:t>
      </w:r>
      <w:r w:rsidR="00E025AD" w:rsidRPr="009706DC">
        <w:rPr>
          <w:rFonts w:cstheme="minorHAnsi"/>
        </w:rPr>
        <w:t>2018</w:t>
      </w:r>
    </w:p>
    <w:p w:rsidR="00E025AD" w:rsidRPr="009706DC" w:rsidRDefault="002B002F" w:rsidP="00E025AD">
      <w:pPr>
        <w:spacing w:line="240" w:lineRule="auto"/>
        <w:rPr>
          <w:rFonts w:cstheme="minorHAnsi"/>
        </w:rPr>
      </w:pPr>
      <w:r w:rsidRPr="009706DC">
        <w:rPr>
          <w:rFonts w:cstheme="minorHAnsi"/>
          <w:b/>
        </w:rPr>
        <w:t>Description of Call</w:t>
      </w:r>
      <w:r w:rsidRPr="009706DC">
        <w:rPr>
          <w:rFonts w:cstheme="minorHAnsi"/>
        </w:rPr>
        <w:t>:</w:t>
      </w:r>
      <w:r w:rsidRPr="009706DC">
        <w:rPr>
          <w:rFonts w:eastAsia="Times New Roman" w:cstheme="minorHAnsi"/>
        </w:rPr>
        <w:t xml:space="preserve"> </w:t>
      </w:r>
      <w:r w:rsidR="00E025AD" w:rsidRPr="009706DC">
        <w:rPr>
          <w:rFonts w:cstheme="minorHAnsi"/>
        </w:rPr>
        <w:t>The Spencer Foundation is seeking applications for its Small Research Grants Program that supports education research projects. The program’s aim is to fund academic work that will contribute to the improvement of education, broadly conceived. The Spencer Foundation was established in 1962 by Lyle M. Spencer. The Foundation is intended, by Spencer’s direction, to investigate ways in which education, broadly conceived, can be improved around the world.</w:t>
      </w:r>
    </w:p>
    <w:p w:rsidR="00E025AD" w:rsidRPr="009706DC" w:rsidRDefault="00E025AD" w:rsidP="00E025AD">
      <w:pPr>
        <w:rPr>
          <w:rFonts w:cstheme="minorHAnsi"/>
        </w:rPr>
      </w:pPr>
      <w:r w:rsidRPr="009706DC">
        <w:rPr>
          <w:rFonts w:cstheme="minorHAnsi"/>
        </w:rPr>
        <w:t> </w:t>
      </w:r>
      <w:r w:rsidR="002B002F" w:rsidRPr="009706DC">
        <w:rPr>
          <w:rFonts w:cstheme="minorHAnsi"/>
          <w:b/>
        </w:rPr>
        <w:t>Eligibility</w:t>
      </w:r>
      <w:r w:rsidR="002B002F" w:rsidRPr="009706DC">
        <w:rPr>
          <w:rFonts w:cstheme="minorHAnsi"/>
        </w:rPr>
        <w:t>:</w:t>
      </w:r>
      <w:r w:rsidR="0098290A" w:rsidRPr="009706DC">
        <w:rPr>
          <w:rFonts w:cstheme="minorHAnsi"/>
        </w:rPr>
        <w:t xml:space="preserve"> Research organizations</w:t>
      </w:r>
      <w:r w:rsidRPr="009706DC">
        <w:rPr>
          <w:rFonts w:cstheme="minorHAnsi"/>
        </w:rPr>
        <w:t xml:space="preserve">. The following restrictions apply: </w:t>
      </w:r>
      <w:r w:rsidR="0098290A" w:rsidRPr="009706DC">
        <w:rPr>
          <w:rFonts w:cstheme="minorHAnsi"/>
        </w:rPr>
        <w:t xml:space="preserve"> </w:t>
      </w:r>
      <w:r w:rsidR="002B002F" w:rsidRPr="009706DC">
        <w:rPr>
          <w:rFonts w:cstheme="minorHAnsi"/>
        </w:rPr>
        <w:tab/>
      </w:r>
    </w:p>
    <w:p w:rsidR="00E025AD" w:rsidRPr="009706DC" w:rsidRDefault="00E025AD" w:rsidP="00E025AD">
      <w:pPr>
        <w:pStyle w:val="ListParagraph"/>
        <w:numPr>
          <w:ilvl w:val="0"/>
          <w:numId w:val="13"/>
        </w:numPr>
        <w:spacing w:after="0" w:line="240" w:lineRule="auto"/>
        <w:jc w:val="both"/>
        <w:rPr>
          <w:rFonts w:eastAsia="Times New Roman" w:cstheme="minorHAnsi"/>
        </w:rPr>
      </w:pPr>
      <w:r w:rsidRPr="009706DC">
        <w:rPr>
          <w:rFonts w:eastAsia="Times New Roman" w:cstheme="minorHAnsi"/>
        </w:rPr>
        <w:t xml:space="preserve">Principal Investigators (PIs) and Co-PIs applying for a research grant must have an earned doctorate in an academic discipline or professional field, or appropriate experience in an education research-related profession. </w:t>
      </w:r>
    </w:p>
    <w:p w:rsidR="00E025AD" w:rsidRPr="009706DC" w:rsidRDefault="00E025AD" w:rsidP="00E025AD">
      <w:pPr>
        <w:pStyle w:val="ListParagraph"/>
        <w:numPr>
          <w:ilvl w:val="0"/>
          <w:numId w:val="13"/>
        </w:numPr>
        <w:jc w:val="both"/>
        <w:rPr>
          <w:rFonts w:eastAsia="Times New Roman" w:cstheme="minorHAnsi"/>
        </w:rPr>
      </w:pPr>
      <w:r w:rsidRPr="009706DC">
        <w:rPr>
          <w:rFonts w:eastAsia="Times New Roman" w:cstheme="minorHAnsi"/>
        </w:rPr>
        <w:t>The PI must be affiliated with a college, university, school district, non-profit research facility, or non-profit cultural institution that is willing to serve as the fiscal agent if the grant is awarded. The Spencer Foundation does not award grants directly to individuals.</w:t>
      </w:r>
    </w:p>
    <w:p w:rsidR="00E025AD" w:rsidRPr="009706DC" w:rsidRDefault="00E025AD" w:rsidP="00E025AD">
      <w:pPr>
        <w:pStyle w:val="ListParagraph"/>
        <w:numPr>
          <w:ilvl w:val="0"/>
          <w:numId w:val="13"/>
        </w:numPr>
        <w:spacing w:after="0" w:line="240" w:lineRule="auto"/>
        <w:jc w:val="both"/>
        <w:rPr>
          <w:rFonts w:eastAsia="Times New Roman" w:cstheme="minorHAnsi"/>
        </w:rPr>
      </w:pPr>
      <w:r w:rsidRPr="009706DC">
        <w:rPr>
          <w:rFonts w:eastAsia="Times New Roman" w:cstheme="minorHAnsi"/>
        </w:rPr>
        <w:t xml:space="preserve">Small Research Grant budgets may not include indirect cost charges. </w:t>
      </w:r>
    </w:p>
    <w:p w:rsidR="00E025AD" w:rsidRPr="009706DC" w:rsidRDefault="00E025AD" w:rsidP="00E025AD">
      <w:pPr>
        <w:pStyle w:val="ListParagraph"/>
        <w:numPr>
          <w:ilvl w:val="0"/>
          <w:numId w:val="13"/>
        </w:numPr>
        <w:spacing w:after="0" w:line="240" w:lineRule="auto"/>
        <w:jc w:val="both"/>
        <w:rPr>
          <w:rFonts w:eastAsia="Times New Roman" w:cstheme="minorHAnsi"/>
        </w:rPr>
      </w:pPr>
      <w:r w:rsidRPr="009706DC">
        <w:rPr>
          <w:rFonts w:eastAsia="Times New Roman" w:cstheme="minorHAnsi"/>
        </w:rPr>
        <w:t xml:space="preserve">PIs and Co-PIs may only hold one active research grant from the Spencer Foundation at a time. </w:t>
      </w:r>
    </w:p>
    <w:p w:rsidR="002B002F" w:rsidRPr="009706DC" w:rsidRDefault="00E025AD" w:rsidP="00E025AD">
      <w:pPr>
        <w:pStyle w:val="ListParagraph"/>
        <w:numPr>
          <w:ilvl w:val="0"/>
          <w:numId w:val="13"/>
        </w:numPr>
        <w:jc w:val="both"/>
        <w:rPr>
          <w:rFonts w:cstheme="minorHAnsi"/>
        </w:rPr>
      </w:pPr>
      <w:r w:rsidRPr="009706DC">
        <w:rPr>
          <w:rFonts w:eastAsia="Times New Roman" w:cstheme="minorHAnsi"/>
        </w:rPr>
        <w:t>PIs and Co-PIs may only submit one proposal to the Small Research Grant program at a time.</w:t>
      </w:r>
      <w:r w:rsidR="002B002F" w:rsidRPr="009706DC">
        <w:rPr>
          <w:rFonts w:cstheme="minorHAnsi"/>
        </w:rPr>
        <w:tab/>
      </w:r>
    </w:p>
    <w:p w:rsidR="002B002F" w:rsidRPr="009706DC" w:rsidRDefault="002B002F" w:rsidP="0098290A">
      <w:pPr>
        <w:spacing w:after="0" w:line="240" w:lineRule="auto"/>
        <w:jc w:val="both"/>
        <w:rPr>
          <w:rFonts w:cstheme="minorHAnsi"/>
        </w:rPr>
      </w:pPr>
      <w:r w:rsidRPr="009706DC">
        <w:rPr>
          <w:rFonts w:cstheme="minorHAnsi"/>
          <w:b/>
        </w:rPr>
        <w:t>Funding</w:t>
      </w:r>
      <w:r w:rsidRPr="009706DC">
        <w:rPr>
          <w:rFonts w:cstheme="minorHAnsi"/>
        </w:rPr>
        <w:t>:</w:t>
      </w:r>
      <w:r w:rsidR="00DB799B" w:rsidRPr="009706DC">
        <w:rPr>
          <w:rFonts w:cstheme="minorHAnsi"/>
        </w:rPr>
        <w:t xml:space="preserve"> USD</w:t>
      </w:r>
      <w:r w:rsidR="00E025AD" w:rsidRPr="009706DC">
        <w:rPr>
          <w:rFonts w:cstheme="minorHAnsi"/>
        </w:rPr>
        <w:t xml:space="preserve"> 50, 000</w:t>
      </w:r>
      <w:r w:rsidRPr="009706DC">
        <w:rPr>
          <w:rFonts w:cstheme="minorHAnsi"/>
        </w:rPr>
        <w:tab/>
      </w:r>
    </w:p>
    <w:p w:rsidR="002B002F" w:rsidRPr="009706DC" w:rsidRDefault="002B002F" w:rsidP="0098290A">
      <w:pPr>
        <w:spacing w:after="0" w:line="240" w:lineRule="auto"/>
        <w:jc w:val="both"/>
        <w:rPr>
          <w:rFonts w:cstheme="minorHAnsi"/>
        </w:rPr>
      </w:pPr>
      <w:r w:rsidRPr="009706DC">
        <w:rPr>
          <w:rFonts w:cstheme="minorHAnsi"/>
          <w:b/>
        </w:rPr>
        <w:t>Project Period</w:t>
      </w:r>
      <w:r w:rsidRPr="009706DC">
        <w:rPr>
          <w:rFonts w:cstheme="minorHAnsi"/>
        </w:rPr>
        <w:t>:</w:t>
      </w:r>
      <w:r w:rsidRPr="009706DC">
        <w:rPr>
          <w:rFonts w:cstheme="minorHAnsi"/>
        </w:rPr>
        <w:tab/>
      </w:r>
      <w:r w:rsidR="00E025AD" w:rsidRPr="009706DC">
        <w:rPr>
          <w:rFonts w:cstheme="minorHAnsi"/>
        </w:rPr>
        <w:t>Not mentioned</w:t>
      </w:r>
    </w:p>
    <w:p w:rsidR="002B002F" w:rsidRPr="009706DC" w:rsidRDefault="002B002F" w:rsidP="0098290A">
      <w:pPr>
        <w:spacing w:after="0" w:line="240" w:lineRule="auto"/>
        <w:jc w:val="both"/>
        <w:rPr>
          <w:rFonts w:cstheme="minorHAnsi"/>
        </w:rPr>
      </w:pPr>
      <w:r w:rsidRPr="009706DC">
        <w:rPr>
          <w:rFonts w:cstheme="minorHAnsi"/>
          <w:b/>
        </w:rPr>
        <w:t>More information</w:t>
      </w:r>
      <w:r w:rsidRPr="009706DC">
        <w:rPr>
          <w:rFonts w:cstheme="minorHAnsi"/>
        </w:rPr>
        <w:t xml:space="preserve">:  </w:t>
      </w:r>
      <w:hyperlink r:id="rId15" w:history="1">
        <w:r w:rsidR="00565DA1" w:rsidRPr="009706DC">
          <w:rPr>
            <w:rStyle w:val="Hyperlink"/>
            <w:rFonts w:cstheme="minorHAnsi"/>
          </w:rPr>
          <w:t>https://www.spencer.org/small-research-grants/</w:t>
        </w:r>
      </w:hyperlink>
    </w:p>
    <w:p w:rsidR="00565DA1" w:rsidRPr="009706DC" w:rsidRDefault="00565DA1" w:rsidP="0098290A">
      <w:pPr>
        <w:spacing w:after="0" w:line="240" w:lineRule="auto"/>
        <w:jc w:val="both"/>
        <w:rPr>
          <w:rFonts w:cstheme="minorHAnsi"/>
        </w:rPr>
      </w:pPr>
    </w:p>
    <w:p w:rsidR="002B002F" w:rsidRPr="009706DC" w:rsidRDefault="002B002F">
      <w:pPr>
        <w:rPr>
          <w:rFonts w:cstheme="minorHAnsi"/>
        </w:rPr>
      </w:pPr>
    </w:p>
    <w:p w:rsidR="002B002F" w:rsidRPr="009706DC" w:rsidRDefault="002B002F"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E025AD" w:rsidRPr="009706DC" w:rsidRDefault="00E025AD" w:rsidP="002B002F">
      <w:pPr>
        <w:rPr>
          <w:rFonts w:cstheme="minorHAnsi"/>
        </w:rPr>
      </w:pPr>
    </w:p>
    <w:p w:rsidR="002B002F" w:rsidRPr="009706DC" w:rsidRDefault="00826975" w:rsidP="002B002F">
      <w:pPr>
        <w:spacing w:after="0" w:line="240" w:lineRule="auto"/>
        <w:jc w:val="both"/>
        <w:rPr>
          <w:rFonts w:cstheme="minorHAnsi"/>
          <w:b/>
          <w:color w:val="00B050"/>
        </w:rPr>
      </w:pPr>
      <w:r w:rsidRPr="009706DC">
        <w:rPr>
          <w:rFonts w:cstheme="minorHAnsi"/>
          <w:b/>
          <w:color w:val="00B050"/>
        </w:rPr>
        <w:lastRenderedPageBreak/>
        <w:t>Opportunity 9</w:t>
      </w:r>
    </w:p>
    <w:p w:rsidR="002B002F" w:rsidRPr="009706DC" w:rsidRDefault="002B002F" w:rsidP="00F50051">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w:t>
      </w:r>
      <w:r w:rsidR="00F50051" w:rsidRPr="009706DC">
        <w:rPr>
          <w:rFonts w:eastAsia="Times New Roman" w:cstheme="minorHAnsi"/>
          <w:kern w:val="36"/>
        </w:rPr>
        <w:t xml:space="preserve">Spencer Foundation: </w:t>
      </w:r>
    </w:p>
    <w:p w:rsidR="002B002F" w:rsidRPr="009706DC" w:rsidRDefault="002B002F" w:rsidP="00F50051">
      <w:pPr>
        <w:spacing w:after="0" w:line="240" w:lineRule="auto"/>
        <w:jc w:val="both"/>
        <w:rPr>
          <w:rFonts w:cstheme="minorHAnsi"/>
        </w:rPr>
      </w:pPr>
      <w:r w:rsidRPr="009706DC">
        <w:rPr>
          <w:rFonts w:cstheme="minorHAnsi"/>
          <w:b/>
        </w:rPr>
        <w:t>Title of Call</w:t>
      </w:r>
      <w:r w:rsidRPr="009706DC">
        <w:rPr>
          <w:rFonts w:cstheme="minorHAnsi"/>
        </w:rPr>
        <w:t xml:space="preserve">: </w:t>
      </w:r>
      <w:r w:rsidR="00F50051" w:rsidRPr="009706DC">
        <w:rPr>
          <w:rFonts w:cstheme="minorHAnsi"/>
        </w:rPr>
        <w:t>Lyle Spencer Research Awards</w:t>
      </w:r>
    </w:p>
    <w:p w:rsidR="00F50051" w:rsidRPr="009706DC" w:rsidRDefault="002B002F" w:rsidP="00F50051">
      <w:pPr>
        <w:spacing w:after="0" w:line="240" w:lineRule="auto"/>
        <w:jc w:val="both"/>
        <w:rPr>
          <w:rFonts w:cstheme="minorHAnsi"/>
        </w:rPr>
      </w:pPr>
      <w:r w:rsidRPr="009706DC">
        <w:rPr>
          <w:rFonts w:cstheme="minorHAnsi"/>
          <w:b/>
        </w:rPr>
        <w:t>Due date</w:t>
      </w:r>
      <w:r w:rsidRPr="009706DC">
        <w:rPr>
          <w:rFonts w:cstheme="minorHAnsi"/>
        </w:rPr>
        <w:t xml:space="preserve">:  </w:t>
      </w:r>
      <w:r w:rsidR="00F50051" w:rsidRPr="009706DC">
        <w:rPr>
          <w:rFonts w:cstheme="minorHAnsi"/>
        </w:rPr>
        <w:t>The first stage in the process is to submit a Letter of Intent (LOI) - 4:00pm CDT, October 2, 2018.</w:t>
      </w:r>
    </w:p>
    <w:p w:rsidR="002B002F" w:rsidRPr="009706DC" w:rsidRDefault="00F50051" w:rsidP="00F50051">
      <w:pPr>
        <w:spacing w:after="0" w:line="240" w:lineRule="auto"/>
        <w:jc w:val="both"/>
        <w:rPr>
          <w:rFonts w:cstheme="minorHAnsi"/>
        </w:rPr>
      </w:pPr>
      <w:r w:rsidRPr="009706DC">
        <w:rPr>
          <w:rFonts w:cstheme="minorHAnsi"/>
        </w:rPr>
        <w:t>A subset of LOIs will then be invited to a second stage in which they will submit an essay and full proposal. For the third stage, a further subset of PIs will be invited to respond to reviewer feedback.</w:t>
      </w:r>
    </w:p>
    <w:p w:rsidR="00F50051" w:rsidRPr="009706DC" w:rsidRDefault="002B002F" w:rsidP="00F50051">
      <w:pPr>
        <w:spacing w:after="0" w:line="240" w:lineRule="auto"/>
        <w:jc w:val="both"/>
        <w:rPr>
          <w:rFonts w:cstheme="minorHAnsi"/>
        </w:rPr>
      </w:pPr>
      <w:r w:rsidRPr="009706DC">
        <w:rPr>
          <w:rFonts w:cstheme="minorHAnsi"/>
          <w:b/>
        </w:rPr>
        <w:t>Description of Call</w:t>
      </w:r>
      <w:r w:rsidRPr="009706DC">
        <w:rPr>
          <w:rFonts w:cstheme="minorHAnsi"/>
        </w:rPr>
        <w:t>:</w:t>
      </w:r>
      <w:r w:rsidRPr="009706DC">
        <w:rPr>
          <w:rFonts w:eastAsia="Times New Roman" w:cstheme="minorHAnsi"/>
        </w:rPr>
        <w:t xml:space="preserve"> </w:t>
      </w:r>
      <w:r w:rsidR="00F50051" w:rsidRPr="009706DC">
        <w:rPr>
          <w:rFonts w:eastAsia="Times New Roman" w:cstheme="minorHAnsi"/>
        </w:rPr>
        <w:t>T</w:t>
      </w:r>
      <w:r w:rsidR="00F50051" w:rsidRPr="009706DC">
        <w:rPr>
          <w:rFonts w:cstheme="minorHAnsi"/>
        </w:rPr>
        <w:t>he Lyle Spencer Research Awards Program is an assertion of our determination to search for and support challenging, original, and constructive scholarship and research. Through this endeavor, we hope to press our colleagues in the research community to raise their level of intellectual ambition: to do work that is thoughtful, critical of prevailing assumptions, self-critical about the work and its limitations, and relevant to the aim of building knowledge for improved educational practice.</w:t>
      </w:r>
    </w:p>
    <w:p w:rsidR="00F50051" w:rsidRPr="009706DC" w:rsidRDefault="00F50051" w:rsidP="00F50051">
      <w:pPr>
        <w:spacing w:after="0" w:line="240" w:lineRule="auto"/>
        <w:jc w:val="both"/>
        <w:rPr>
          <w:rFonts w:cstheme="minorHAnsi"/>
        </w:rPr>
      </w:pPr>
      <w:r w:rsidRPr="009706DC">
        <w:rPr>
          <w:rFonts w:eastAsia="Times New Roman" w:cstheme="minorHAnsi"/>
        </w:rPr>
        <w:t>We are open to a range of proposals exploring questions, topics, problems, and opportunities that are both interesting and important. We seek studies that look at not only what works but also how, for whom, under what conditions, why, and towards what purposes something works. Such studies might fit—but are not required to fit—within the following three areas.</w:t>
      </w:r>
    </w:p>
    <w:p w:rsidR="00F50051" w:rsidRPr="009706DC" w:rsidRDefault="00F50051" w:rsidP="00F50051">
      <w:pPr>
        <w:numPr>
          <w:ilvl w:val="0"/>
          <w:numId w:val="14"/>
        </w:numPr>
        <w:spacing w:before="100" w:beforeAutospacing="1" w:after="100" w:afterAutospacing="1" w:line="240" w:lineRule="auto"/>
        <w:jc w:val="both"/>
        <w:rPr>
          <w:rFonts w:eastAsia="Times New Roman" w:cstheme="minorHAnsi"/>
        </w:rPr>
      </w:pPr>
      <w:r w:rsidRPr="009706DC">
        <w:rPr>
          <w:rFonts w:eastAsia="Times New Roman" w:cstheme="minorHAnsi"/>
        </w:rPr>
        <w:t>Studies of instructional practice: studies that focus more or less directly on teaching and learning processes themselves, at the classroom level (or in learning settings outside of classrooms and even beyond schools).</w:t>
      </w:r>
    </w:p>
    <w:p w:rsidR="00F50051" w:rsidRPr="009706DC" w:rsidRDefault="00F50051" w:rsidP="00F50051">
      <w:pPr>
        <w:numPr>
          <w:ilvl w:val="0"/>
          <w:numId w:val="14"/>
        </w:numPr>
        <w:spacing w:before="100" w:beforeAutospacing="1" w:after="100" w:afterAutospacing="1" w:line="240" w:lineRule="auto"/>
        <w:jc w:val="both"/>
        <w:rPr>
          <w:rFonts w:eastAsia="Times New Roman" w:cstheme="minorHAnsi"/>
        </w:rPr>
      </w:pPr>
      <w:r w:rsidRPr="009706DC">
        <w:rPr>
          <w:rFonts w:eastAsia="Times New Roman" w:cstheme="minorHAnsi"/>
        </w:rPr>
        <w:t>Studies of educational infrastructure: studies that pay attention to the larger policy and institutional environments within which educational transactions take place. Key to our interest here is attention to the conceptual and empirical links between elements of the infrastructure and the actual character of educational practice.</w:t>
      </w:r>
    </w:p>
    <w:p w:rsidR="00F50051" w:rsidRPr="009706DC" w:rsidRDefault="00F50051" w:rsidP="00F50051">
      <w:pPr>
        <w:numPr>
          <w:ilvl w:val="0"/>
          <w:numId w:val="14"/>
        </w:numPr>
        <w:spacing w:before="100" w:beforeAutospacing="1" w:after="100" w:afterAutospacing="1" w:line="240" w:lineRule="auto"/>
        <w:jc w:val="both"/>
        <w:rPr>
          <w:rFonts w:eastAsia="Times New Roman" w:cstheme="minorHAnsi"/>
        </w:rPr>
      </w:pPr>
      <w:r w:rsidRPr="009706DC">
        <w:rPr>
          <w:rFonts w:eastAsia="Times New Roman" w:cstheme="minorHAnsi"/>
        </w:rPr>
        <w:t>Studies of research infrastructure: studies that help develop research tools that can support advancing the kinds of research we have identified here. This includes the development of improved measurement tools, stronger theoretical frameworks and analytical methods, and the development of new databases and the archiving of databases. While these efforts might not make educational practice better today, we regard advances on these fronts as essential to that lasting improvement in educational research, and ultimately practice, that we seek.</w:t>
      </w:r>
    </w:p>
    <w:p w:rsidR="002B002F" w:rsidRPr="009706DC" w:rsidRDefault="002B002F" w:rsidP="00F50051">
      <w:pPr>
        <w:spacing w:after="0" w:line="240" w:lineRule="auto"/>
        <w:jc w:val="both"/>
        <w:rPr>
          <w:rFonts w:cstheme="minorHAnsi"/>
        </w:rPr>
      </w:pPr>
      <w:r w:rsidRPr="009706DC">
        <w:rPr>
          <w:rFonts w:cstheme="minorHAnsi"/>
          <w:b/>
        </w:rPr>
        <w:t>Eligibility</w:t>
      </w:r>
      <w:r w:rsidRPr="009706DC">
        <w:rPr>
          <w:rFonts w:cstheme="minorHAnsi"/>
        </w:rPr>
        <w:t>:</w:t>
      </w:r>
      <w:r w:rsidR="00F50051" w:rsidRPr="009706DC">
        <w:rPr>
          <w:rFonts w:cstheme="minorHAnsi"/>
        </w:rPr>
        <w:t xml:space="preserve"> Research Institutions</w:t>
      </w:r>
      <w:r w:rsidRPr="009706DC">
        <w:rPr>
          <w:rFonts w:cstheme="minorHAnsi"/>
        </w:rPr>
        <w:tab/>
      </w:r>
      <w:r w:rsidRPr="009706DC">
        <w:rPr>
          <w:rFonts w:cstheme="minorHAnsi"/>
        </w:rPr>
        <w:tab/>
      </w:r>
    </w:p>
    <w:p w:rsidR="002B002F" w:rsidRPr="009706DC" w:rsidRDefault="002B002F" w:rsidP="00F50051">
      <w:pPr>
        <w:spacing w:after="0" w:line="240" w:lineRule="auto"/>
        <w:jc w:val="both"/>
        <w:rPr>
          <w:rFonts w:cstheme="minorHAnsi"/>
        </w:rPr>
      </w:pPr>
      <w:r w:rsidRPr="009706DC">
        <w:rPr>
          <w:rFonts w:cstheme="minorHAnsi"/>
          <w:b/>
        </w:rPr>
        <w:t>Funding</w:t>
      </w:r>
      <w:r w:rsidRPr="009706DC">
        <w:rPr>
          <w:rFonts w:cstheme="minorHAnsi"/>
        </w:rPr>
        <w:t>:</w:t>
      </w:r>
      <w:r w:rsidR="00F50051" w:rsidRPr="009706DC">
        <w:rPr>
          <w:rFonts w:cstheme="minorHAnsi"/>
        </w:rPr>
        <w:t xml:space="preserve"> </w:t>
      </w:r>
      <w:proofErr w:type="spellStart"/>
      <w:r w:rsidR="00F50051" w:rsidRPr="009706DC">
        <w:rPr>
          <w:rFonts w:cstheme="minorHAnsi"/>
        </w:rPr>
        <w:t>Upto</w:t>
      </w:r>
      <w:proofErr w:type="spellEnd"/>
      <w:r w:rsidR="00F50051" w:rsidRPr="009706DC">
        <w:rPr>
          <w:rFonts w:cstheme="minorHAnsi"/>
        </w:rPr>
        <w:t xml:space="preserve"> USD 1M</w:t>
      </w:r>
      <w:r w:rsidRPr="009706DC">
        <w:rPr>
          <w:rFonts w:cstheme="minorHAnsi"/>
        </w:rPr>
        <w:tab/>
      </w:r>
    </w:p>
    <w:p w:rsidR="002B002F" w:rsidRPr="009706DC" w:rsidRDefault="002B002F" w:rsidP="00F50051">
      <w:pPr>
        <w:spacing w:after="0" w:line="240" w:lineRule="auto"/>
        <w:jc w:val="both"/>
        <w:rPr>
          <w:rFonts w:cstheme="minorHAnsi"/>
        </w:rPr>
      </w:pPr>
      <w:r w:rsidRPr="009706DC">
        <w:rPr>
          <w:rFonts w:cstheme="minorHAnsi"/>
          <w:b/>
        </w:rPr>
        <w:t>Project Period</w:t>
      </w:r>
      <w:r w:rsidRPr="009706DC">
        <w:rPr>
          <w:rFonts w:cstheme="minorHAnsi"/>
        </w:rPr>
        <w:t>:</w:t>
      </w:r>
      <w:r w:rsidRPr="009706DC">
        <w:rPr>
          <w:rFonts w:cstheme="minorHAnsi"/>
        </w:rPr>
        <w:tab/>
      </w:r>
    </w:p>
    <w:p w:rsidR="002B002F" w:rsidRPr="009706DC" w:rsidRDefault="002B002F" w:rsidP="00F50051">
      <w:pPr>
        <w:spacing w:after="0" w:line="240" w:lineRule="auto"/>
        <w:jc w:val="both"/>
        <w:rPr>
          <w:rFonts w:cstheme="minorHAnsi"/>
        </w:rPr>
      </w:pPr>
      <w:r w:rsidRPr="009706DC">
        <w:rPr>
          <w:rFonts w:cstheme="minorHAnsi"/>
          <w:b/>
        </w:rPr>
        <w:t>More information</w:t>
      </w:r>
      <w:r w:rsidRPr="009706DC">
        <w:rPr>
          <w:rFonts w:cstheme="minorHAnsi"/>
        </w:rPr>
        <w:t xml:space="preserve">:  </w:t>
      </w:r>
      <w:hyperlink r:id="rId16" w:history="1">
        <w:r w:rsidR="00565DA1" w:rsidRPr="009706DC">
          <w:rPr>
            <w:rStyle w:val="Hyperlink"/>
            <w:rFonts w:cstheme="minorHAnsi"/>
          </w:rPr>
          <w:t>https://www.spencer.org/lyle-spencer-research-awards-program-statement</w:t>
        </w:r>
      </w:hyperlink>
    </w:p>
    <w:p w:rsidR="00565DA1" w:rsidRPr="009706DC" w:rsidRDefault="00565DA1" w:rsidP="00F50051">
      <w:pPr>
        <w:spacing w:after="0" w:line="240" w:lineRule="auto"/>
        <w:jc w:val="both"/>
        <w:rPr>
          <w:rFonts w:cstheme="minorHAnsi"/>
        </w:rPr>
      </w:pPr>
    </w:p>
    <w:p w:rsidR="002B002F" w:rsidRPr="009706DC" w:rsidRDefault="002B002F" w:rsidP="00F50051">
      <w:pPr>
        <w:jc w:val="both"/>
        <w:rPr>
          <w:rFonts w:cstheme="minorHAnsi"/>
        </w:rPr>
      </w:pPr>
    </w:p>
    <w:p w:rsidR="002B002F" w:rsidRPr="009706DC" w:rsidRDefault="002B002F" w:rsidP="002B002F">
      <w:pPr>
        <w:rPr>
          <w:rFonts w:cstheme="minorHAnsi"/>
        </w:rPr>
      </w:pPr>
    </w:p>
    <w:p w:rsidR="00506281" w:rsidRPr="009706DC" w:rsidRDefault="00506281" w:rsidP="002B002F">
      <w:pPr>
        <w:rPr>
          <w:rFonts w:cstheme="minorHAnsi"/>
        </w:rPr>
      </w:pPr>
    </w:p>
    <w:p w:rsidR="00506281" w:rsidRPr="009706DC" w:rsidRDefault="00506281" w:rsidP="002B002F">
      <w:pPr>
        <w:rPr>
          <w:rFonts w:cstheme="minorHAnsi"/>
        </w:rPr>
      </w:pPr>
    </w:p>
    <w:p w:rsidR="00506281" w:rsidRPr="009706DC" w:rsidRDefault="00506281" w:rsidP="002B002F">
      <w:pPr>
        <w:rPr>
          <w:rFonts w:cstheme="minorHAnsi"/>
        </w:rPr>
      </w:pPr>
    </w:p>
    <w:p w:rsidR="00506281" w:rsidRPr="009706DC" w:rsidRDefault="00506281" w:rsidP="002B002F">
      <w:pPr>
        <w:rPr>
          <w:rFonts w:cstheme="minorHAnsi"/>
        </w:rPr>
      </w:pPr>
    </w:p>
    <w:p w:rsidR="00506281" w:rsidRPr="009706DC" w:rsidRDefault="00506281" w:rsidP="002B002F">
      <w:pPr>
        <w:rPr>
          <w:rFonts w:cstheme="minorHAnsi"/>
        </w:rPr>
      </w:pPr>
    </w:p>
    <w:p w:rsidR="0068783C" w:rsidRDefault="0068783C" w:rsidP="002B002F">
      <w:pPr>
        <w:spacing w:after="0" w:line="240" w:lineRule="auto"/>
        <w:jc w:val="both"/>
        <w:rPr>
          <w:rFonts w:cstheme="minorHAnsi"/>
        </w:rPr>
      </w:pPr>
    </w:p>
    <w:p w:rsidR="002B002F" w:rsidRPr="009706DC" w:rsidRDefault="00826975" w:rsidP="002B002F">
      <w:pPr>
        <w:spacing w:after="0" w:line="240" w:lineRule="auto"/>
        <w:jc w:val="both"/>
        <w:rPr>
          <w:rFonts w:cstheme="minorHAnsi"/>
          <w:b/>
          <w:color w:val="00B050"/>
        </w:rPr>
      </w:pPr>
      <w:r w:rsidRPr="009706DC">
        <w:rPr>
          <w:rFonts w:cstheme="minorHAnsi"/>
          <w:b/>
          <w:color w:val="00B050"/>
        </w:rPr>
        <w:lastRenderedPageBreak/>
        <w:t>Opportunity 10</w:t>
      </w:r>
    </w:p>
    <w:p w:rsidR="00565DA1" w:rsidRPr="009706DC" w:rsidRDefault="00565DA1" w:rsidP="00565DA1">
      <w:pPr>
        <w:spacing w:after="0" w:line="240" w:lineRule="auto"/>
        <w:jc w:val="both"/>
        <w:rPr>
          <w:rFonts w:cstheme="minorHAnsi"/>
        </w:rPr>
      </w:pPr>
      <w:r w:rsidRPr="009706DC">
        <w:rPr>
          <w:rFonts w:cstheme="minorHAnsi"/>
          <w:b/>
        </w:rPr>
        <w:t>Funder</w:t>
      </w:r>
      <w:r w:rsidRPr="009706DC">
        <w:rPr>
          <w:rFonts w:cstheme="minorHAnsi"/>
        </w:rPr>
        <w:t>:</w:t>
      </w:r>
      <w:r w:rsidRPr="009706DC">
        <w:rPr>
          <w:rFonts w:eastAsia="Times New Roman" w:cstheme="minorHAnsi"/>
          <w:kern w:val="36"/>
        </w:rPr>
        <w:t xml:space="preserve"> DFID</w:t>
      </w:r>
    </w:p>
    <w:p w:rsidR="00565DA1" w:rsidRPr="009706DC" w:rsidRDefault="00565DA1" w:rsidP="00565DA1">
      <w:pPr>
        <w:spacing w:after="0" w:line="240" w:lineRule="auto"/>
        <w:jc w:val="both"/>
        <w:rPr>
          <w:rFonts w:cstheme="minorHAnsi"/>
        </w:rPr>
      </w:pPr>
      <w:r w:rsidRPr="009706DC">
        <w:rPr>
          <w:rFonts w:cstheme="minorHAnsi"/>
          <w:b/>
        </w:rPr>
        <w:t>Title of Call</w:t>
      </w:r>
      <w:r w:rsidRPr="009706DC">
        <w:rPr>
          <w:rFonts w:cstheme="minorHAnsi"/>
        </w:rPr>
        <w:t>: Delivering sustainable and equitable increases in family planning in Kenya</w:t>
      </w:r>
    </w:p>
    <w:p w:rsidR="00565DA1" w:rsidRPr="009706DC" w:rsidRDefault="00565DA1" w:rsidP="00565DA1">
      <w:pPr>
        <w:spacing w:after="0" w:line="240" w:lineRule="auto"/>
        <w:jc w:val="both"/>
        <w:rPr>
          <w:rFonts w:cstheme="minorHAnsi"/>
          <w:b/>
          <w:bCs/>
        </w:rPr>
      </w:pPr>
      <w:r w:rsidRPr="009706DC">
        <w:rPr>
          <w:rFonts w:cstheme="minorHAnsi"/>
          <w:b/>
        </w:rPr>
        <w:t>Due date</w:t>
      </w:r>
      <w:r w:rsidRPr="009706DC">
        <w:rPr>
          <w:rFonts w:cstheme="minorHAnsi"/>
        </w:rPr>
        <w:t xml:space="preserve">: December </w:t>
      </w:r>
      <w:r w:rsidR="0068783C">
        <w:rPr>
          <w:rFonts w:cstheme="minorHAnsi"/>
        </w:rPr>
        <w:t xml:space="preserve">31, </w:t>
      </w:r>
      <w:bookmarkStart w:id="0" w:name="_GoBack"/>
      <w:bookmarkEnd w:id="0"/>
      <w:r w:rsidRPr="009706DC">
        <w:rPr>
          <w:rFonts w:cstheme="minorHAnsi"/>
        </w:rPr>
        <w:t xml:space="preserve">2018, 12 noon. </w:t>
      </w:r>
    </w:p>
    <w:p w:rsidR="00565DA1" w:rsidRPr="009706DC" w:rsidRDefault="00565DA1" w:rsidP="00565DA1">
      <w:pPr>
        <w:pStyle w:val="Default"/>
        <w:jc w:val="both"/>
        <w:rPr>
          <w:rFonts w:asciiTheme="minorHAnsi" w:hAnsiTheme="minorHAnsi" w:cstheme="minorHAnsi"/>
          <w:sz w:val="22"/>
          <w:szCs w:val="22"/>
        </w:rPr>
      </w:pPr>
      <w:r w:rsidRPr="009706DC">
        <w:rPr>
          <w:rFonts w:asciiTheme="minorHAnsi" w:hAnsiTheme="minorHAnsi" w:cstheme="minorHAnsi"/>
          <w:b/>
          <w:sz w:val="22"/>
          <w:szCs w:val="22"/>
        </w:rPr>
        <w:t>Description of Call</w:t>
      </w:r>
      <w:r w:rsidRPr="009706DC">
        <w:rPr>
          <w:rFonts w:asciiTheme="minorHAnsi" w:hAnsiTheme="minorHAnsi" w:cstheme="minorHAnsi"/>
          <w:sz w:val="22"/>
          <w:szCs w:val="22"/>
        </w:rPr>
        <w:t>:</w:t>
      </w:r>
      <w:r w:rsidRPr="009706DC">
        <w:rPr>
          <w:rFonts w:asciiTheme="minorHAnsi" w:eastAsia="Times New Roman" w:hAnsiTheme="minorHAnsi" w:cstheme="minorHAnsi"/>
          <w:sz w:val="22"/>
          <w:szCs w:val="22"/>
        </w:rPr>
        <w:t xml:space="preserve"> </w:t>
      </w:r>
      <w:r w:rsidRPr="009706DC">
        <w:rPr>
          <w:rFonts w:asciiTheme="minorHAnsi" w:hAnsiTheme="minorHAnsi" w:cstheme="minorHAnsi"/>
          <w:sz w:val="22"/>
          <w:szCs w:val="22"/>
        </w:rPr>
        <w:t>DFID is seeking an experienced supplier/partner or consortium to implement the programme, which will be funded from the DFID Kenya Country Programme budget. It has been factored into DFID Kenya’s forecasting and is affordable. The programme is expected to ensure that women and couples in Kenya can plan their pregnancies and improve their sexual and reproductive health, with a particular focus on adolescents, the poor and the most marginalized, including promoting the inclusion of people with disabilities</w:t>
      </w:r>
    </w:p>
    <w:p w:rsidR="00565DA1" w:rsidRPr="009706DC" w:rsidRDefault="00565DA1" w:rsidP="00565DA1">
      <w:pPr>
        <w:spacing w:after="0" w:line="240" w:lineRule="auto"/>
        <w:jc w:val="both"/>
        <w:rPr>
          <w:rFonts w:cstheme="minorHAnsi"/>
        </w:rPr>
      </w:pPr>
      <w:r w:rsidRPr="009706DC">
        <w:rPr>
          <w:rFonts w:cstheme="minorHAnsi"/>
          <w:b/>
        </w:rPr>
        <w:t>Eligibility</w:t>
      </w:r>
      <w:r w:rsidRPr="009706DC">
        <w:rPr>
          <w:rFonts w:cstheme="minorHAnsi"/>
        </w:rPr>
        <w:t xml:space="preserve">: </w:t>
      </w:r>
      <w:r w:rsidRPr="009706DC">
        <w:rPr>
          <w:rFonts w:cstheme="minorHAnsi"/>
          <w:b/>
          <w:bCs/>
        </w:rPr>
        <w:t>Applicant Organization: NGO’s</w:t>
      </w:r>
    </w:p>
    <w:p w:rsidR="00565DA1" w:rsidRPr="009706DC" w:rsidRDefault="00565DA1" w:rsidP="00565DA1">
      <w:pPr>
        <w:spacing w:after="0" w:line="240" w:lineRule="auto"/>
        <w:jc w:val="both"/>
        <w:rPr>
          <w:rFonts w:cstheme="minorHAnsi"/>
        </w:rPr>
      </w:pPr>
      <w:r w:rsidRPr="009706DC">
        <w:rPr>
          <w:rFonts w:cstheme="minorHAnsi"/>
          <w:b/>
        </w:rPr>
        <w:t>Funding</w:t>
      </w:r>
      <w:r w:rsidRPr="009706DC">
        <w:rPr>
          <w:rFonts w:cstheme="minorHAnsi"/>
        </w:rPr>
        <w:t>:</w:t>
      </w:r>
      <w:r w:rsidRPr="009706DC">
        <w:rPr>
          <w:rFonts w:cstheme="minorHAnsi"/>
          <w:shd w:val="clear" w:color="auto" w:fill="FFFFFF"/>
        </w:rPr>
        <w:t xml:space="preserve"> Not mentioned</w:t>
      </w:r>
    </w:p>
    <w:p w:rsidR="00565DA1" w:rsidRPr="009706DC" w:rsidRDefault="00565DA1" w:rsidP="00565DA1">
      <w:pPr>
        <w:spacing w:after="0" w:line="240" w:lineRule="auto"/>
        <w:jc w:val="both"/>
        <w:rPr>
          <w:rFonts w:cstheme="minorHAnsi"/>
          <w:b/>
        </w:rPr>
      </w:pPr>
      <w:r w:rsidRPr="009706DC">
        <w:rPr>
          <w:rFonts w:cstheme="minorHAnsi"/>
          <w:b/>
        </w:rPr>
        <w:t>Project Period</w:t>
      </w:r>
      <w:r w:rsidRPr="009706DC">
        <w:rPr>
          <w:rFonts w:cstheme="minorHAnsi"/>
        </w:rPr>
        <w:t>: 5 years</w:t>
      </w:r>
    </w:p>
    <w:p w:rsidR="00565DA1" w:rsidRPr="009706DC" w:rsidRDefault="00565DA1" w:rsidP="00565DA1">
      <w:pPr>
        <w:spacing w:after="0" w:line="240" w:lineRule="auto"/>
        <w:jc w:val="both"/>
        <w:rPr>
          <w:rFonts w:cstheme="minorHAnsi"/>
        </w:rPr>
      </w:pPr>
      <w:r w:rsidRPr="009706DC">
        <w:rPr>
          <w:rFonts w:cstheme="minorHAnsi"/>
          <w:b/>
        </w:rPr>
        <w:t>More information</w:t>
      </w:r>
      <w:r w:rsidRPr="009706DC">
        <w:rPr>
          <w:rFonts w:cstheme="minorHAnsi"/>
        </w:rPr>
        <w:t xml:space="preserve">: </w:t>
      </w:r>
    </w:p>
    <w:p w:rsidR="00565DA1" w:rsidRPr="009706DC" w:rsidRDefault="00565DA1" w:rsidP="00565DA1">
      <w:pPr>
        <w:spacing w:after="0" w:line="240" w:lineRule="auto"/>
        <w:jc w:val="both"/>
        <w:rPr>
          <w:rFonts w:cstheme="minorHAnsi"/>
        </w:rPr>
      </w:pPr>
    </w:p>
    <w:p w:rsidR="00565DA1" w:rsidRPr="009706DC" w:rsidRDefault="00AE76DB" w:rsidP="00565DA1">
      <w:pPr>
        <w:spacing w:after="0" w:line="240" w:lineRule="auto"/>
        <w:jc w:val="both"/>
        <w:rPr>
          <w:rFonts w:cstheme="minorHAnsi"/>
        </w:rPr>
      </w:pPr>
      <w:hyperlink r:id="rId17" w:history="1">
        <w:r w:rsidR="00565DA1" w:rsidRPr="009706DC">
          <w:rPr>
            <w:rStyle w:val="Hyperlink"/>
            <w:rFonts w:cstheme="minorHAnsi"/>
          </w:rPr>
          <w:t>https://supplierportal.dfid.gov.uk/selfservice/pages/public/supplier/publicbulletin/viewPublicNotice.cmd?bm90aWNlSWQ9NzExOTA%3D</w:t>
        </w:r>
      </w:hyperlink>
    </w:p>
    <w:p w:rsidR="00565DA1" w:rsidRPr="009706DC" w:rsidRDefault="00565DA1" w:rsidP="00565DA1">
      <w:pPr>
        <w:spacing w:after="0" w:line="240" w:lineRule="auto"/>
        <w:jc w:val="both"/>
        <w:rPr>
          <w:rFonts w:cstheme="minorHAnsi"/>
        </w:rPr>
      </w:pPr>
    </w:p>
    <w:p w:rsidR="00565DA1" w:rsidRPr="009706DC" w:rsidRDefault="00565DA1" w:rsidP="00565DA1">
      <w:pPr>
        <w:spacing w:after="0" w:line="240" w:lineRule="auto"/>
        <w:jc w:val="both"/>
        <w:rPr>
          <w:rFonts w:cstheme="minorHAnsi"/>
        </w:rPr>
      </w:pPr>
    </w:p>
    <w:p w:rsidR="002B002F" w:rsidRPr="009706DC" w:rsidRDefault="002B002F">
      <w:pPr>
        <w:rPr>
          <w:rFonts w:cstheme="minorHAnsi"/>
        </w:rPr>
      </w:pPr>
    </w:p>
    <w:p w:rsidR="00565DA1" w:rsidRPr="009706DC" w:rsidRDefault="00565DA1">
      <w:pPr>
        <w:rPr>
          <w:rFonts w:cstheme="minorHAnsi"/>
        </w:rPr>
      </w:pPr>
    </w:p>
    <w:p w:rsidR="00565DA1" w:rsidRPr="009706DC" w:rsidRDefault="00565DA1">
      <w:pPr>
        <w:rPr>
          <w:rFonts w:cstheme="minorHAnsi"/>
        </w:rPr>
      </w:pPr>
    </w:p>
    <w:sectPr w:rsidR="00565DA1" w:rsidRPr="009706D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DB" w:rsidRDefault="00AE76DB" w:rsidP="009706DC">
      <w:pPr>
        <w:spacing w:after="0" w:line="240" w:lineRule="auto"/>
      </w:pPr>
      <w:r>
        <w:separator/>
      </w:r>
    </w:p>
  </w:endnote>
  <w:endnote w:type="continuationSeparator" w:id="0">
    <w:p w:rsidR="00AE76DB" w:rsidRDefault="00AE76DB" w:rsidP="0097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bson">
    <w:altName w:val="Gibso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683477"/>
      <w:docPartObj>
        <w:docPartGallery w:val="Page Numbers (Bottom of Page)"/>
        <w:docPartUnique/>
      </w:docPartObj>
    </w:sdtPr>
    <w:sdtEndPr>
      <w:rPr>
        <w:color w:val="7F7F7F" w:themeColor="background1" w:themeShade="7F"/>
        <w:spacing w:val="60"/>
      </w:rPr>
    </w:sdtEndPr>
    <w:sdtContent>
      <w:p w:rsidR="009706DC" w:rsidRDefault="009706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783C">
          <w:rPr>
            <w:noProof/>
          </w:rPr>
          <w:t>11</w:t>
        </w:r>
        <w:r>
          <w:rPr>
            <w:noProof/>
          </w:rPr>
          <w:fldChar w:fldCharType="end"/>
        </w:r>
        <w:r>
          <w:t xml:space="preserve"> | </w:t>
        </w:r>
        <w:r>
          <w:rPr>
            <w:color w:val="7F7F7F" w:themeColor="background1" w:themeShade="7F"/>
            <w:spacing w:val="60"/>
          </w:rPr>
          <w:t>Page</w:t>
        </w:r>
      </w:p>
    </w:sdtContent>
  </w:sdt>
  <w:p w:rsidR="009706DC" w:rsidRDefault="00970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DB" w:rsidRDefault="00AE76DB" w:rsidP="009706DC">
      <w:pPr>
        <w:spacing w:after="0" w:line="240" w:lineRule="auto"/>
      </w:pPr>
      <w:r>
        <w:separator/>
      </w:r>
    </w:p>
  </w:footnote>
  <w:footnote w:type="continuationSeparator" w:id="0">
    <w:p w:rsidR="00AE76DB" w:rsidRDefault="00AE76DB" w:rsidP="00970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AA4"/>
    <w:multiLevelType w:val="hybridMultilevel"/>
    <w:tmpl w:val="164A8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3CFF"/>
    <w:multiLevelType w:val="multilevel"/>
    <w:tmpl w:val="A0B2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5D59"/>
    <w:multiLevelType w:val="multilevel"/>
    <w:tmpl w:val="E9F60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E11FF"/>
    <w:multiLevelType w:val="multilevel"/>
    <w:tmpl w:val="5370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B5B18"/>
    <w:multiLevelType w:val="multilevel"/>
    <w:tmpl w:val="DF9297E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13C24"/>
    <w:multiLevelType w:val="multilevel"/>
    <w:tmpl w:val="D19AA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37013"/>
    <w:multiLevelType w:val="multilevel"/>
    <w:tmpl w:val="C894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E4F85"/>
    <w:multiLevelType w:val="multilevel"/>
    <w:tmpl w:val="B558A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101C1"/>
    <w:multiLevelType w:val="hybridMultilevel"/>
    <w:tmpl w:val="CA02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D1DCD"/>
    <w:multiLevelType w:val="multilevel"/>
    <w:tmpl w:val="DBFC0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22470"/>
    <w:multiLevelType w:val="hybridMultilevel"/>
    <w:tmpl w:val="A0242636"/>
    <w:lvl w:ilvl="0" w:tplc="0409000D">
      <w:start w:val="1"/>
      <w:numFmt w:val="bullet"/>
      <w:lvlText w:val=""/>
      <w:lvlJc w:val="left"/>
      <w:pPr>
        <w:ind w:left="720" w:hanging="360"/>
      </w:pPr>
      <w:rPr>
        <w:rFonts w:ascii="Wingdings" w:hAnsi="Wingdings" w:hint="default"/>
      </w:rPr>
    </w:lvl>
    <w:lvl w:ilvl="1" w:tplc="720E122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82D69"/>
    <w:multiLevelType w:val="multilevel"/>
    <w:tmpl w:val="858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200CD"/>
    <w:multiLevelType w:val="multilevel"/>
    <w:tmpl w:val="CC9E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B1E77"/>
    <w:multiLevelType w:val="hybridMultilevel"/>
    <w:tmpl w:val="C688D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8"/>
  </w:num>
  <w:num w:numId="5">
    <w:abstractNumId w:val="3"/>
  </w:num>
  <w:num w:numId="6">
    <w:abstractNumId w:val="11"/>
  </w:num>
  <w:num w:numId="7">
    <w:abstractNumId w:val="4"/>
  </w:num>
  <w:num w:numId="8">
    <w:abstractNumId w:val="12"/>
  </w:num>
  <w:num w:numId="9">
    <w:abstractNumId w:val="2"/>
  </w:num>
  <w:num w:numId="10">
    <w:abstractNumId w:val="7"/>
  </w:num>
  <w:num w:numId="11">
    <w:abstractNumId w:val="9"/>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F"/>
    <w:rsid w:val="000450DF"/>
    <w:rsid w:val="00243DE2"/>
    <w:rsid w:val="002B002F"/>
    <w:rsid w:val="003D68D4"/>
    <w:rsid w:val="00403565"/>
    <w:rsid w:val="00506281"/>
    <w:rsid w:val="00514669"/>
    <w:rsid w:val="00534072"/>
    <w:rsid w:val="00565DA1"/>
    <w:rsid w:val="005F14CA"/>
    <w:rsid w:val="0068604F"/>
    <w:rsid w:val="0068783C"/>
    <w:rsid w:val="006A07A9"/>
    <w:rsid w:val="007E6C58"/>
    <w:rsid w:val="00826975"/>
    <w:rsid w:val="0087146F"/>
    <w:rsid w:val="008E73C1"/>
    <w:rsid w:val="00927402"/>
    <w:rsid w:val="009706DC"/>
    <w:rsid w:val="0098290A"/>
    <w:rsid w:val="009B3827"/>
    <w:rsid w:val="00A34F5B"/>
    <w:rsid w:val="00AE76DB"/>
    <w:rsid w:val="00BD63FE"/>
    <w:rsid w:val="00BE1A9B"/>
    <w:rsid w:val="00CD1CE1"/>
    <w:rsid w:val="00DB799B"/>
    <w:rsid w:val="00E025AD"/>
    <w:rsid w:val="00F50051"/>
    <w:rsid w:val="00FA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3400B-AAEB-43A7-818C-31BC2D7B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4F"/>
    <w:pPr>
      <w:spacing w:line="256" w:lineRule="auto"/>
    </w:pPr>
  </w:style>
  <w:style w:type="paragraph" w:styleId="Heading1">
    <w:name w:val="heading 1"/>
    <w:basedOn w:val="Normal"/>
    <w:next w:val="Normal"/>
    <w:link w:val="Heading1Char"/>
    <w:uiPriority w:val="9"/>
    <w:qFormat/>
    <w:rsid w:val="00E02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0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60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604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8604F"/>
    <w:rPr>
      <w:color w:val="0000FF"/>
      <w:u w:val="single"/>
    </w:rPr>
  </w:style>
  <w:style w:type="character" w:customStyle="1" w:styleId="Heading2Char">
    <w:name w:val="Heading 2 Char"/>
    <w:basedOn w:val="DefaultParagraphFont"/>
    <w:link w:val="Heading2"/>
    <w:uiPriority w:val="9"/>
    <w:semiHidden/>
    <w:rsid w:val="0068604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8604F"/>
    <w:rPr>
      <w:b/>
      <w:bCs/>
    </w:rPr>
  </w:style>
  <w:style w:type="paragraph" w:styleId="NoSpacing">
    <w:name w:val="No Spacing"/>
    <w:uiPriority w:val="1"/>
    <w:qFormat/>
    <w:rsid w:val="0068604F"/>
    <w:pPr>
      <w:spacing w:after="0" w:line="240" w:lineRule="auto"/>
    </w:pPr>
  </w:style>
  <w:style w:type="paragraph" w:styleId="NormalWeb">
    <w:name w:val="Normal (Web)"/>
    <w:basedOn w:val="Normal"/>
    <w:uiPriority w:val="99"/>
    <w:unhideWhenUsed/>
    <w:rsid w:val="00BE1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50DF"/>
    <w:pPr>
      <w:autoSpaceDE w:val="0"/>
      <w:autoSpaceDN w:val="0"/>
      <w:adjustRightInd w:val="0"/>
      <w:spacing w:after="0" w:line="240" w:lineRule="auto"/>
    </w:pPr>
    <w:rPr>
      <w:rFonts w:ascii="Calibri" w:hAnsi="Calibri" w:cs="Calibri"/>
      <w:color w:val="000000"/>
      <w:sz w:val="24"/>
      <w:szCs w:val="24"/>
    </w:rPr>
  </w:style>
  <w:style w:type="character" w:customStyle="1" w:styleId="hidelink">
    <w:name w:val="hidelink"/>
    <w:basedOn w:val="DefaultParagraphFont"/>
    <w:rsid w:val="002B002F"/>
  </w:style>
  <w:style w:type="paragraph" w:customStyle="1" w:styleId="Pa5">
    <w:name w:val="Pa5"/>
    <w:basedOn w:val="Default"/>
    <w:next w:val="Default"/>
    <w:uiPriority w:val="99"/>
    <w:rsid w:val="0098290A"/>
    <w:pPr>
      <w:spacing w:line="221" w:lineRule="atLeast"/>
    </w:pPr>
    <w:rPr>
      <w:rFonts w:ascii="Gibson" w:hAnsi="Gibson" w:cstheme="minorBidi"/>
      <w:color w:val="auto"/>
    </w:rPr>
  </w:style>
  <w:style w:type="paragraph" w:styleId="ListParagraph">
    <w:name w:val="List Paragraph"/>
    <w:basedOn w:val="Normal"/>
    <w:uiPriority w:val="34"/>
    <w:qFormat/>
    <w:rsid w:val="00E025AD"/>
    <w:pPr>
      <w:ind w:left="720"/>
      <w:contextualSpacing/>
    </w:pPr>
  </w:style>
  <w:style w:type="character" w:customStyle="1" w:styleId="Heading1Char">
    <w:name w:val="Heading 1 Char"/>
    <w:basedOn w:val="DefaultParagraphFont"/>
    <w:link w:val="Heading1"/>
    <w:uiPriority w:val="9"/>
    <w:rsid w:val="00E025A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7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DC"/>
  </w:style>
  <w:style w:type="paragraph" w:styleId="Footer">
    <w:name w:val="footer"/>
    <w:basedOn w:val="Normal"/>
    <w:link w:val="FooterChar"/>
    <w:uiPriority w:val="99"/>
    <w:unhideWhenUsed/>
    <w:rsid w:val="0097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974">
      <w:bodyDiv w:val="1"/>
      <w:marLeft w:val="0"/>
      <w:marRight w:val="0"/>
      <w:marTop w:val="0"/>
      <w:marBottom w:val="0"/>
      <w:divBdr>
        <w:top w:val="none" w:sz="0" w:space="0" w:color="auto"/>
        <w:left w:val="none" w:sz="0" w:space="0" w:color="auto"/>
        <w:bottom w:val="none" w:sz="0" w:space="0" w:color="auto"/>
        <w:right w:val="none" w:sz="0" w:space="0" w:color="auto"/>
      </w:divBdr>
    </w:div>
    <w:div w:id="40790732">
      <w:bodyDiv w:val="1"/>
      <w:marLeft w:val="0"/>
      <w:marRight w:val="0"/>
      <w:marTop w:val="0"/>
      <w:marBottom w:val="0"/>
      <w:divBdr>
        <w:top w:val="none" w:sz="0" w:space="0" w:color="auto"/>
        <w:left w:val="none" w:sz="0" w:space="0" w:color="auto"/>
        <w:bottom w:val="none" w:sz="0" w:space="0" w:color="auto"/>
        <w:right w:val="none" w:sz="0" w:space="0" w:color="auto"/>
      </w:divBdr>
    </w:div>
    <w:div w:id="101345642">
      <w:bodyDiv w:val="1"/>
      <w:marLeft w:val="0"/>
      <w:marRight w:val="0"/>
      <w:marTop w:val="0"/>
      <w:marBottom w:val="0"/>
      <w:divBdr>
        <w:top w:val="none" w:sz="0" w:space="0" w:color="auto"/>
        <w:left w:val="none" w:sz="0" w:space="0" w:color="auto"/>
        <w:bottom w:val="none" w:sz="0" w:space="0" w:color="auto"/>
        <w:right w:val="none" w:sz="0" w:space="0" w:color="auto"/>
      </w:divBdr>
    </w:div>
    <w:div w:id="127431661">
      <w:bodyDiv w:val="1"/>
      <w:marLeft w:val="0"/>
      <w:marRight w:val="0"/>
      <w:marTop w:val="0"/>
      <w:marBottom w:val="0"/>
      <w:divBdr>
        <w:top w:val="none" w:sz="0" w:space="0" w:color="auto"/>
        <w:left w:val="none" w:sz="0" w:space="0" w:color="auto"/>
        <w:bottom w:val="none" w:sz="0" w:space="0" w:color="auto"/>
        <w:right w:val="none" w:sz="0" w:space="0" w:color="auto"/>
      </w:divBdr>
    </w:div>
    <w:div w:id="248776146">
      <w:bodyDiv w:val="1"/>
      <w:marLeft w:val="0"/>
      <w:marRight w:val="0"/>
      <w:marTop w:val="0"/>
      <w:marBottom w:val="0"/>
      <w:divBdr>
        <w:top w:val="none" w:sz="0" w:space="0" w:color="auto"/>
        <w:left w:val="none" w:sz="0" w:space="0" w:color="auto"/>
        <w:bottom w:val="none" w:sz="0" w:space="0" w:color="auto"/>
        <w:right w:val="none" w:sz="0" w:space="0" w:color="auto"/>
      </w:divBdr>
    </w:div>
    <w:div w:id="259487773">
      <w:bodyDiv w:val="1"/>
      <w:marLeft w:val="0"/>
      <w:marRight w:val="0"/>
      <w:marTop w:val="0"/>
      <w:marBottom w:val="0"/>
      <w:divBdr>
        <w:top w:val="none" w:sz="0" w:space="0" w:color="auto"/>
        <w:left w:val="none" w:sz="0" w:space="0" w:color="auto"/>
        <w:bottom w:val="none" w:sz="0" w:space="0" w:color="auto"/>
        <w:right w:val="none" w:sz="0" w:space="0" w:color="auto"/>
      </w:divBdr>
    </w:div>
    <w:div w:id="290982203">
      <w:bodyDiv w:val="1"/>
      <w:marLeft w:val="0"/>
      <w:marRight w:val="0"/>
      <w:marTop w:val="0"/>
      <w:marBottom w:val="0"/>
      <w:divBdr>
        <w:top w:val="none" w:sz="0" w:space="0" w:color="auto"/>
        <w:left w:val="none" w:sz="0" w:space="0" w:color="auto"/>
        <w:bottom w:val="none" w:sz="0" w:space="0" w:color="auto"/>
        <w:right w:val="none" w:sz="0" w:space="0" w:color="auto"/>
      </w:divBdr>
      <w:divsChild>
        <w:div w:id="2058041109">
          <w:marLeft w:val="0"/>
          <w:marRight w:val="0"/>
          <w:marTop w:val="0"/>
          <w:marBottom w:val="0"/>
          <w:divBdr>
            <w:top w:val="none" w:sz="0" w:space="0" w:color="auto"/>
            <w:left w:val="none" w:sz="0" w:space="0" w:color="auto"/>
            <w:bottom w:val="none" w:sz="0" w:space="0" w:color="auto"/>
            <w:right w:val="none" w:sz="0" w:space="0" w:color="auto"/>
          </w:divBdr>
        </w:div>
        <w:div w:id="717626849">
          <w:marLeft w:val="0"/>
          <w:marRight w:val="0"/>
          <w:marTop w:val="0"/>
          <w:marBottom w:val="0"/>
          <w:divBdr>
            <w:top w:val="none" w:sz="0" w:space="0" w:color="auto"/>
            <w:left w:val="none" w:sz="0" w:space="0" w:color="auto"/>
            <w:bottom w:val="none" w:sz="0" w:space="0" w:color="auto"/>
            <w:right w:val="none" w:sz="0" w:space="0" w:color="auto"/>
          </w:divBdr>
        </w:div>
        <w:div w:id="1076824278">
          <w:marLeft w:val="0"/>
          <w:marRight w:val="0"/>
          <w:marTop w:val="0"/>
          <w:marBottom w:val="0"/>
          <w:divBdr>
            <w:top w:val="none" w:sz="0" w:space="0" w:color="auto"/>
            <w:left w:val="none" w:sz="0" w:space="0" w:color="auto"/>
            <w:bottom w:val="none" w:sz="0" w:space="0" w:color="auto"/>
            <w:right w:val="none" w:sz="0" w:space="0" w:color="auto"/>
          </w:divBdr>
        </w:div>
      </w:divsChild>
    </w:div>
    <w:div w:id="437216194">
      <w:bodyDiv w:val="1"/>
      <w:marLeft w:val="0"/>
      <w:marRight w:val="0"/>
      <w:marTop w:val="0"/>
      <w:marBottom w:val="0"/>
      <w:divBdr>
        <w:top w:val="none" w:sz="0" w:space="0" w:color="auto"/>
        <w:left w:val="none" w:sz="0" w:space="0" w:color="auto"/>
        <w:bottom w:val="none" w:sz="0" w:space="0" w:color="auto"/>
        <w:right w:val="none" w:sz="0" w:space="0" w:color="auto"/>
      </w:divBdr>
      <w:divsChild>
        <w:div w:id="730687684">
          <w:marLeft w:val="0"/>
          <w:marRight w:val="0"/>
          <w:marTop w:val="0"/>
          <w:marBottom w:val="0"/>
          <w:divBdr>
            <w:top w:val="none" w:sz="0" w:space="0" w:color="auto"/>
            <w:left w:val="none" w:sz="0" w:space="0" w:color="auto"/>
            <w:bottom w:val="none" w:sz="0" w:space="0" w:color="auto"/>
            <w:right w:val="none" w:sz="0" w:space="0" w:color="auto"/>
          </w:divBdr>
        </w:div>
        <w:div w:id="1157460872">
          <w:marLeft w:val="0"/>
          <w:marRight w:val="0"/>
          <w:marTop w:val="0"/>
          <w:marBottom w:val="0"/>
          <w:divBdr>
            <w:top w:val="none" w:sz="0" w:space="0" w:color="auto"/>
            <w:left w:val="none" w:sz="0" w:space="0" w:color="auto"/>
            <w:bottom w:val="none" w:sz="0" w:space="0" w:color="auto"/>
            <w:right w:val="none" w:sz="0" w:space="0" w:color="auto"/>
          </w:divBdr>
        </w:div>
        <w:div w:id="1473406924">
          <w:marLeft w:val="0"/>
          <w:marRight w:val="0"/>
          <w:marTop w:val="0"/>
          <w:marBottom w:val="0"/>
          <w:divBdr>
            <w:top w:val="none" w:sz="0" w:space="0" w:color="auto"/>
            <w:left w:val="none" w:sz="0" w:space="0" w:color="auto"/>
            <w:bottom w:val="none" w:sz="0" w:space="0" w:color="auto"/>
            <w:right w:val="none" w:sz="0" w:space="0" w:color="auto"/>
          </w:divBdr>
        </w:div>
        <w:div w:id="350306510">
          <w:marLeft w:val="0"/>
          <w:marRight w:val="0"/>
          <w:marTop w:val="0"/>
          <w:marBottom w:val="0"/>
          <w:divBdr>
            <w:top w:val="none" w:sz="0" w:space="0" w:color="auto"/>
            <w:left w:val="none" w:sz="0" w:space="0" w:color="auto"/>
            <w:bottom w:val="none" w:sz="0" w:space="0" w:color="auto"/>
            <w:right w:val="none" w:sz="0" w:space="0" w:color="auto"/>
          </w:divBdr>
        </w:div>
        <w:div w:id="1089277628">
          <w:marLeft w:val="0"/>
          <w:marRight w:val="0"/>
          <w:marTop w:val="0"/>
          <w:marBottom w:val="0"/>
          <w:divBdr>
            <w:top w:val="none" w:sz="0" w:space="0" w:color="auto"/>
            <w:left w:val="none" w:sz="0" w:space="0" w:color="auto"/>
            <w:bottom w:val="none" w:sz="0" w:space="0" w:color="auto"/>
            <w:right w:val="none" w:sz="0" w:space="0" w:color="auto"/>
          </w:divBdr>
        </w:div>
        <w:div w:id="1310860573">
          <w:marLeft w:val="0"/>
          <w:marRight w:val="0"/>
          <w:marTop w:val="0"/>
          <w:marBottom w:val="0"/>
          <w:divBdr>
            <w:top w:val="none" w:sz="0" w:space="0" w:color="auto"/>
            <w:left w:val="none" w:sz="0" w:space="0" w:color="auto"/>
            <w:bottom w:val="none" w:sz="0" w:space="0" w:color="auto"/>
            <w:right w:val="none" w:sz="0" w:space="0" w:color="auto"/>
          </w:divBdr>
        </w:div>
        <w:div w:id="1843813095">
          <w:marLeft w:val="0"/>
          <w:marRight w:val="0"/>
          <w:marTop w:val="0"/>
          <w:marBottom w:val="0"/>
          <w:divBdr>
            <w:top w:val="none" w:sz="0" w:space="0" w:color="auto"/>
            <w:left w:val="none" w:sz="0" w:space="0" w:color="auto"/>
            <w:bottom w:val="none" w:sz="0" w:space="0" w:color="auto"/>
            <w:right w:val="none" w:sz="0" w:space="0" w:color="auto"/>
          </w:divBdr>
        </w:div>
      </w:divsChild>
    </w:div>
    <w:div w:id="685860703">
      <w:bodyDiv w:val="1"/>
      <w:marLeft w:val="0"/>
      <w:marRight w:val="0"/>
      <w:marTop w:val="0"/>
      <w:marBottom w:val="0"/>
      <w:divBdr>
        <w:top w:val="none" w:sz="0" w:space="0" w:color="auto"/>
        <w:left w:val="none" w:sz="0" w:space="0" w:color="auto"/>
        <w:bottom w:val="none" w:sz="0" w:space="0" w:color="auto"/>
        <w:right w:val="none" w:sz="0" w:space="0" w:color="auto"/>
      </w:divBdr>
    </w:div>
    <w:div w:id="958413158">
      <w:bodyDiv w:val="1"/>
      <w:marLeft w:val="0"/>
      <w:marRight w:val="0"/>
      <w:marTop w:val="0"/>
      <w:marBottom w:val="0"/>
      <w:divBdr>
        <w:top w:val="none" w:sz="0" w:space="0" w:color="auto"/>
        <w:left w:val="none" w:sz="0" w:space="0" w:color="auto"/>
        <w:bottom w:val="none" w:sz="0" w:space="0" w:color="auto"/>
        <w:right w:val="none" w:sz="0" w:space="0" w:color="auto"/>
      </w:divBdr>
    </w:div>
    <w:div w:id="1075854061">
      <w:bodyDiv w:val="1"/>
      <w:marLeft w:val="0"/>
      <w:marRight w:val="0"/>
      <w:marTop w:val="0"/>
      <w:marBottom w:val="0"/>
      <w:divBdr>
        <w:top w:val="none" w:sz="0" w:space="0" w:color="auto"/>
        <w:left w:val="none" w:sz="0" w:space="0" w:color="auto"/>
        <w:bottom w:val="none" w:sz="0" w:space="0" w:color="auto"/>
        <w:right w:val="none" w:sz="0" w:space="0" w:color="auto"/>
      </w:divBdr>
      <w:divsChild>
        <w:div w:id="1254509705">
          <w:marLeft w:val="0"/>
          <w:marRight w:val="0"/>
          <w:marTop w:val="0"/>
          <w:marBottom w:val="0"/>
          <w:divBdr>
            <w:top w:val="none" w:sz="0" w:space="0" w:color="auto"/>
            <w:left w:val="none" w:sz="0" w:space="0" w:color="auto"/>
            <w:bottom w:val="none" w:sz="0" w:space="0" w:color="auto"/>
            <w:right w:val="none" w:sz="0" w:space="0" w:color="auto"/>
          </w:divBdr>
        </w:div>
        <w:div w:id="120278409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sChild>
    </w:div>
    <w:div w:id="1363822511">
      <w:bodyDiv w:val="1"/>
      <w:marLeft w:val="0"/>
      <w:marRight w:val="0"/>
      <w:marTop w:val="0"/>
      <w:marBottom w:val="0"/>
      <w:divBdr>
        <w:top w:val="none" w:sz="0" w:space="0" w:color="auto"/>
        <w:left w:val="none" w:sz="0" w:space="0" w:color="auto"/>
        <w:bottom w:val="none" w:sz="0" w:space="0" w:color="auto"/>
        <w:right w:val="none" w:sz="0" w:space="0" w:color="auto"/>
      </w:divBdr>
      <w:divsChild>
        <w:div w:id="202864175">
          <w:marLeft w:val="0"/>
          <w:marRight w:val="0"/>
          <w:marTop w:val="0"/>
          <w:marBottom w:val="0"/>
          <w:divBdr>
            <w:top w:val="none" w:sz="0" w:space="0" w:color="auto"/>
            <w:left w:val="none" w:sz="0" w:space="0" w:color="auto"/>
            <w:bottom w:val="none" w:sz="0" w:space="0" w:color="auto"/>
            <w:right w:val="none" w:sz="0" w:space="0" w:color="auto"/>
          </w:divBdr>
        </w:div>
        <w:div w:id="474951124">
          <w:marLeft w:val="0"/>
          <w:marRight w:val="0"/>
          <w:marTop w:val="0"/>
          <w:marBottom w:val="0"/>
          <w:divBdr>
            <w:top w:val="none" w:sz="0" w:space="0" w:color="auto"/>
            <w:left w:val="none" w:sz="0" w:space="0" w:color="auto"/>
            <w:bottom w:val="none" w:sz="0" w:space="0" w:color="auto"/>
            <w:right w:val="none" w:sz="0" w:space="0" w:color="auto"/>
          </w:divBdr>
        </w:div>
        <w:div w:id="959185256">
          <w:marLeft w:val="0"/>
          <w:marRight w:val="0"/>
          <w:marTop w:val="0"/>
          <w:marBottom w:val="0"/>
          <w:divBdr>
            <w:top w:val="none" w:sz="0" w:space="0" w:color="auto"/>
            <w:left w:val="none" w:sz="0" w:space="0" w:color="auto"/>
            <w:bottom w:val="none" w:sz="0" w:space="0" w:color="auto"/>
            <w:right w:val="none" w:sz="0" w:space="0" w:color="auto"/>
          </w:divBdr>
        </w:div>
      </w:divsChild>
    </w:div>
    <w:div w:id="1644505955">
      <w:bodyDiv w:val="1"/>
      <w:marLeft w:val="0"/>
      <w:marRight w:val="0"/>
      <w:marTop w:val="0"/>
      <w:marBottom w:val="0"/>
      <w:divBdr>
        <w:top w:val="none" w:sz="0" w:space="0" w:color="auto"/>
        <w:left w:val="none" w:sz="0" w:space="0" w:color="auto"/>
        <w:bottom w:val="none" w:sz="0" w:space="0" w:color="auto"/>
        <w:right w:val="none" w:sz="0" w:space="0" w:color="auto"/>
      </w:divBdr>
      <w:divsChild>
        <w:div w:id="1824155737">
          <w:marLeft w:val="0"/>
          <w:marRight w:val="0"/>
          <w:marTop w:val="0"/>
          <w:marBottom w:val="0"/>
          <w:divBdr>
            <w:top w:val="none" w:sz="0" w:space="0" w:color="auto"/>
            <w:left w:val="none" w:sz="0" w:space="0" w:color="auto"/>
            <w:bottom w:val="none" w:sz="0" w:space="0" w:color="auto"/>
            <w:right w:val="none" w:sz="0" w:space="0" w:color="auto"/>
          </w:divBdr>
        </w:div>
      </w:divsChild>
    </w:div>
    <w:div w:id="1754080787">
      <w:bodyDiv w:val="1"/>
      <w:marLeft w:val="0"/>
      <w:marRight w:val="0"/>
      <w:marTop w:val="0"/>
      <w:marBottom w:val="0"/>
      <w:divBdr>
        <w:top w:val="none" w:sz="0" w:space="0" w:color="auto"/>
        <w:left w:val="none" w:sz="0" w:space="0" w:color="auto"/>
        <w:bottom w:val="none" w:sz="0" w:space="0" w:color="auto"/>
        <w:right w:val="none" w:sz="0" w:space="0" w:color="auto"/>
      </w:divBdr>
    </w:div>
    <w:div w:id="1838692289">
      <w:bodyDiv w:val="1"/>
      <w:marLeft w:val="0"/>
      <w:marRight w:val="0"/>
      <w:marTop w:val="0"/>
      <w:marBottom w:val="0"/>
      <w:divBdr>
        <w:top w:val="none" w:sz="0" w:space="0" w:color="auto"/>
        <w:left w:val="none" w:sz="0" w:space="0" w:color="auto"/>
        <w:bottom w:val="none" w:sz="0" w:space="0" w:color="auto"/>
        <w:right w:val="none" w:sz="0" w:space="0" w:color="auto"/>
      </w:divBdr>
    </w:div>
    <w:div w:id="18892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ADSSChck=1533122723633&amp;do=publi.detPUB&amp;searchtype=QS&amp;aoref=159965&amp;nbPubliList=15&amp;page=1&amp;orderby=upd&amp;orderbyad=Desc&amp;userlanguage=en" TargetMode="External"/><Relationship Id="rId13" Type="http://schemas.openxmlformats.org/officeDocument/2006/relationships/hyperlink" Target="http://www.amref.org/tender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ndchallenges.ca/programs/stars-in-global-health/" TargetMode="External"/><Relationship Id="rId12" Type="http://schemas.openxmlformats.org/officeDocument/2006/relationships/hyperlink" Target="https://mrc.ukri.org/funding/browse/gcrf-global-mental-health/global-mental-health/" TargetMode="External"/><Relationship Id="rId17" Type="http://schemas.openxmlformats.org/officeDocument/2006/relationships/hyperlink" Target="https://supplierportal.dfid.gov.uk/selfservice/pages/public/supplier/publicbulletin/viewPublicNotice.cmd?bm90aWNlSWQ9NzExOTA%3D" TargetMode="External"/><Relationship Id="rId2" Type="http://schemas.openxmlformats.org/officeDocument/2006/relationships/styles" Target="styles.xml"/><Relationship Id="rId16" Type="http://schemas.openxmlformats.org/officeDocument/2006/relationships/hyperlink" Target="https://www.spencer.org/lyle-spencer-research-awards-program-state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c.ukri.org/funding/browse/gacd-scale-up/gacd-scale-up-hypertension-and-diabetes/" TargetMode="External"/><Relationship Id="rId5" Type="http://schemas.openxmlformats.org/officeDocument/2006/relationships/footnotes" Target="footnotes.xml"/><Relationship Id="rId15" Type="http://schemas.openxmlformats.org/officeDocument/2006/relationships/hyperlink" Target="https://www.spencer.org/small-research-grants/" TargetMode="External"/><Relationship Id="rId10" Type="http://schemas.openxmlformats.org/officeDocument/2006/relationships/hyperlink" Target="https://www.worldbank.org/en/news/press-release/2018/07/09/world-bank-sexual-violence-research-initiative-launch-2018-call-for-proposals-for-innovation-in-addressing-gender-based-viol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rc.ukri.org/funding/browse/3rd-adolescent-health/third-call-for-research-to-improve-adolescent-health-in-lmic-settings/" TargetMode="External"/><Relationship Id="rId14" Type="http://schemas.openxmlformats.org/officeDocument/2006/relationships/hyperlink" Target="http://www.nltp.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Chege</dc:creator>
  <cp:keywords/>
  <dc:description/>
  <cp:lastModifiedBy>Eunice Kilonzo</cp:lastModifiedBy>
  <cp:revision>3</cp:revision>
  <dcterms:created xsi:type="dcterms:W3CDTF">2018-08-28T10:12:00Z</dcterms:created>
  <dcterms:modified xsi:type="dcterms:W3CDTF">2018-08-28T11:21:00Z</dcterms:modified>
</cp:coreProperties>
</file>